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5068E" w14:textId="77777777" w:rsidR="00376A58" w:rsidRPr="004118FD" w:rsidRDefault="00376A58" w:rsidP="00376A58">
      <w:pPr>
        <w:spacing w:line="240" w:lineRule="auto"/>
        <w:rPr>
          <w:sz w:val="2"/>
        </w:rPr>
        <w:sectPr w:rsidR="00376A58" w:rsidRPr="004118FD" w:rsidSect="00441C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64363BAD" w14:textId="0A11EA7A" w:rsidR="00441CA6" w:rsidRDefault="00441CA6" w:rsidP="00441CA6">
      <w:pPr>
        <w:pStyle w:val="TitleHCH"/>
        <w:ind w:left="1267" w:right="1260" w:hanging="1267"/>
      </w:pPr>
      <w:r>
        <w:tab/>
      </w:r>
      <w:r>
        <w:tab/>
        <w:t xml:space="preserve">Administrative instruction </w:t>
      </w:r>
    </w:p>
    <w:p w14:paraId="0F9C41FA" w14:textId="024FF3A6" w:rsidR="00441CA6" w:rsidRPr="00441CA6" w:rsidRDefault="00441CA6" w:rsidP="00441CA6">
      <w:pPr>
        <w:pStyle w:val="SingleTxt"/>
        <w:spacing w:after="0" w:line="120" w:lineRule="exact"/>
        <w:rPr>
          <w:sz w:val="10"/>
        </w:rPr>
      </w:pPr>
    </w:p>
    <w:p w14:paraId="5042EBCA" w14:textId="325C7EFA" w:rsidR="00441CA6" w:rsidRPr="00441CA6" w:rsidRDefault="00441CA6" w:rsidP="00441CA6">
      <w:pPr>
        <w:pStyle w:val="SingleTxt"/>
        <w:spacing w:after="0" w:line="120" w:lineRule="exact"/>
        <w:rPr>
          <w:sz w:val="10"/>
        </w:rPr>
      </w:pPr>
    </w:p>
    <w:p w14:paraId="0E897A22" w14:textId="267DA974" w:rsidR="00441CA6" w:rsidRDefault="00441CA6" w:rsidP="00441CA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Medical clearances </w:t>
      </w:r>
    </w:p>
    <w:p w14:paraId="4B1F295E" w14:textId="6E6A5DC8" w:rsidR="00441CA6" w:rsidRPr="00441CA6" w:rsidRDefault="00441CA6" w:rsidP="00441CA6">
      <w:pPr>
        <w:pStyle w:val="SingleTxt"/>
        <w:spacing w:after="0" w:line="120" w:lineRule="exact"/>
        <w:rPr>
          <w:sz w:val="10"/>
        </w:rPr>
      </w:pPr>
    </w:p>
    <w:p w14:paraId="019CB8DF" w14:textId="746CF62F" w:rsidR="00441CA6" w:rsidRPr="00441CA6" w:rsidRDefault="00441CA6" w:rsidP="00441CA6">
      <w:pPr>
        <w:pStyle w:val="SingleTxt"/>
        <w:spacing w:after="0" w:line="120" w:lineRule="exact"/>
        <w:rPr>
          <w:sz w:val="10"/>
        </w:rPr>
      </w:pPr>
    </w:p>
    <w:p w14:paraId="05D02F7E" w14:textId="719403A7" w:rsidR="00441CA6" w:rsidRDefault="00441CA6" w:rsidP="00441CA6">
      <w:pPr>
        <w:pStyle w:val="SingleTxt"/>
      </w:pPr>
      <w:r>
        <w:tab/>
        <w:t>The Under-Secretary-General for Management, pursuant to section 4.2 of Secretary-General</w:t>
      </w:r>
      <w:r w:rsidR="007C0526">
        <w:t>’</w:t>
      </w:r>
      <w:r>
        <w:t xml:space="preserve">s bulletin </w:t>
      </w:r>
      <w:hyperlink r:id="rId13" w:history="1">
        <w:r w:rsidRPr="007C0526">
          <w:rPr>
            <w:rStyle w:val="Hyperlink"/>
          </w:rPr>
          <w:t>ST/SGB/2009/4</w:t>
        </w:r>
      </w:hyperlink>
      <w:r>
        <w:t xml:space="preserve"> and for the purpose of establishing conditions and procedures for medical clearance in order to implement staff regulation 4.6 and staff rule 4.19 and for official travel, promulgates the following:</w:t>
      </w:r>
    </w:p>
    <w:p w14:paraId="62699443" w14:textId="77777777" w:rsidR="00441CA6" w:rsidRPr="00441CA6" w:rsidRDefault="00441CA6" w:rsidP="00441CA6">
      <w:pPr>
        <w:pStyle w:val="SingleTxt"/>
        <w:spacing w:after="0" w:line="120" w:lineRule="exact"/>
        <w:rPr>
          <w:sz w:val="10"/>
        </w:rPr>
      </w:pPr>
    </w:p>
    <w:p w14:paraId="1EBAAFF8" w14:textId="2FB8DFAC" w:rsidR="00441CA6" w:rsidRDefault="00441CA6" w:rsidP="0044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7AFD8399" w14:textId="34266DA2" w:rsidR="00441CA6" w:rsidRDefault="00441CA6" w:rsidP="00441C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General provisions </w:t>
      </w:r>
    </w:p>
    <w:p w14:paraId="343B0CC2" w14:textId="77777777" w:rsidR="00441CA6" w:rsidRPr="00441CA6" w:rsidRDefault="00441CA6" w:rsidP="00441CA6">
      <w:pPr>
        <w:pStyle w:val="SingleTxt"/>
        <w:spacing w:after="0" w:line="120" w:lineRule="exact"/>
        <w:rPr>
          <w:sz w:val="10"/>
          <w:lang w:val="en-US"/>
        </w:rPr>
      </w:pPr>
    </w:p>
    <w:p w14:paraId="6AAE81DC" w14:textId="6E6939E9" w:rsidR="00441CA6" w:rsidRDefault="00441CA6" w:rsidP="00441CA6">
      <w:pPr>
        <w:pStyle w:val="H4"/>
        <w:ind w:right="1260"/>
      </w:pPr>
      <w:r>
        <w:tab/>
      </w:r>
      <w:r>
        <w:tab/>
        <w:t xml:space="preserve">Purpose </w:t>
      </w:r>
    </w:p>
    <w:p w14:paraId="13062178" w14:textId="77777777" w:rsidR="00441CA6" w:rsidRPr="00441CA6" w:rsidRDefault="00441CA6" w:rsidP="00441CA6">
      <w:pPr>
        <w:pStyle w:val="SingleTxt"/>
        <w:spacing w:after="0" w:line="120" w:lineRule="exact"/>
        <w:rPr>
          <w:sz w:val="10"/>
        </w:rPr>
      </w:pPr>
    </w:p>
    <w:p w14:paraId="43B8C9BC" w14:textId="260A43B1" w:rsidR="00441CA6" w:rsidRDefault="00441CA6" w:rsidP="00441CA6">
      <w:pPr>
        <w:pStyle w:val="SingleTxt"/>
      </w:pPr>
      <w:r>
        <w:t>1.1</w:t>
      </w:r>
      <w:r>
        <w:tab/>
        <w:t>The purpose of medical clearance is to ensure that staff are physically and mentally fit to perform their designated functions without risk to the safety and health of themselves or others, considering their health status, the job demands, and the health risks and health support available at the location in which they are to serve.</w:t>
      </w:r>
    </w:p>
    <w:p w14:paraId="51FCC589" w14:textId="77777777" w:rsidR="00441CA6" w:rsidRPr="00441CA6" w:rsidRDefault="00441CA6" w:rsidP="00441CA6">
      <w:pPr>
        <w:pStyle w:val="SingleTxt"/>
        <w:spacing w:after="0" w:line="120" w:lineRule="exact"/>
        <w:rPr>
          <w:sz w:val="10"/>
        </w:rPr>
      </w:pPr>
    </w:p>
    <w:p w14:paraId="232011F5" w14:textId="660F16B6" w:rsidR="00441CA6" w:rsidRDefault="00441CA6" w:rsidP="00441CA6">
      <w:pPr>
        <w:pStyle w:val="H4"/>
        <w:ind w:right="1260"/>
      </w:pPr>
      <w:r>
        <w:tab/>
      </w:r>
      <w:r>
        <w:tab/>
        <w:t xml:space="preserve">Medical evaluation </w:t>
      </w:r>
    </w:p>
    <w:p w14:paraId="41412AA7" w14:textId="77777777" w:rsidR="00441CA6" w:rsidRPr="00441CA6" w:rsidRDefault="00441CA6" w:rsidP="00441CA6">
      <w:pPr>
        <w:pStyle w:val="SingleTxt"/>
        <w:spacing w:after="0" w:line="120" w:lineRule="exact"/>
        <w:rPr>
          <w:sz w:val="10"/>
        </w:rPr>
      </w:pPr>
    </w:p>
    <w:p w14:paraId="205DA39F" w14:textId="739BBDD6" w:rsidR="00441CA6" w:rsidRDefault="00441CA6" w:rsidP="00441CA6">
      <w:pPr>
        <w:pStyle w:val="SingleTxt"/>
      </w:pPr>
      <w:r>
        <w:t>1.2</w:t>
      </w:r>
      <w:r>
        <w:tab/>
        <w:t xml:space="preserve">The United Nations Medical Director will determine the requirements for medical clearance, which may include a health statement, medical history, physical examination, diagnostic testing and review of relevant medical reports. Medical clearance for travel may require vaccinations, medications and health information briefings, as determined by the United Nations Medical Director. </w:t>
      </w:r>
    </w:p>
    <w:p w14:paraId="435AC668" w14:textId="77777777" w:rsidR="00441CA6" w:rsidRDefault="00441CA6" w:rsidP="00441CA6">
      <w:pPr>
        <w:pStyle w:val="SingleTxt"/>
      </w:pPr>
      <w:r>
        <w:t>1.3</w:t>
      </w:r>
      <w:r>
        <w:tab/>
        <w:t>When required to provide a health statement, candidates for employment and staff members will attest to:</w:t>
      </w:r>
    </w:p>
    <w:p w14:paraId="0C7A4DBD" w14:textId="77777777" w:rsidR="00441CA6" w:rsidRDefault="00441CA6" w:rsidP="00441CA6">
      <w:pPr>
        <w:pStyle w:val="SingleTxt"/>
      </w:pPr>
      <w:r>
        <w:tab/>
        <w:t>(a)</w:t>
      </w:r>
      <w:r>
        <w:tab/>
        <w:t>The correctness of the information they have provided; and</w:t>
      </w:r>
    </w:p>
    <w:p w14:paraId="4B0509DA" w14:textId="38CEA1FF" w:rsidR="00441CA6" w:rsidRDefault="00441CA6" w:rsidP="00441CA6">
      <w:pPr>
        <w:pStyle w:val="SingleTxt"/>
      </w:pPr>
      <w:r>
        <w:tab/>
        <w:t>(b)</w:t>
      </w:r>
      <w:r>
        <w:tab/>
        <w:t>Their understanding of the consequences of submitting false information, as set out in section 1.4 below.</w:t>
      </w:r>
    </w:p>
    <w:p w14:paraId="1B57C0E5" w14:textId="77777777" w:rsidR="00441CA6" w:rsidRDefault="00441CA6" w:rsidP="00441CA6">
      <w:pPr>
        <w:pStyle w:val="SingleTxt"/>
      </w:pPr>
      <w:r>
        <w:t xml:space="preserve">1.4 </w:t>
      </w:r>
      <w:r>
        <w:tab/>
        <w:t>Acts of misrepresentation, falsification of data, fabrication or counterfeiting of supporting documentation presented in connection with the medical clearance process may result in administrative and/or disciplinary measures in accordance with staff rule 10.2, including dismissal for misconduct.</w:t>
      </w:r>
    </w:p>
    <w:p w14:paraId="7D673C66" w14:textId="77777777" w:rsidR="00441CA6" w:rsidRPr="00441CA6" w:rsidRDefault="00441CA6" w:rsidP="00441CA6">
      <w:pPr>
        <w:pStyle w:val="SingleTxt"/>
        <w:spacing w:after="0" w:line="120" w:lineRule="exact"/>
        <w:rPr>
          <w:sz w:val="10"/>
        </w:rPr>
      </w:pPr>
    </w:p>
    <w:p w14:paraId="7A135C47" w14:textId="6175C083" w:rsidR="00441CA6" w:rsidRDefault="00441CA6" w:rsidP="007C052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2</w:t>
      </w:r>
    </w:p>
    <w:p w14:paraId="53C7FD0A" w14:textId="088A763B" w:rsidR="00441CA6" w:rsidRDefault="00441CA6" w:rsidP="007C052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Medical clearance for employment</w:t>
      </w:r>
    </w:p>
    <w:p w14:paraId="3A433C2E" w14:textId="39CFFD99" w:rsidR="00441CA6" w:rsidRPr="007C0526" w:rsidRDefault="00441CA6" w:rsidP="007C0526">
      <w:pPr>
        <w:pStyle w:val="SingleTxt"/>
        <w:keepNext/>
        <w:keepLines/>
        <w:spacing w:after="0" w:line="120" w:lineRule="exact"/>
        <w:rPr>
          <w:sz w:val="10"/>
        </w:rPr>
      </w:pPr>
    </w:p>
    <w:p w14:paraId="4068787E" w14:textId="3F38FF84" w:rsidR="00441CA6" w:rsidRDefault="007C0526" w:rsidP="007C0526">
      <w:pPr>
        <w:pStyle w:val="H4"/>
        <w:ind w:right="1260"/>
      </w:pPr>
      <w:r>
        <w:tab/>
      </w:r>
      <w:r>
        <w:tab/>
      </w:r>
      <w:r w:rsidR="00441CA6">
        <w:t>Validity of medical clearance for employment</w:t>
      </w:r>
    </w:p>
    <w:p w14:paraId="5C1971E5" w14:textId="77777777" w:rsidR="007C0526" w:rsidRPr="007C0526" w:rsidRDefault="007C0526" w:rsidP="007C0526">
      <w:pPr>
        <w:pStyle w:val="SingleTxt"/>
        <w:keepNext/>
        <w:keepLines/>
        <w:spacing w:after="0" w:line="120" w:lineRule="exact"/>
        <w:rPr>
          <w:sz w:val="10"/>
        </w:rPr>
      </w:pPr>
    </w:p>
    <w:p w14:paraId="02E35411" w14:textId="18BE6AF2" w:rsidR="00441CA6" w:rsidRDefault="00441CA6" w:rsidP="007C0526">
      <w:pPr>
        <w:pStyle w:val="SingleTxt"/>
        <w:keepNext/>
        <w:keepLines/>
      </w:pPr>
      <w:r>
        <w:t xml:space="preserve">2.1 </w:t>
      </w:r>
      <w:r>
        <w:tab/>
        <w:t xml:space="preserve">Medical clearance for employment is valid for three months and for the duty station and job type for which it was granted. </w:t>
      </w:r>
    </w:p>
    <w:p w14:paraId="661CBEEE" w14:textId="5BFF2678" w:rsidR="00441CA6" w:rsidRDefault="00441CA6" w:rsidP="00441CA6">
      <w:pPr>
        <w:pStyle w:val="SingleTxt"/>
      </w:pPr>
      <w:r>
        <w:t xml:space="preserve">2.2 </w:t>
      </w:r>
      <w:r>
        <w:tab/>
        <w:t>Where candidates for employment or staff members are not granted medical clearance, they shall be considered as not having fulfilled the requirements set out in section 1 above and may not be recruited, assigned, reassigned or transferred to the duty station or be designated to perform the functions for which medical clearance was sought.</w:t>
      </w:r>
    </w:p>
    <w:p w14:paraId="27CBB592" w14:textId="77777777" w:rsidR="007C0526" w:rsidRPr="007C0526" w:rsidRDefault="007C0526" w:rsidP="007C0526">
      <w:pPr>
        <w:pStyle w:val="SingleTxt"/>
        <w:spacing w:after="0" w:line="120" w:lineRule="exact"/>
        <w:rPr>
          <w:sz w:val="10"/>
        </w:rPr>
      </w:pPr>
    </w:p>
    <w:p w14:paraId="77D5977D" w14:textId="6D0A8210" w:rsidR="00441CA6" w:rsidRDefault="007C0526" w:rsidP="007C0526">
      <w:pPr>
        <w:pStyle w:val="H4"/>
        <w:ind w:right="1260"/>
      </w:pPr>
      <w:r>
        <w:tab/>
      </w:r>
      <w:r>
        <w:tab/>
      </w:r>
      <w:r w:rsidR="00441CA6">
        <w:t>Medical clearance for initial appointment</w:t>
      </w:r>
    </w:p>
    <w:p w14:paraId="2A251CF6" w14:textId="77777777" w:rsidR="007C0526" w:rsidRPr="007C0526" w:rsidRDefault="007C0526" w:rsidP="007C0526">
      <w:pPr>
        <w:pStyle w:val="SingleTxt"/>
        <w:spacing w:after="0" w:line="120" w:lineRule="exact"/>
        <w:rPr>
          <w:sz w:val="10"/>
        </w:rPr>
      </w:pPr>
    </w:p>
    <w:p w14:paraId="58217DE3" w14:textId="7ACD1ED7" w:rsidR="00441CA6" w:rsidRDefault="00441CA6" w:rsidP="00441CA6">
      <w:pPr>
        <w:pStyle w:val="SingleTxt"/>
      </w:pPr>
      <w:r>
        <w:t>2.3</w:t>
      </w:r>
      <w:r>
        <w:tab/>
        <w:t>Initial appointments, regardless of duration, shall require medical clearance, as determined by the United Nations Medical Director.</w:t>
      </w:r>
    </w:p>
    <w:p w14:paraId="184F12BC" w14:textId="77777777" w:rsidR="007C0526" w:rsidRPr="007C0526" w:rsidRDefault="007C0526" w:rsidP="007C0526">
      <w:pPr>
        <w:pStyle w:val="SingleTxt"/>
        <w:spacing w:after="0" w:line="120" w:lineRule="exact"/>
        <w:rPr>
          <w:sz w:val="10"/>
        </w:rPr>
      </w:pPr>
    </w:p>
    <w:p w14:paraId="17E74176" w14:textId="605FCA71" w:rsidR="00441CA6" w:rsidRDefault="007C0526" w:rsidP="007C0526">
      <w:pPr>
        <w:pStyle w:val="H4"/>
        <w:ind w:right="1260"/>
      </w:pPr>
      <w:r>
        <w:tab/>
      </w:r>
      <w:r>
        <w:tab/>
      </w:r>
      <w:r w:rsidR="00441CA6">
        <w:t>Medical clearance after initial appointment</w:t>
      </w:r>
    </w:p>
    <w:p w14:paraId="504D5F9B" w14:textId="77777777" w:rsidR="007C0526" w:rsidRPr="007C0526" w:rsidRDefault="007C0526" w:rsidP="007C0526">
      <w:pPr>
        <w:pStyle w:val="SingleTxt"/>
        <w:spacing w:after="0" w:line="120" w:lineRule="exact"/>
        <w:rPr>
          <w:sz w:val="10"/>
        </w:rPr>
      </w:pPr>
    </w:p>
    <w:p w14:paraId="1DC71719" w14:textId="326E660A" w:rsidR="00441CA6" w:rsidRDefault="00441CA6" w:rsidP="00441CA6">
      <w:pPr>
        <w:pStyle w:val="SingleTxt"/>
      </w:pPr>
      <w:r>
        <w:t>2.4</w:t>
      </w:r>
      <w:r>
        <w:tab/>
        <w:t>Medical clearance after initial appointment is required in the following situations:</w:t>
      </w:r>
    </w:p>
    <w:p w14:paraId="79CDDBA4" w14:textId="5AAE58A8" w:rsidR="00441CA6" w:rsidRDefault="00441CA6" w:rsidP="00441CA6">
      <w:pPr>
        <w:pStyle w:val="SingleTxt"/>
      </w:pPr>
      <w:r>
        <w:tab/>
        <w:t>(a)</w:t>
      </w:r>
      <w:r>
        <w:tab/>
        <w:t>When a staff member is assigned, reassigned or transferred to a duty station where the conditions, including the unavailability of adequate medical facilities, present health risks;</w:t>
      </w:r>
    </w:p>
    <w:p w14:paraId="6970204E" w14:textId="2EB9D3EA" w:rsidR="00441CA6" w:rsidRDefault="00441CA6" w:rsidP="00441CA6">
      <w:pPr>
        <w:pStyle w:val="SingleTxt"/>
      </w:pPr>
      <w:r>
        <w:tab/>
        <w:t>(b)</w:t>
      </w:r>
      <w:r>
        <w:tab/>
        <w:t>When there is a significant change in the physical or mental requirements for the staff member</w:t>
      </w:r>
      <w:r w:rsidR="007C0526">
        <w:t>’</w:t>
      </w:r>
      <w:r>
        <w:t xml:space="preserve">s designated job functions; </w:t>
      </w:r>
    </w:p>
    <w:p w14:paraId="0D9448C0" w14:textId="1FBC9083" w:rsidR="00441CA6" w:rsidRDefault="00441CA6" w:rsidP="00441CA6">
      <w:pPr>
        <w:pStyle w:val="SingleTxt"/>
      </w:pPr>
      <w:r>
        <w:tab/>
        <w:t>(c)</w:t>
      </w:r>
      <w:r>
        <w:tab/>
        <w:t>When it is part of a periodic review process, in accordance with requirements determined by the United Nations Medical Director;</w:t>
      </w:r>
    </w:p>
    <w:p w14:paraId="0CB79D42" w14:textId="7DBA7562" w:rsidR="00441CA6" w:rsidRDefault="00441CA6" w:rsidP="00441CA6">
      <w:pPr>
        <w:pStyle w:val="SingleTxt"/>
      </w:pPr>
      <w:r>
        <w:tab/>
        <w:t xml:space="preserve">(d) </w:t>
      </w:r>
      <w:r>
        <w:tab/>
        <w:t xml:space="preserve">When required by the United Nations Medical Director following a period of sick leave. </w:t>
      </w:r>
    </w:p>
    <w:p w14:paraId="7B18A698" w14:textId="77777777" w:rsidR="00441CA6" w:rsidRDefault="00441CA6" w:rsidP="00441CA6">
      <w:pPr>
        <w:pStyle w:val="SingleTxt"/>
      </w:pPr>
      <w:r>
        <w:t>2.5</w:t>
      </w:r>
      <w:r>
        <w:tab/>
        <w:t xml:space="preserve">In addition, staff members may be required to undergo medical evaluation when so directed by a duly authorized health-care professional. </w:t>
      </w:r>
    </w:p>
    <w:p w14:paraId="1AA1E573" w14:textId="77777777" w:rsidR="007C0526" w:rsidRPr="007C0526" w:rsidRDefault="007C0526" w:rsidP="007C0526">
      <w:pPr>
        <w:pStyle w:val="SingleTxt"/>
        <w:spacing w:after="0" w:line="120" w:lineRule="exact"/>
        <w:rPr>
          <w:sz w:val="10"/>
        </w:rPr>
      </w:pPr>
    </w:p>
    <w:p w14:paraId="77BA16FC" w14:textId="7FB37AF3" w:rsidR="00441CA6" w:rsidRDefault="007C0526" w:rsidP="007C0526">
      <w:pPr>
        <w:pStyle w:val="H4"/>
        <w:ind w:right="1260"/>
      </w:pPr>
      <w:r>
        <w:tab/>
      </w:r>
      <w:r>
        <w:tab/>
      </w:r>
      <w:r w:rsidR="00441CA6">
        <w:t>Authority to grant medical clearance for employment</w:t>
      </w:r>
    </w:p>
    <w:p w14:paraId="4D630EE9" w14:textId="77777777" w:rsidR="007C0526" w:rsidRPr="007C0526" w:rsidRDefault="007C0526" w:rsidP="007C0526">
      <w:pPr>
        <w:pStyle w:val="SingleTxt"/>
        <w:spacing w:after="0" w:line="120" w:lineRule="exact"/>
        <w:rPr>
          <w:sz w:val="10"/>
        </w:rPr>
      </w:pPr>
    </w:p>
    <w:p w14:paraId="3910AE91" w14:textId="3FCA426C" w:rsidR="00441CA6" w:rsidRDefault="00441CA6" w:rsidP="00441CA6">
      <w:pPr>
        <w:pStyle w:val="SingleTxt"/>
      </w:pPr>
      <w:r>
        <w:t>2.6</w:t>
      </w:r>
      <w:r>
        <w:tab/>
        <w:t>Medical clearance for employment is granted by a duly authorized health-care professional of the medical service at the duty station where the staff member is to serve. If there is no authorized health-care professional at the duty station, medical clearance is granted by the medical service specified by the United Nations Medical Director. The medical clearance may include, where appropriate, specific employment restrictions and recommendations on reasonable accommodation related to a recognized disability.</w:t>
      </w:r>
    </w:p>
    <w:p w14:paraId="3096C447" w14:textId="77777777" w:rsidR="007C0526" w:rsidRPr="007C0526" w:rsidRDefault="007C0526" w:rsidP="007C0526">
      <w:pPr>
        <w:pStyle w:val="SingleTxt"/>
        <w:spacing w:after="0" w:line="120" w:lineRule="exact"/>
        <w:rPr>
          <w:sz w:val="10"/>
        </w:rPr>
      </w:pPr>
    </w:p>
    <w:p w14:paraId="5005D59B" w14:textId="76830948" w:rsidR="00441CA6" w:rsidRDefault="007C0526" w:rsidP="007C0526">
      <w:pPr>
        <w:pStyle w:val="H4"/>
        <w:ind w:right="1260"/>
      </w:pPr>
      <w:r>
        <w:tab/>
      </w:r>
      <w:r>
        <w:tab/>
      </w:r>
      <w:r w:rsidR="00441CA6">
        <w:t>Exit medical evaluation</w:t>
      </w:r>
    </w:p>
    <w:p w14:paraId="31A1531E" w14:textId="77777777" w:rsidR="007C0526" w:rsidRPr="007C0526" w:rsidRDefault="007C0526" w:rsidP="007C0526">
      <w:pPr>
        <w:pStyle w:val="SingleTxt"/>
        <w:spacing w:after="0" w:line="120" w:lineRule="exact"/>
        <w:rPr>
          <w:sz w:val="10"/>
        </w:rPr>
      </w:pPr>
    </w:p>
    <w:p w14:paraId="0AE0687D" w14:textId="13617D62" w:rsidR="00441CA6" w:rsidRDefault="00441CA6" w:rsidP="00441CA6">
      <w:pPr>
        <w:pStyle w:val="SingleTxt"/>
      </w:pPr>
      <w:r>
        <w:t xml:space="preserve">2.7 </w:t>
      </w:r>
      <w:r>
        <w:tab/>
        <w:t>Without prejudice to the provisions of appendix D to the Staff Rules, an exit medical evaluation may be required when specific circumstances indicate that the health of the departing staff member may have been affected by a medical condition attributable to the performance of official duties on behalf of the United Nations.</w:t>
      </w:r>
    </w:p>
    <w:p w14:paraId="1E73A916" w14:textId="77777777" w:rsidR="007C0526" w:rsidRPr="007C0526" w:rsidRDefault="007C0526" w:rsidP="007C0526">
      <w:pPr>
        <w:pStyle w:val="SingleTxt"/>
        <w:spacing w:after="0" w:line="120" w:lineRule="exact"/>
        <w:rPr>
          <w:sz w:val="10"/>
        </w:rPr>
      </w:pPr>
    </w:p>
    <w:p w14:paraId="5E153A55" w14:textId="4DFDD8D1" w:rsidR="00441CA6" w:rsidRDefault="00441CA6" w:rsidP="007C052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Section 3</w:t>
      </w:r>
    </w:p>
    <w:p w14:paraId="6F6BAE2F" w14:textId="57A79A4D" w:rsidR="00441CA6" w:rsidRDefault="007C0526" w:rsidP="007C052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41CA6">
        <w:t>Medical clearance for official travel</w:t>
      </w:r>
    </w:p>
    <w:p w14:paraId="11064314" w14:textId="3535541E" w:rsidR="00441CA6" w:rsidRPr="007C0526" w:rsidRDefault="00441CA6" w:rsidP="007C0526">
      <w:pPr>
        <w:pStyle w:val="SingleTxt"/>
        <w:keepNext/>
        <w:spacing w:after="0" w:line="120" w:lineRule="exact"/>
        <w:rPr>
          <w:sz w:val="10"/>
          <w:lang w:val="en-US"/>
        </w:rPr>
      </w:pPr>
    </w:p>
    <w:p w14:paraId="38480F70" w14:textId="48327B78" w:rsidR="00441CA6" w:rsidRDefault="007C0526" w:rsidP="007C0526">
      <w:pPr>
        <w:pStyle w:val="H4"/>
        <w:ind w:right="1260"/>
      </w:pPr>
      <w:r>
        <w:tab/>
      </w:r>
      <w:r>
        <w:tab/>
      </w:r>
      <w:r w:rsidR="00441CA6">
        <w:t>Validity of medical clearance for official travel</w:t>
      </w:r>
    </w:p>
    <w:p w14:paraId="706A7D50" w14:textId="77777777" w:rsidR="007C0526" w:rsidRPr="007C0526" w:rsidRDefault="007C0526" w:rsidP="007C0526">
      <w:pPr>
        <w:pStyle w:val="SingleTxt"/>
        <w:spacing w:after="0" w:line="120" w:lineRule="exact"/>
        <w:rPr>
          <w:sz w:val="10"/>
        </w:rPr>
      </w:pPr>
    </w:p>
    <w:p w14:paraId="3F8505DE" w14:textId="58AC98B0" w:rsidR="00441CA6" w:rsidRDefault="00441CA6" w:rsidP="00441CA6">
      <w:pPr>
        <w:pStyle w:val="SingleTxt"/>
      </w:pPr>
      <w:r>
        <w:t>3.1</w:t>
      </w:r>
      <w:r>
        <w:tab/>
        <w:t>Medical clearance for official travel is valid for the requested travel dates and destination(s).</w:t>
      </w:r>
    </w:p>
    <w:p w14:paraId="6D3EE8BE" w14:textId="6F630BA2" w:rsidR="00441CA6" w:rsidRDefault="00441CA6" w:rsidP="00441CA6">
      <w:pPr>
        <w:pStyle w:val="SingleTxt"/>
      </w:pPr>
      <w:r>
        <w:t xml:space="preserve">3.2 </w:t>
      </w:r>
      <w:r>
        <w:tab/>
        <w:t xml:space="preserve">Where staff members are not granted medical clearance for official travel, they shall be considered as not having fulfilled the requirements set out in section 1 above and may not travel to the duty station for which the medical clearance was sought. Travel undertaken without medical clearance may lead to the exclusion of compensation claims under article 2.3 (a) of appendix D to the Staff Rules. </w:t>
      </w:r>
    </w:p>
    <w:p w14:paraId="7E62342A" w14:textId="77777777" w:rsidR="007C0526" w:rsidRPr="007C0526" w:rsidRDefault="007C0526" w:rsidP="007C0526">
      <w:pPr>
        <w:pStyle w:val="SingleTxt"/>
        <w:spacing w:after="0" w:line="120" w:lineRule="exact"/>
        <w:rPr>
          <w:sz w:val="10"/>
        </w:rPr>
      </w:pPr>
    </w:p>
    <w:p w14:paraId="2173ABB9" w14:textId="505392E0" w:rsidR="00441CA6" w:rsidRDefault="007C0526" w:rsidP="007C0526">
      <w:pPr>
        <w:pStyle w:val="H4"/>
        <w:ind w:right="1260"/>
      </w:pPr>
      <w:r>
        <w:tab/>
      </w:r>
      <w:r>
        <w:tab/>
      </w:r>
      <w:r w:rsidR="00441CA6">
        <w:t>Official travel subject to medical clearance</w:t>
      </w:r>
    </w:p>
    <w:p w14:paraId="241122A8" w14:textId="77777777" w:rsidR="007C0526" w:rsidRPr="007C0526" w:rsidRDefault="007C0526" w:rsidP="007C0526">
      <w:pPr>
        <w:pStyle w:val="SingleTxt"/>
        <w:spacing w:after="0" w:line="120" w:lineRule="exact"/>
        <w:rPr>
          <w:sz w:val="10"/>
        </w:rPr>
      </w:pPr>
    </w:p>
    <w:p w14:paraId="6D8FA4DB" w14:textId="65A4102D" w:rsidR="00441CA6" w:rsidRDefault="00441CA6" w:rsidP="00441CA6">
      <w:pPr>
        <w:pStyle w:val="SingleTxt"/>
      </w:pPr>
      <w:r>
        <w:t>3.3</w:t>
      </w:r>
      <w:r>
        <w:tab/>
        <w:t xml:space="preserve">Medical clearance for official travel, as referred to in section 3.4 below, is required when either the nature of the travel or the conditions at the destination, including the unavailability of adequate medical facilities, present health risks to staff members. The United Nations Medical Director shall establish in which cases medical clearance for travel must be obtained and under what conditions it will be granted. </w:t>
      </w:r>
    </w:p>
    <w:p w14:paraId="6928C76D" w14:textId="77777777" w:rsidR="007C0526" w:rsidRDefault="00441CA6" w:rsidP="00441CA6">
      <w:pPr>
        <w:pStyle w:val="SingleTxt"/>
      </w:pPr>
      <w:r>
        <w:t>3.4</w:t>
      </w:r>
      <w:r>
        <w:tab/>
        <w:t>Medical clearance may be required for official travel on:</w:t>
      </w:r>
      <w:r w:rsidR="007C0526">
        <w:t xml:space="preserve"> </w:t>
      </w:r>
    </w:p>
    <w:p w14:paraId="34A567B1" w14:textId="4C977322" w:rsidR="00441CA6" w:rsidRDefault="007C0526" w:rsidP="00441CA6">
      <w:pPr>
        <w:pStyle w:val="SingleTxt"/>
      </w:pPr>
      <w:r>
        <w:tab/>
      </w:r>
      <w:r w:rsidR="00441CA6">
        <w:t>(a)</w:t>
      </w:r>
      <w:r w:rsidR="00441CA6">
        <w:tab/>
        <w:t>Initial appointment;</w:t>
      </w:r>
    </w:p>
    <w:p w14:paraId="4887B1E4" w14:textId="77ECDF5C" w:rsidR="00441CA6" w:rsidRDefault="007C0526" w:rsidP="00441CA6">
      <w:pPr>
        <w:pStyle w:val="SingleTxt"/>
      </w:pPr>
      <w:r>
        <w:tab/>
      </w:r>
      <w:r w:rsidR="00441CA6">
        <w:t>(b)</w:t>
      </w:r>
      <w:r w:rsidR="00441CA6">
        <w:tab/>
        <w:t xml:space="preserve">Official business; </w:t>
      </w:r>
    </w:p>
    <w:p w14:paraId="18C04156" w14:textId="341C33AD" w:rsidR="00441CA6" w:rsidRDefault="007C0526" w:rsidP="00441CA6">
      <w:pPr>
        <w:pStyle w:val="SingleTxt"/>
      </w:pPr>
      <w:r>
        <w:tab/>
      </w:r>
      <w:r w:rsidR="00441CA6">
        <w:t>(c)</w:t>
      </w:r>
      <w:r w:rsidR="00441CA6">
        <w:tab/>
        <w:t>Change of official duty station.</w:t>
      </w:r>
    </w:p>
    <w:p w14:paraId="22973AFD" w14:textId="748D6B06" w:rsidR="00441CA6" w:rsidRPr="007C0526" w:rsidRDefault="00441CA6" w:rsidP="007C0526">
      <w:pPr>
        <w:pStyle w:val="SingleTxt"/>
        <w:spacing w:after="0" w:line="120" w:lineRule="exact"/>
        <w:rPr>
          <w:sz w:val="10"/>
        </w:rPr>
      </w:pPr>
    </w:p>
    <w:p w14:paraId="1EBEBEF9" w14:textId="4306E62F" w:rsidR="00441CA6" w:rsidRDefault="007C0526" w:rsidP="007C0526">
      <w:pPr>
        <w:pStyle w:val="H4"/>
        <w:ind w:right="1260"/>
      </w:pPr>
      <w:r>
        <w:tab/>
      </w:r>
      <w:r>
        <w:tab/>
      </w:r>
      <w:r w:rsidR="00441CA6">
        <w:t>Authority to grant medical clearance for official travel</w:t>
      </w:r>
    </w:p>
    <w:p w14:paraId="431503B1" w14:textId="77777777" w:rsidR="007C0526" w:rsidRPr="007C0526" w:rsidRDefault="007C0526" w:rsidP="007C0526">
      <w:pPr>
        <w:pStyle w:val="SingleTxt"/>
        <w:spacing w:after="0" w:line="120" w:lineRule="exact"/>
        <w:rPr>
          <w:sz w:val="10"/>
        </w:rPr>
      </w:pPr>
    </w:p>
    <w:p w14:paraId="16B11FBD" w14:textId="5DC0A8B5" w:rsidR="00441CA6" w:rsidRDefault="00441CA6" w:rsidP="00441CA6">
      <w:pPr>
        <w:pStyle w:val="SingleTxt"/>
      </w:pPr>
      <w:r>
        <w:t xml:space="preserve">3.5 </w:t>
      </w:r>
      <w:r>
        <w:tab/>
        <w:t>Medical clearance for official travel, including travel on change of official duty station, is granted by a duly authorized health-care professional of the medical service at the duty station where the staff member is currently assigned. If there is no authorized health-care professional at the duty station, medical clearance is granted by the medical service specified by the United Nations Medical Director.</w:t>
      </w:r>
    </w:p>
    <w:p w14:paraId="0336D752" w14:textId="77777777" w:rsidR="007C0526" w:rsidRPr="007C0526" w:rsidRDefault="007C0526" w:rsidP="007C0526">
      <w:pPr>
        <w:pStyle w:val="SingleTxt"/>
        <w:spacing w:after="0" w:line="120" w:lineRule="exact"/>
        <w:rPr>
          <w:sz w:val="10"/>
        </w:rPr>
      </w:pPr>
    </w:p>
    <w:p w14:paraId="241B61DD" w14:textId="79EFE526" w:rsidR="00441CA6" w:rsidRDefault="00441CA6" w:rsidP="007C0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14:paraId="49862AB5" w14:textId="53C31C00" w:rsidR="00441CA6" w:rsidRDefault="007C0526" w:rsidP="007C0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41CA6">
        <w:t xml:space="preserve">Entry into force </w:t>
      </w:r>
    </w:p>
    <w:p w14:paraId="3B215046" w14:textId="691A4064" w:rsidR="00441CA6" w:rsidRPr="007C0526" w:rsidRDefault="00441CA6" w:rsidP="007C0526">
      <w:pPr>
        <w:pStyle w:val="SingleTxt"/>
        <w:spacing w:after="0" w:line="120" w:lineRule="exact"/>
        <w:rPr>
          <w:sz w:val="10"/>
        </w:rPr>
      </w:pPr>
    </w:p>
    <w:p w14:paraId="1E3DB90B" w14:textId="77777777" w:rsidR="00441CA6" w:rsidRDefault="00441CA6" w:rsidP="00441CA6">
      <w:pPr>
        <w:pStyle w:val="SingleTxt"/>
      </w:pPr>
      <w:r>
        <w:t>4.1</w:t>
      </w:r>
      <w:r>
        <w:tab/>
        <w:t>The present administrative instruction shall enter into force on the date of its issuance.</w:t>
      </w:r>
    </w:p>
    <w:p w14:paraId="69D84FA2" w14:textId="62ABE738" w:rsidR="00441CA6" w:rsidRDefault="00441CA6" w:rsidP="00441CA6">
      <w:pPr>
        <w:pStyle w:val="SingleTxt"/>
      </w:pPr>
      <w:r>
        <w:t>4.2</w:t>
      </w:r>
      <w:r>
        <w:tab/>
        <w:t xml:space="preserve">Administrative instruction </w:t>
      </w:r>
      <w:r w:rsidRPr="000629E7">
        <w:t>ST/AI/</w:t>
      </w:r>
      <w:bookmarkStart w:id="0" w:name="_GoBack"/>
      <w:bookmarkEnd w:id="0"/>
      <w:r w:rsidRPr="000629E7">
        <w:t>2011/3</w:t>
      </w:r>
      <w:r>
        <w:t xml:space="preserve"> of 14 April 2011 is hereby superseded.</w:t>
      </w:r>
    </w:p>
    <w:p w14:paraId="2A73E2E7" w14:textId="62F3B6F0" w:rsidR="00441CA6" w:rsidRPr="007C0526" w:rsidRDefault="00441CA6" w:rsidP="007C0526">
      <w:pPr>
        <w:pStyle w:val="SingleTxt"/>
        <w:spacing w:after="0" w:line="120" w:lineRule="exact"/>
        <w:rPr>
          <w:sz w:val="10"/>
        </w:rPr>
      </w:pPr>
    </w:p>
    <w:p w14:paraId="3ABE1325" w14:textId="3A1FC424" w:rsidR="007C0526" w:rsidRPr="007C0526" w:rsidRDefault="007C0526" w:rsidP="007C0526">
      <w:pPr>
        <w:pStyle w:val="SingleTxt"/>
        <w:spacing w:after="0" w:line="120" w:lineRule="exact"/>
        <w:rPr>
          <w:sz w:val="10"/>
        </w:rPr>
      </w:pPr>
    </w:p>
    <w:p w14:paraId="05F467A8" w14:textId="77777777" w:rsidR="00441CA6" w:rsidRDefault="00441CA6" w:rsidP="007C0526">
      <w:pPr>
        <w:pStyle w:val="SingleTxt"/>
        <w:spacing w:after="0"/>
        <w:jc w:val="right"/>
      </w:pPr>
      <w:r>
        <w:t>(</w:t>
      </w:r>
      <w:r w:rsidRPr="007C0526">
        <w:rPr>
          <w:i/>
          <w:iCs/>
        </w:rPr>
        <w:t>Signed</w:t>
      </w:r>
      <w:r>
        <w:t xml:space="preserve">) Jan </w:t>
      </w:r>
      <w:r w:rsidRPr="007C0526">
        <w:rPr>
          <w:b/>
          <w:bCs/>
        </w:rPr>
        <w:t>Beagle</w:t>
      </w:r>
    </w:p>
    <w:p w14:paraId="0C393F39" w14:textId="77777777" w:rsidR="00441CA6" w:rsidRDefault="00441CA6" w:rsidP="007C0526">
      <w:pPr>
        <w:pStyle w:val="SingleTxt"/>
        <w:jc w:val="right"/>
      </w:pPr>
      <w:r>
        <w:t>Under-Secretary-General for Management</w:t>
      </w:r>
    </w:p>
    <w:bookmarkStart w:id="1" w:name="BeginPage"/>
    <w:bookmarkEnd w:id="1"/>
    <w:p w14:paraId="19F07770" w14:textId="4DB9DB11" w:rsidR="00376A58" w:rsidRPr="00441CA6" w:rsidRDefault="007C0526" w:rsidP="00376A58">
      <w:pPr>
        <w:pStyle w:val="SingleTxt"/>
      </w:pPr>
      <w:r>
        <w:rPr>
          <w:noProof/>
          <w:w w:val="100"/>
        </w:rPr>
        <mc:AlternateContent>
          <mc:Choice Requires="wps">
            <w:drawing>
              <wp:anchor distT="0" distB="0" distL="114300" distR="114300" simplePos="0" relativeHeight="251659264" behindDoc="0" locked="0" layoutInCell="1" allowOverlap="1" wp14:anchorId="6E15FA08" wp14:editId="2A2DE18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57C1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76A58" w:rsidRPr="00441CA6" w:rsidSect="00441CA6">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E5C2" w14:textId="77777777" w:rsidR="008F0C07" w:rsidRDefault="008F0C07" w:rsidP="00556720">
      <w:r>
        <w:separator/>
      </w:r>
    </w:p>
  </w:endnote>
  <w:endnote w:type="continuationSeparator" w:id="0">
    <w:p w14:paraId="694F03AC" w14:textId="77777777" w:rsidR="008F0C07" w:rsidRDefault="008F0C0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6A58" w14:paraId="11923AAC" w14:textId="77777777" w:rsidTr="00376A58">
      <w:tc>
        <w:tcPr>
          <w:tcW w:w="4920" w:type="dxa"/>
          <w:shd w:val="clear" w:color="auto" w:fill="auto"/>
        </w:tcPr>
        <w:p w14:paraId="46FAEBF1" w14:textId="30C1D8E6" w:rsidR="00376A58" w:rsidRPr="00376A58" w:rsidRDefault="00376A58" w:rsidP="00376A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3BC7">
            <w:rPr>
              <w:b w:val="0"/>
              <w:w w:val="103"/>
              <w:sz w:val="14"/>
            </w:rPr>
            <w:t>18-01440</w:t>
          </w:r>
          <w:r>
            <w:rPr>
              <w:b w:val="0"/>
              <w:w w:val="103"/>
              <w:sz w:val="14"/>
            </w:rPr>
            <w:fldChar w:fldCharType="end"/>
          </w:r>
        </w:p>
      </w:tc>
      <w:tc>
        <w:tcPr>
          <w:tcW w:w="4920" w:type="dxa"/>
          <w:shd w:val="clear" w:color="auto" w:fill="auto"/>
        </w:tcPr>
        <w:p w14:paraId="233A606F" w14:textId="33CA5B7B" w:rsidR="00376A58" w:rsidRPr="00376A58" w:rsidRDefault="00376A58" w:rsidP="00376A58">
          <w:pPr>
            <w:pStyle w:val="Footer"/>
            <w:rPr>
              <w:w w:val="103"/>
            </w:rPr>
          </w:pPr>
          <w:r>
            <w:rPr>
              <w:w w:val="103"/>
            </w:rPr>
            <w:fldChar w:fldCharType="begin"/>
          </w:r>
          <w:r>
            <w:rPr>
              <w:w w:val="103"/>
            </w:rPr>
            <w:instrText xml:space="preserve"> PAGE  \* Arabic  \* MERGEFORMAT </w:instrText>
          </w:r>
          <w:r>
            <w:rPr>
              <w:w w:val="103"/>
            </w:rPr>
            <w:fldChar w:fldCharType="separate"/>
          </w:r>
          <w:r w:rsidR="000629E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29E7">
            <w:rPr>
              <w:w w:val="103"/>
            </w:rPr>
            <w:t>3</w:t>
          </w:r>
          <w:r>
            <w:rPr>
              <w:w w:val="103"/>
            </w:rPr>
            <w:fldChar w:fldCharType="end"/>
          </w:r>
        </w:p>
      </w:tc>
    </w:tr>
  </w:tbl>
  <w:p w14:paraId="31E1A2BD" w14:textId="77777777" w:rsidR="00376A58" w:rsidRPr="00376A58" w:rsidRDefault="00376A58" w:rsidP="0037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6A58" w14:paraId="01874CB6" w14:textId="77777777" w:rsidTr="00376A58">
      <w:tc>
        <w:tcPr>
          <w:tcW w:w="4920" w:type="dxa"/>
          <w:shd w:val="clear" w:color="auto" w:fill="auto"/>
        </w:tcPr>
        <w:p w14:paraId="3267CDC9" w14:textId="675690F8" w:rsidR="00376A58" w:rsidRPr="00376A58" w:rsidRDefault="00376A58" w:rsidP="00376A5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29E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29E7">
            <w:rPr>
              <w:w w:val="103"/>
            </w:rPr>
            <w:t>3</w:t>
          </w:r>
          <w:r>
            <w:rPr>
              <w:w w:val="103"/>
            </w:rPr>
            <w:fldChar w:fldCharType="end"/>
          </w:r>
        </w:p>
      </w:tc>
      <w:tc>
        <w:tcPr>
          <w:tcW w:w="4920" w:type="dxa"/>
          <w:shd w:val="clear" w:color="auto" w:fill="auto"/>
        </w:tcPr>
        <w:p w14:paraId="534E650C" w14:textId="4028A022" w:rsidR="00376A58" w:rsidRPr="00376A58" w:rsidRDefault="00376A58" w:rsidP="00376A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3BC7">
            <w:rPr>
              <w:b w:val="0"/>
              <w:w w:val="103"/>
              <w:sz w:val="14"/>
            </w:rPr>
            <w:t>18-01440</w:t>
          </w:r>
          <w:r>
            <w:rPr>
              <w:b w:val="0"/>
              <w:w w:val="103"/>
              <w:sz w:val="14"/>
            </w:rPr>
            <w:fldChar w:fldCharType="end"/>
          </w:r>
        </w:p>
      </w:tc>
    </w:tr>
  </w:tbl>
  <w:p w14:paraId="3E96A34E" w14:textId="77777777" w:rsidR="00376A58" w:rsidRPr="00376A58" w:rsidRDefault="00376A58" w:rsidP="00376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76A58" w14:paraId="323C3180" w14:textId="77777777" w:rsidTr="00376A58">
      <w:tc>
        <w:tcPr>
          <w:tcW w:w="3801" w:type="dxa"/>
        </w:tcPr>
        <w:p w14:paraId="02307D47" w14:textId="2544E4D7" w:rsidR="00376A58" w:rsidRDefault="00376A58" w:rsidP="00376A58">
          <w:pPr>
            <w:pStyle w:val="ReleaseDate0"/>
          </w:pPr>
          <w:r>
            <w:rPr>
              <w:noProof/>
            </w:rPr>
            <w:drawing>
              <wp:anchor distT="0" distB="0" distL="114300" distR="114300" simplePos="0" relativeHeight="251658240" behindDoc="0" locked="0" layoutInCell="1" allowOverlap="1" wp14:anchorId="4EB47A97" wp14:editId="7CCFD66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18-01440 (E)    0</w:t>
          </w:r>
          <w:r w:rsidR="005A4508">
            <w:t>5</w:t>
          </w:r>
          <w:r>
            <w:t>0218</w:t>
          </w:r>
        </w:p>
        <w:p w14:paraId="1942B243" w14:textId="77777777" w:rsidR="00376A58" w:rsidRPr="00376A58" w:rsidRDefault="00376A58" w:rsidP="00376A5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*1801440*</w:t>
          </w:r>
        </w:p>
      </w:tc>
      <w:tc>
        <w:tcPr>
          <w:tcW w:w="4920" w:type="dxa"/>
        </w:tcPr>
        <w:p w14:paraId="2EBD60ED" w14:textId="77777777" w:rsidR="00376A58" w:rsidRDefault="00376A58" w:rsidP="00376A58">
          <w:pPr>
            <w:pStyle w:val="Footer"/>
            <w:jc w:val="right"/>
            <w:rPr>
              <w:b w:val="0"/>
              <w:sz w:val="20"/>
            </w:rPr>
          </w:pPr>
          <w:r>
            <w:rPr>
              <w:b w:val="0"/>
              <w:sz w:val="20"/>
            </w:rPr>
            <w:drawing>
              <wp:inline distT="0" distB="0" distL="0" distR="0" wp14:anchorId="4C626087" wp14:editId="751DECC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A43C754" w14:textId="77777777" w:rsidR="00376A58" w:rsidRPr="00376A58" w:rsidRDefault="00376A58" w:rsidP="00376A5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DF64" w14:textId="77777777" w:rsidR="008F0C07" w:rsidRDefault="008F0C07" w:rsidP="00556720">
      <w:r>
        <w:separator/>
      </w:r>
    </w:p>
  </w:footnote>
  <w:footnote w:type="continuationSeparator" w:id="0">
    <w:p w14:paraId="54D2B6ED" w14:textId="77777777" w:rsidR="008F0C07" w:rsidRDefault="008F0C07"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6A58" w14:paraId="5E8BF967" w14:textId="77777777" w:rsidTr="00376A58">
      <w:trPr>
        <w:trHeight w:hRule="exact" w:val="864"/>
      </w:trPr>
      <w:tc>
        <w:tcPr>
          <w:tcW w:w="4920" w:type="dxa"/>
          <w:shd w:val="clear" w:color="auto" w:fill="auto"/>
          <w:vAlign w:val="bottom"/>
        </w:tcPr>
        <w:p w14:paraId="799F8917" w14:textId="68F09327" w:rsidR="00376A58" w:rsidRPr="00376A58" w:rsidRDefault="00376A58" w:rsidP="00376A58">
          <w:pPr>
            <w:pStyle w:val="Header"/>
            <w:spacing w:after="80"/>
            <w:rPr>
              <w:b/>
            </w:rPr>
          </w:pPr>
          <w:r>
            <w:rPr>
              <w:b/>
            </w:rPr>
            <w:fldChar w:fldCharType="begin"/>
          </w:r>
          <w:r>
            <w:rPr>
              <w:b/>
            </w:rPr>
            <w:instrText xml:space="preserve"> DOCVARIABLE "sss1" \* MERGEFORMAT </w:instrText>
          </w:r>
          <w:r>
            <w:rPr>
              <w:b/>
            </w:rPr>
            <w:fldChar w:fldCharType="separate"/>
          </w:r>
          <w:r w:rsidR="00713BC7">
            <w:rPr>
              <w:b/>
            </w:rPr>
            <w:t>ST/AI/2018/4</w:t>
          </w:r>
          <w:r>
            <w:rPr>
              <w:b/>
            </w:rPr>
            <w:fldChar w:fldCharType="end"/>
          </w:r>
        </w:p>
      </w:tc>
      <w:tc>
        <w:tcPr>
          <w:tcW w:w="4920" w:type="dxa"/>
          <w:shd w:val="clear" w:color="auto" w:fill="auto"/>
          <w:vAlign w:val="bottom"/>
        </w:tcPr>
        <w:p w14:paraId="785B384E" w14:textId="77777777" w:rsidR="00376A58" w:rsidRDefault="00376A58" w:rsidP="00376A58">
          <w:pPr>
            <w:pStyle w:val="Header"/>
          </w:pPr>
        </w:p>
      </w:tc>
    </w:tr>
  </w:tbl>
  <w:p w14:paraId="3AEBC201" w14:textId="77777777" w:rsidR="00376A58" w:rsidRPr="00376A58" w:rsidRDefault="00376A58" w:rsidP="00376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6A58" w14:paraId="79014C91" w14:textId="77777777" w:rsidTr="00376A58">
      <w:trPr>
        <w:trHeight w:hRule="exact" w:val="864"/>
      </w:trPr>
      <w:tc>
        <w:tcPr>
          <w:tcW w:w="4920" w:type="dxa"/>
          <w:shd w:val="clear" w:color="auto" w:fill="auto"/>
          <w:vAlign w:val="bottom"/>
        </w:tcPr>
        <w:p w14:paraId="6B62573A" w14:textId="77777777" w:rsidR="00376A58" w:rsidRDefault="00376A58" w:rsidP="00376A58">
          <w:pPr>
            <w:pStyle w:val="Header"/>
          </w:pPr>
        </w:p>
      </w:tc>
      <w:tc>
        <w:tcPr>
          <w:tcW w:w="4920" w:type="dxa"/>
          <w:shd w:val="clear" w:color="auto" w:fill="auto"/>
          <w:vAlign w:val="bottom"/>
        </w:tcPr>
        <w:p w14:paraId="36B92D08" w14:textId="685A549E" w:rsidR="00376A58" w:rsidRPr="00376A58" w:rsidRDefault="00376A58" w:rsidP="00376A58">
          <w:pPr>
            <w:pStyle w:val="Header"/>
            <w:spacing w:after="80"/>
            <w:jc w:val="right"/>
            <w:rPr>
              <w:b/>
            </w:rPr>
          </w:pPr>
          <w:r>
            <w:rPr>
              <w:b/>
            </w:rPr>
            <w:fldChar w:fldCharType="begin"/>
          </w:r>
          <w:r>
            <w:rPr>
              <w:b/>
            </w:rPr>
            <w:instrText xml:space="preserve"> DOCVARIABLE "sss1" \* MERGEFORMAT </w:instrText>
          </w:r>
          <w:r>
            <w:rPr>
              <w:b/>
            </w:rPr>
            <w:fldChar w:fldCharType="separate"/>
          </w:r>
          <w:r w:rsidR="00713BC7">
            <w:rPr>
              <w:b/>
            </w:rPr>
            <w:t>ST/AI/2018/4</w:t>
          </w:r>
          <w:r>
            <w:rPr>
              <w:b/>
            </w:rPr>
            <w:fldChar w:fldCharType="end"/>
          </w:r>
        </w:p>
      </w:tc>
    </w:tr>
  </w:tbl>
  <w:p w14:paraId="41E34D83" w14:textId="77777777" w:rsidR="00376A58" w:rsidRPr="00376A58" w:rsidRDefault="00376A58" w:rsidP="00376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76A58" w14:paraId="6C0417AE" w14:textId="77777777" w:rsidTr="00376A58">
      <w:trPr>
        <w:trHeight w:hRule="exact" w:val="864"/>
      </w:trPr>
      <w:tc>
        <w:tcPr>
          <w:tcW w:w="1267" w:type="dxa"/>
          <w:tcBorders>
            <w:bottom w:val="single" w:sz="4" w:space="0" w:color="auto"/>
          </w:tcBorders>
          <w:shd w:val="clear" w:color="auto" w:fill="auto"/>
          <w:vAlign w:val="bottom"/>
        </w:tcPr>
        <w:p w14:paraId="0F3EF6AD" w14:textId="77777777" w:rsidR="00376A58" w:rsidRDefault="00376A58" w:rsidP="00376A58">
          <w:pPr>
            <w:pStyle w:val="Header"/>
            <w:spacing w:after="120"/>
          </w:pPr>
        </w:p>
      </w:tc>
      <w:tc>
        <w:tcPr>
          <w:tcW w:w="1872" w:type="dxa"/>
          <w:tcBorders>
            <w:bottom w:val="single" w:sz="4" w:space="0" w:color="auto"/>
          </w:tcBorders>
          <w:shd w:val="clear" w:color="auto" w:fill="auto"/>
          <w:vAlign w:val="bottom"/>
        </w:tcPr>
        <w:p w14:paraId="7D8A08E3" w14:textId="77777777" w:rsidR="00376A58" w:rsidRPr="00376A58" w:rsidRDefault="00376A58" w:rsidP="00376A5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83D597" w14:textId="77777777" w:rsidR="00376A58" w:rsidRDefault="00376A58" w:rsidP="00376A58">
          <w:pPr>
            <w:pStyle w:val="Header"/>
            <w:spacing w:after="120"/>
          </w:pPr>
        </w:p>
      </w:tc>
      <w:tc>
        <w:tcPr>
          <w:tcW w:w="6466" w:type="dxa"/>
          <w:gridSpan w:val="4"/>
          <w:tcBorders>
            <w:bottom w:val="single" w:sz="4" w:space="0" w:color="auto"/>
          </w:tcBorders>
          <w:shd w:val="clear" w:color="auto" w:fill="auto"/>
          <w:vAlign w:val="bottom"/>
        </w:tcPr>
        <w:p w14:paraId="63A5D5B3" w14:textId="77777777" w:rsidR="00376A58" w:rsidRPr="00376A58" w:rsidRDefault="00376A58" w:rsidP="00376A58">
          <w:pPr>
            <w:spacing w:after="80" w:line="240" w:lineRule="auto"/>
            <w:jc w:val="right"/>
            <w:rPr>
              <w:position w:val="-4"/>
            </w:rPr>
          </w:pPr>
          <w:r>
            <w:rPr>
              <w:position w:val="-4"/>
              <w:sz w:val="40"/>
            </w:rPr>
            <w:t>ST</w:t>
          </w:r>
          <w:r>
            <w:rPr>
              <w:position w:val="-4"/>
            </w:rPr>
            <w:t>/AI/2018/4</w:t>
          </w:r>
        </w:p>
      </w:tc>
    </w:tr>
    <w:tr w:rsidR="00376A58" w:rsidRPr="00376A58" w14:paraId="377D679E" w14:textId="77777777" w:rsidTr="00376A58">
      <w:trPr>
        <w:gridAfter w:val="1"/>
        <w:wAfter w:w="15" w:type="dxa"/>
        <w:trHeight w:hRule="exact" w:val="2880"/>
      </w:trPr>
      <w:tc>
        <w:tcPr>
          <w:tcW w:w="1267" w:type="dxa"/>
          <w:tcBorders>
            <w:top w:val="single" w:sz="4" w:space="0" w:color="auto"/>
            <w:bottom w:val="single" w:sz="12" w:space="0" w:color="auto"/>
          </w:tcBorders>
          <w:shd w:val="clear" w:color="auto" w:fill="auto"/>
        </w:tcPr>
        <w:p w14:paraId="740D5E60" w14:textId="77777777" w:rsidR="00376A58" w:rsidRPr="00376A58" w:rsidRDefault="00376A58" w:rsidP="00376A58">
          <w:pPr>
            <w:pStyle w:val="Header"/>
            <w:spacing w:before="120"/>
            <w:jc w:val="center"/>
          </w:pPr>
          <w:r>
            <w:t xml:space="preserve"> </w:t>
          </w:r>
          <w:r>
            <w:drawing>
              <wp:inline distT="0" distB="0" distL="0" distR="0" wp14:anchorId="1D668C21" wp14:editId="021A86D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FEA85EE" w14:textId="77777777" w:rsidR="00376A58" w:rsidRPr="00376A58" w:rsidRDefault="00376A58" w:rsidP="00376A58">
          <w:pPr>
            <w:pStyle w:val="XLarge"/>
            <w:spacing w:before="109"/>
          </w:pPr>
          <w:r>
            <w:t>Secretariat</w:t>
          </w:r>
        </w:p>
      </w:tc>
      <w:tc>
        <w:tcPr>
          <w:tcW w:w="245" w:type="dxa"/>
          <w:tcBorders>
            <w:top w:val="single" w:sz="4" w:space="0" w:color="auto"/>
            <w:bottom w:val="single" w:sz="12" w:space="0" w:color="auto"/>
          </w:tcBorders>
          <w:shd w:val="clear" w:color="auto" w:fill="auto"/>
        </w:tcPr>
        <w:p w14:paraId="2320DB72" w14:textId="77777777" w:rsidR="00376A58" w:rsidRPr="00376A58" w:rsidRDefault="00376A58" w:rsidP="00376A58">
          <w:pPr>
            <w:pStyle w:val="Header"/>
            <w:spacing w:before="109"/>
          </w:pPr>
        </w:p>
      </w:tc>
      <w:tc>
        <w:tcPr>
          <w:tcW w:w="3096" w:type="dxa"/>
          <w:tcBorders>
            <w:top w:val="single" w:sz="4" w:space="0" w:color="auto"/>
            <w:bottom w:val="single" w:sz="12" w:space="0" w:color="auto"/>
          </w:tcBorders>
          <w:shd w:val="clear" w:color="auto" w:fill="auto"/>
        </w:tcPr>
        <w:p w14:paraId="3E8F720A" w14:textId="092C1DA1" w:rsidR="00376A58" w:rsidRDefault="00376A58" w:rsidP="00376A58">
          <w:pPr>
            <w:pStyle w:val="Publication"/>
            <w:spacing w:before="240"/>
            <w:rPr>
              <w:color w:val="010000"/>
            </w:rPr>
          </w:pPr>
        </w:p>
        <w:p w14:paraId="2016CA5E" w14:textId="77777777" w:rsidR="00376A58" w:rsidRDefault="00376A58" w:rsidP="00376A58">
          <w:r>
            <w:t>26 January 2018</w:t>
          </w:r>
        </w:p>
        <w:p w14:paraId="255E3EBC" w14:textId="77777777" w:rsidR="00376A58" w:rsidRDefault="00376A58" w:rsidP="00376A58"/>
        <w:p w14:paraId="2B9969D2" w14:textId="7C795F5C" w:rsidR="00376A58" w:rsidRPr="00376A58" w:rsidRDefault="00376A58" w:rsidP="00376A58"/>
      </w:tc>
    </w:tr>
  </w:tbl>
  <w:p w14:paraId="60FCF96E" w14:textId="77777777" w:rsidR="00376A58" w:rsidRPr="00376A58" w:rsidRDefault="00376A58" w:rsidP="00376A5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1440*"/>
    <w:docVar w:name="CreationDt" w:val="02/02/2018 3:22: PM"/>
    <w:docVar w:name="DocCategory" w:val="Doc"/>
    <w:docVar w:name="DocType" w:val="Final"/>
    <w:docVar w:name="DutyStation" w:val="New York"/>
    <w:docVar w:name="FooterJN" w:val="18-01440"/>
    <w:docVar w:name="jobn" w:val="18-01440 (E)"/>
    <w:docVar w:name="jobnDT" w:val="18-01440 (E)   020218"/>
    <w:docVar w:name="jobnDTDT" w:val="18-01440 (E)   020218   020218"/>
    <w:docVar w:name="JobNo" w:val="1801440E"/>
    <w:docVar w:name="JobNo2" w:val="1802669E"/>
    <w:docVar w:name="LocalDrive" w:val="0"/>
    <w:docVar w:name="OandT" w:val=" "/>
    <w:docVar w:name="sss1" w:val="ST/AI/2018/4"/>
    <w:docVar w:name="sss2" w:val="-"/>
    <w:docVar w:name="Symbol1" w:val="ST/AI/2018/4"/>
    <w:docVar w:name="Symbol2" w:val="-"/>
  </w:docVars>
  <w:rsids>
    <w:rsidRoot w:val="008F0C07"/>
    <w:rsid w:val="0001325F"/>
    <w:rsid w:val="00017FCF"/>
    <w:rsid w:val="00024D1E"/>
    <w:rsid w:val="000629E7"/>
    <w:rsid w:val="00070586"/>
    <w:rsid w:val="000B3288"/>
    <w:rsid w:val="000C4C9C"/>
    <w:rsid w:val="00155392"/>
    <w:rsid w:val="00157D06"/>
    <w:rsid w:val="001B3563"/>
    <w:rsid w:val="001C4C01"/>
    <w:rsid w:val="001E257F"/>
    <w:rsid w:val="00214645"/>
    <w:rsid w:val="002706A2"/>
    <w:rsid w:val="0029357B"/>
    <w:rsid w:val="002E09A8"/>
    <w:rsid w:val="00376A58"/>
    <w:rsid w:val="003E3B08"/>
    <w:rsid w:val="003E723B"/>
    <w:rsid w:val="003F7F2C"/>
    <w:rsid w:val="004118FD"/>
    <w:rsid w:val="0044179B"/>
    <w:rsid w:val="00441CA6"/>
    <w:rsid w:val="004856CD"/>
    <w:rsid w:val="004A5E77"/>
    <w:rsid w:val="004B0B18"/>
    <w:rsid w:val="004B4C46"/>
    <w:rsid w:val="004D17DB"/>
    <w:rsid w:val="00556720"/>
    <w:rsid w:val="005A4508"/>
    <w:rsid w:val="005C49C8"/>
    <w:rsid w:val="005F2F1C"/>
    <w:rsid w:val="00674235"/>
    <w:rsid w:val="00703211"/>
    <w:rsid w:val="00713BC7"/>
    <w:rsid w:val="00777887"/>
    <w:rsid w:val="007A620C"/>
    <w:rsid w:val="007C0526"/>
    <w:rsid w:val="00817681"/>
    <w:rsid w:val="00846D29"/>
    <w:rsid w:val="00855FFA"/>
    <w:rsid w:val="008723C3"/>
    <w:rsid w:val="008A156F"/>
    <w:rsid w:val="008F0C07"/>
    <w:rsid w:val="008F1C5D"/>
    <w:rsid w:val="009E1969"/>
    <w:rsid w:val="00A20AC0"/>
    <w:rsid w:val="00A93A73"/>
    <w:rsid w:val="00AA2E74"/>
    <w:rsid w:val="00B27E2C"/>
    <w:rsid w:val="00BA65FB"/>
    <w:rsid w:val="00BB5C7D"/>
    <w:rsid w:val="00BF5B27"/>
    <w:rsid w:val="00BF6BE0"/>
    <w:rsid w:val="00C1710E"/>
    <w:rsid w:val="00C779E4"/>
    <w:rsid w:val="00D526E8"/>
    <w:rsid w:val="00DC7B16"/>
    <w:rsid w:val="00E870C2"/>
    <w:rsid w:val="00F27BF6"/>
    <w:rsid w:val="00F30184"/>
    <w:rsid w:val="00F5593E"/>
    <w:rsid w:val="00F845E9"/>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11E1BE"/>
  <w15:chartTrackingRefBased/>
  <w15:docId w15:val="{CE4D0660-C730-45B2-B2AF-5B8432E4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17681"/>
    <w:pPr>
      <w:spacing w:line="300" w:lineRule="exact"/>
      <w:ind w:left="0" w:right="0" w:firstLine="0"/>
    </w:pPr>
    <w:rPr>
      <w:spacing w:val="-2"/>
      <w:sz w:val="28"/>
    </w:rPr>
  </w:style>
  <w:style w:type="paragraph" w:customStyle="1" w:styleId="HM">
    <w:name w:val="_ H __M"/>
    <w:basedOn w:val="HCh"/>
    <w:next w:val="Normal"/>
    <w:rsid w:val="00817681"/>
    <w:pPr>
      <w:spacing w:line="360" w:lineRule="exact"/>
    </w:pPr>
    <w:rPr>
      <w:spacing w:val="-3"/>
      <w:w w:val="99"/>
      <w:sz w:val="34"/>
    </w:rPr>
  </w:style>
  <w:style w:type="paragraph" w:customStyle="1" w:styleId="H23">
    <w:name w:val="_ H_2/3"/>
    <w:basedOn w:val="Normal"/>
    <w:next w:val="SingleTxt"/>
    <w:rsid w:val="00817681"/>
    <w:pPr>
      <w:outlineLvl w:val="1"/>
    </w:pPr>
    <w:rPr>
      <w:b/>
      <w:lang w:val="en-US"/>
    </w:rPr>
  </w:style>
  <w:style w:type="paragraph" w:customStyle="1" w:styleId="H4">
    <w:name w:val="_ H_4"/>
    <w:basedOn w:val="Normal"/>
    <w:next w:val="SingleTxt"/>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76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76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7681"/>
    <w:pPr>
      <w:spacing w:line="540" w:lineRule="exact"/>
    </w:pPr>
    <w:rPr>
      <w:spacing w:val="-8"/>
      <w:w w:val="96"/>
      <w:sz w:val="57"/>
    </w:rPr>
  </w:style>
  <w:style w:type="paragraph" w:customStyle="1" w:styleId="SS">
    <w:name w:val="__S_S"/>
    <w:basedOn w:val="HCh"/>
    <w:next w:val="Normal"/>
    <w:rsid w:val="00817681"/>
    <w:pPr>
      <w:ind w:left="1267" w:right="1267"/>
    </w:pPr>
  </w:style>
  <w:style w:type="paragraph" w:customStyle="1" w:styleId="SingleTxt">
    <w:name w:val="__Single Txt"/>
    <w:basedOn w:val="Normal"/>
    <w:rsid w:val="008176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176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17681"/>
    <w:pPr>
      <w:spacing w:line="240" w:lineRule="exact"/>
      <w:ind w:left="0" w:right="5040" w:firstLine="0"/>
      <w:outlineLvl w:val="1"/>
    </w:pPr>
    <w:rPr>
      <w:sz w:val="20"/>
    </w:rPr>
  </w:style>
  <w:style w:type="paragraph" w:styleId="BalloonText">
    <w:name w:val="Balloon Text"/>
    <w:basedOn w:val="Normal"/>
    <w:link w:val="BalloonTextChar"/>
    <w:semiHidden/>
    <w:rsid w:val="00817681"/>
    <w:rPr>
      <w:rFonts w:ascii="Tahoma" w:hAnsi="Tahoma" w:cs="Tahoma"/>
      <w:sz w:val="16"/>
      <w:szCs w:val="16"/>
    </w:rPr>
  </w:style>
  <w:style w:type="character" w:customStyle="1" w:styleId="BalloonTextChar">
    <w:name w:val="Balloon Text Char"/>
    <w:basedOn w:val="DefaultParagraphFont"/>
    <w:link w:val="BalloonText"/>
    <w:semiHidden/>
    <w:rsid w:val="008176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1768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1768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17681"/>
    <w:rPr>
      <w:sz w:val="6"/>
    </w:rPr>
  </w:style>
  <w:style w:type="paragraph" w:customStyle="1" w:styleId="Distribution">
    <w:name w:val="Distribution"/>
    <w:next w:val="Normal"/>
    <w:rsid w:val="008176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76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76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17681"/>
  </w:style>
  <w:style w:type="character" w:customStyle="1" w:styleId="EndnoteTextChar">
    <w:name w:val="Endnote Text Char"/>
    <w:basedOn w:val="DefaultParagraphFont"/>
    <w:link w:val="EndnoteText"/>
    <w:semiHidden/>
    <w:rsid w:val="008176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176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176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176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176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176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17681"/>
    <w:pPr>
      <w:tabs>
        <w:tab w:val="right" w:pos="9965"/>
      </w:tabs>
      <w:spacing w:line="210" w:lineRule="exact"/>
    </w:pPr>
    <w:rPr>
      <w:spacing w:val="5"/>
      <w:w w:val="104"/>
      <w:sz w:val="17"/>
    </w:rPr>
  </w:style>
  <w:style w:type="paragraph" w:customStyle="1" w:styleId="SmallX">
    <w:name w:val="SmallX"/>
    <w:basedOn w:val="Small"/>
    <w:next w:val="Normal"/>
    <w:rsid w:val="00817681"/>
    <w:pPr>
      <w:spacing w:line="180" w:lineRule="exact"/>
      <w:jc w:val="right"/>
    </w:pPr>
    <w:rPr>
      <w:spacing w:val="6"/>
      <w:w w:val="106"/>
      <w:sz w:val="14"/>
    </w:rPr>
  </w:style>
  <w:style w:type="paragraph" w:customStyle="1" w:styleId="TitleHCH">
    <w:name w:val="Title_H_CH"/>
    <w:basedOn w:val="H1"/>
    <w:next w:val="Normal"/>
    <w:qFormat/>
    <w:rsid w:val="00817681"/>
    <w:pPr>
      <w:spacing w:line="300" w:lineRule="exact"/>
      <w:ind w:left="0" w:right="0" w:firstLine="0"/>
    </w:pPr>
    <w:rPr>
      <w:spacing w:val="-2"/>
      <w:sz w:val="28"/>
    </w:rPr>
  </w:style>
  <w:style w:type="paragraph" w:customStyle="1" w:styleId="TitleH2">
    <w:name w:val="Title_H2"/>
    <w:basedOn w:val="Normal"/>
    <w:next w:val="Normal"/>
    <w:qFormat/>
    <w:rsid w:val="008176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17681"/>
    <w:pPr>
      <w:spacing w:line="390" w:lineRule="exact"/>
    </w:pPr>
    <w:rPr>
      <w:spacing w:val="-4"/>
      <w:w w:val="98"/>
      <w:sz w:val="40"/>
    </w:rPr>
  </w:style>
  <w:style w:type="character" w:styleId="Hyperlink">
    <w:name w:val="Hyperlink"/>
    <w:basedOn w:val="DefaultParagraphFont"/>
    <w:rsid w:val="00817681"/>
    <w:rPr>
      <w:color w:val="0000FF" w:themeColor="hyperlink"/>
      <w:u w:val="none"/>
    </w:rPr>
  </w:style>
  <w:style w:type="paragraph" w:styleId="PlainText">
    <w:name w:val="Plain Text"/>
    <w:basedOn w:val="Normal"/>
    <w:link w:val="PlainTextChar"/>
    <w:rsid w:val="008176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7681"/>
    <w:rPr>
      <w:rFonts w:ascii="Courier New" w:eastAsia="Times New Roman" w:hAnsi="Courier New" w:cs="Times New Roman"/>
      <w:sz w:val="20"/>
      <w:szCs w:val="20"/>
      <w:lang w:val="en-US" w:eastAsia="en-GB"/>
    </w:rPr>
  </w:style>
  <w:style w:type="paragraph" w:customStyle="1" w:styleId="ReleaseDate0">
    <w:name w:val="Release Date"/>
    <w:next w:val="Footer"/>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17681"/>
  </w:style>
  <w:style w:type="table" w:styleId="TableGrid">
    <w:name w:val="Table Grid"/>
    <w:basedOn w:val="TableNormal"/>
    <w:rsid w:val="008176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376A58"/>
    <w:pPr>
      <w:spacing w:line="240" w:lineRule="auto"/>
    </w:pPr>
  </w:style>
  <w:style w:type="character" w:customStyle="1" w:styleId="CommentTextChar">
    <w:name w:val="Comment Text Char"/>
    <w:basedOn w:val="DefaultParagraphFont"/>
    <w:link w:val="CommentText"/>
    <w:uiPriority w:val="99"/>
    <w:semiHidden/>
    <w:rsid w:val="00376A5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76A58"/>
    <w:rPr>
      <w:b/>
      <w:bCs/>
    </w:rPr>
  </w:style>
  <w:style w:type="character" w:customStyle="1" w:styleId="CommentSubjectChar">
    <w:name w:val="Comment Subject Char"/>
    <w:basedOn w:val="CommentTextChar"/>
    <w:link w:val="CommentSubject"/>
    <w:uiPriority w:val="99"/>
    <w:semiHidden/>
    <w:rsid w:val="00376A5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C0526"/>
    <w:rPr>
      <w:color w:val="0000FF"/>
      <w:u w:val="none"/>
    </w:rPr>
  </w:style>
  <w:style w:type="character" w:styleId="UnresolvedMention">
    <w:name w:val="Unresolved Mention"/>
    <w:basedOn w:val="DefaultParagraphFont"/>
    <w:uiPriority w:val="99"/>
    <w:semiHidden/>
    <w:unhideWhenUsed/>
    <w:rsid w:val="007C05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Maria Margareth Baccay</cp:lastModifiedBy>
  <cp:revision>3</cp:revision>
  <cp:lastPrinted>2018-02-05T18:03:00Z</cp:lastPrinted>
  <dcterms:created xsi:type="dcterms:W3CDTF">2018-02-07T14:51:00Z</dcterms:created>
  <dcterms:modified xsi:type="dcterms:W3CDTF">2018-02-07T15:06:00Z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1801440</vt:lpwstr>
  </property>
  <property fmtid="{D5CDD505-2E9C-101B-9397-08002B2CF9AE}" pid="3" name="ODSRefJobNo">
    <vt:lpwstr>1802669E</vt:lpwstr>
  </property>
  <property fmtid="{D5CDD505-2E9C-101B-9397-08002B2CF9AE}" pid="4" name="Symbol1">
    <vt:lpwstr>ST/AI/2018/4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 _x000d_</vt:lpwstr>
  </property>
  <property fmtid="{D5CDD505-2E9C-101B-9397-08002B2CF9AE}" pid="11" name="Title2">
    <vt:lpwstr>		Medical clearances _x000d_</vt:lpwstr>
  </property>
  <property fmtid="{D5CDD505-2E9C-101B-9397-08002B2CF9AE}" pid="12" name="Comment">
    <vt:lpwstr/>
  </property>
  <property fmtid="{D5CDD505-2E9C-101B-9397-08002B2CF9AE}" pid="13" name="DraftPages">
    <vt:lpwstr>3</vt:lpwstr>
  </property>
  <property fmtid="{D5CDD505-2E9C-101B-9397-08002B2CF9AE}" pid="14" name="Operator">
    <vt:lpwstr>mr (F)</vt:lpwstr>
  </property>
</Properties>
</file>