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5D40A" w14:textId="77777777" w:rsidR="0042090C" w:rsidRDefault="0042090C" w:rsidP="0042090C">
      <w:pPr>
        <w:spacing w:line="240" w:lineRule="auto"/>
        <w:rPr>
          <w:sz w:val="2"/>
        </w:rPr>
        <w:sectPr w:rsidR="0042090C" w:rsidSect="003B627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200" w:bottom="1728" w:left="1200" w:header="432" w:footer="576" w:gutter="0"/>
          <w:cols w:space="720"/>
          <w:titlePg/>
          <w:docGrid w:linePitch="360"/>
        </w:sectPr>
      </w:pPr>
    </w:p>
    <w:p w14:paraId="119FE7BE" w14:textId="123A4491" w:rsidR="003B6278" w:rsidRDefault="003B6278" w:rsidP="003B6278">
      <w:pPr>
        <w:pStyle w:val="HCH"/>
        <w:ind w:left="1310"/>
        <w:rPr>
          <w:lang w:val="fr-FR"/>
        </w:rPr>
      </w:pPr>
      <w:r w:rsidRPr="003B6278">
        <w:rPr>
          <w:lang w:val="fr-FR"/>
        </w:rPr>
        <w:t>Circulaire</w:t>
      </w:r>
      <w:r w:rsidRPr="003B6278">
        <w:rPr>
          <w:b w:val="0"/>
          <w:bCs/>
          <w:sz w:val="20"/>
          <w:szCs w:val="20"/>
          <w:lang w:val="fr-FR"/>
        </w:rPr>
        <w:t>*</w:t>
      </w:r>
    </w:p>
    <w:p w14:paraId="531616C6" w14:textId="77777777" w:rsidR="003B6278" w:rsidRDefault="003B6278" w:rsidP="003B6278">
      <w:pPr>
        <w:pStyle w:val="HCH"/>
        <w:ind w:left="1310"/>
        <w:rPr>
          <w:lang w:val="fr-FR"/>
        </w:rPr>
      </w:pPr>
    </w:p>
    <w:p w14:paraId="3FDE57FF" w14:textId="7C076924" w:rsidR="003B6278" w:rsidRDefault="003B6278" w:rsidP="003B6278">
      <w:pPr>
        <w:tabs>
          <w:tab w:val="right" w:pos="1166"/>
          <w:tab w:val="left" w:pos="1310"/>
        </w:tabs>
        <w:ind w:left="1310" w:hanging="1310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3B6278">
        <w:rPr>
          <w:lang w:val="fr-FR"/>
        </w:rPr>
        <w:t>Circulaire de la Sous-Secrétaire générale aux ressources humaines</w:t>
      </w:r>
    </w:p>
    <w:p w14:paraId="6CC7B507" w14:textId="4FE298BE" w:rsidR="003B6278" w:rsidRPr="003B6278" w:rsidRDefault="003B6278" w:rsidP="003B6278">
      <w:pPr>
        <w:tabs>
          <w:tab w:val="right" w:pos="1166"/>
          <w:tab w:val="left" w:pos="1310"/>
        </w:tabs>
        <w:spacing w:line="120" w:lineRule="exact"/>
        <w:ind w:left="1310" w:hanging="1310"/>
        <w:rPr>
          <w:sz w:val="10"/>
          <w:lang w:val="fr-FR"/>
        </w:rPr>
      </w:pPr>
    </w:p>
    <w:p w14:paraId="5099924A" w14:textId="724F1A5B" w:rsidR="003B6278" w:rsidRDefault="003B6278" w:rsidP="003B6278">
      <w:pPr>
        <w:tabs>
          <w:tab w:val="right" w:pos="1166"/>
          <w:tab w:val="left" w:pos="1310"/>
        </w:tabs>
        <w:ind w:left="1310" w:hanging="1310"/>
        <w:rPr>
          <w:lang w:val="fr-FR"/>
        </w:rPr>
      </w:pPr>
      <w:r>
        <w:rPr>
          <w:lang w:val="fr-FR"/>
        </w:rPr>
        <w:tab/>
        <w:t>Destinataires :</w:t>
      </w:r>
      <w:r>
        <w:rPr>
          <w:lang w:val="fr-FR"/>
        </w:rPr>
        <w:tab/>
      </w:r>
      <w:r w:rsidRPr="003B6278">
        <w:rPr>
          <w:lang w:val="fr-FR"/>
        </w:rPr>
        <w:t>Les membres du personnel</w:t>
      </w:r>
    </w:p>
    <w:p w14:paraId="1B30F658" w14:textId="77777777" w:rsidR="003B6278" w:rsidRDefault="003B6278" w:rsidP="003B6278">
      <w:pPr>
        <w:tabs>
          <w:tab w:val="right" w:pos="1166"/>
          <w:tab w:val="left" w:pos="1310"/>
        </w:tabs>
        <w:ind w:left="1310" w:hanging="1310"/>
        <w:rPr>
          <w:lang w:val="fr-FR"/>
        </w:rPr>
      </w:pPr>
    </w:p>
    <w:p w14:paraId="04F922B3" w14:textId="5FB30347" w:rsidR="003B6278" w:rsidRDefault="003B6278" w:rsidP="003B6278">
      <w:pPr>
        <w:pStyle w:val="H1"/>
        <w:tabs>
          <w:tab w:val="right" w:pos="1166"/>
          <w:tab w:val="left" w:pos="1310"/>
        </w:tabs>
        <w:ind w:left="1310" w:hanging="1310"/>
        <w:rPr>
          <w:lang w:val="fr-FR"/>
        </w:rPr>
      </w:pPr>
      <w:r w:rsidRPr="003B6278">
        <w:rPr>
          <w:b w:val="0"/>
          <w:sz w:val="20"/>
        </w:rPr>
        <w:tab/>
        <w:t>Objet</w:t>
      </w:r>
      <w:r>
        <w:rPr>
          <w:b w:val="0"/>
          <w:sz w:val="20"/>
        </w:rPr>
        <w:t> </w:t>
      </w:r>
      <w:r w:rsidRPr="003B6278">
        <w:rPr>
          <w:b w:val="0"/>
          <w:sz w:val="20"/>
        </w:rPr>
        <w:t>:</w:t>
      </w:r>
      <w:r w:rsidRPr="003B6278">
        <w:rPr>
          <w:b w:val="0"/>
          <w:sz w:val="20"/>
        </w:rPr>
        <w:tab/>
      </w:r>
      <w:bookmarkStart w:id="0" w:name="_GoBack"/>
      <w:r w:rsidRPr="003B6278">
        <w:rPr>
          <w:lang w:val="fr-FR"/>
        </w:rPr>
        <w:t>Désignation des lieux d’affectation aux fins du congé de détente</w:t>
      </w:r>
      <w:bookmarkEnd w:id="0"/>
    </w:p>
    <w:p w14:paraId="430A9953" w14:textId="3D202E3C" w:rsidR="003B6278" w:rsidRPr="003B6278" w:rsidRDefault="003B6278" w:rsidP="003B6278">
      <w:pPr>
        <w:pStyle w:val="SingleTxt"/>
        <w:spacing w:after="0" w:line="120" w:lineRule="exact"/>
        <w:rPr>
          <w:sz w:val="10"/>
          <w:lang w:val="fr-FR"/>
        </w:rPr>
      </w:pPr>
    </w:p>
    <w:p w14:paraId="7704731F" w14:textId="0D04951D" w:rsidR="003B6278" w:rsidRPr="003B6278" w:rsidRDefault="003B6278" w:rsidP="003B6278">
      <w:pPr>
        <w:pStyle w:val="SingleTxt"/>
        <w:spacing w:after="0" w:line="120" w:lineRule="exact"/>
        <w:rPr>
          <w:sz w:val="10"/>
          <w:lang w:val="fr-FR"/>
        </w:rPr>
      </w:pPr>
    </w:p>
    <w:p w14:paraId="03D92BAB" w14:textId="16B0D103" w:rsidR="003B6278" w:rsidRPr="003B6278" w:rsidRDefault="003B6278" w:rsidP="003B6278">
      <w:pPr>
        <w:pStyle w:val="SingleTxt"/>
        <w:spacing w:after="0" w:line="120" w:lineRule="exact"/>
        <w:rPr>
          <w:sz w:val="10"/>
          <w:lang w:val="fr-FR"/>
        </w:rPr>
      </w:pPr>
    </w:p>
    <w:p w14:paraId="2C4702D9" w14:textId="6F9CF0F5" w:rsidR="003B6278" w:rsidRPr="00E50989" w:rsidRDefault="003B6278" w:rsidP="003B6278">
      <w:pPr>
        <w:pStyle w:val="SingleTxt"/>
        <w:numPr>
          <w:ilvl w:val="0"/>
          <w:numId w:val="30"/>
        </w:numPr>
        <w:tabs>
          <w:tab w:val="num" w:pos="2804"/>
        </w:tabs>
        <w:spacing w:line="240" w:lineRule="exact"/>
        <w:ind w:left="1267"/>
        <w:rPr>
          <w:w w:val="101"/>
          <w:lang w:val="fr-FR"/>
        </w:rPr>
      </w:pPr>
      <w:bookmarkStart w:id="1" w:name="_Hlk520824097"/>
      <w:r w:rsidRPr="00E50989">
        <w:rPr>
          <w:w w:val="101"/>
          <w:lang w:val="fr-FR"/>
        </w:rPr>
        <w:t>Conformément à l’instruction administrative sur le congé de détente (</w:t>
      </w:r>
      <w:hyperlink r:id="rId14" w:history="1">
        <w:r w:rsidRPr="00E50989">
          <w:rPr>
            <w:rStyle w:val="Hyperlink"/>
            <w:w w:val="101"/>
            <w:lang w:val="fr-FR"/>
          </w:rPr>
          <w:t>ST/AI/2018/10</w:t>
        </w:r>
      </w:hyperlink>
      <w:r w:rsidRPr="00E50989">
        <w:rPr>
          <w:w w:val="101"/>
          <w:lang w:val="fr-FR"/>
        </w:rPr>
        <w:t xml:space="preserve"> et </w:t>
      </w:r>
      <w:hyperlink r:id="rId15" w:history="1">
        <w:r w:rsidRPr="00E50989">
          <w:rPr>
            <w:rStyle w:val="Hyperlink"/>
            <w:w w:val="101"/>
            <w:lang w:val="fr-FR"/>
          </w:rPr>
          <w:t>ST/AI/</w:t>
        </w:r>
        <w:bookmarkStart w:id="2" w:name="SCName"/>
        <w:r w:rsidRPr="00E50989">
          <w:rPr>
            <w:rStyle w:val="Hyperlink"/>
            <w:w w:val="101"/>
            <w:lang w:val="fr-FR"/>
          </w:rPr>
          <w:t>2018/10</w:t>
        </w:r>
        <w:bookmarkEnd w:id="2"/>
        <w:r w:rsidRPr="00E50989">
          <w:rPr>
            <w:rStyle w:val="Hyperlink"/>
            <w:w w:val="101"/>
            <w:lang w:val="fr-FR"/>
          </w:rPr>
          <w:t>/Corr.1</w:t>
        </w:r>
      </w:hyperlink>
      <w:r w:rsidRPr="00E50989">
        <w:rPr>
          <w:w w:val="101"/>
          <w:lang w:val="fr-FR"/>
        </w:rPr>
        <w:t xml:space="preserve">) et à l’issue de consultations </w:t>
      </w:r>
      <w:proofErr w:type="spellStart"/>
      <w:r w:rsidRPr="00E50989">
        <w:rPr>
          <w:w w:val="101"/>
          <w:lang w:val="fr-FR"/>
        </w:rPr>
        <w:t>interinstitutions</w:t>
      </w:r>
      <w:proofErr w:type="spellEnd"/>
      <w:r w:rsidRPr="00E50989">
        <w:rPr>
          <w:w w:val="101"/>
          <w:lang w:val="fr-FR"/>
        </w:rPr>
        <w:t>, le Bureau des ressources humaines approuve par la présente circulaire la liste des lieux d’affectation donnant droit au congé de dé</w:t>
      </w:r>
      <w:bookmarkStart w:id="3" w:name="TmpSave"/>
      <w:bookmarkEnd w:id="3"/>
      <w:r w:rsidRPr="00E50989">
        <w:rPr>
          <w:w w:val="101"/>
          <w:lang w:val="fr-FR"/>
        </w:rPr>
        <w:t>tente, la périodicité du congé et les localités où il est pris. On trouvera en annexe la liste des lieux d’affectation ouvrant droit au congé de détente au 1</w:t>
      </w:r>
      <w:r w:rsidRPr="00E50989">
        <w:rPr>
          <w:w w:val="101"/>
          <w:vertAlign w:val="superscript"/>
          <w:lang w:val="fr-FR"/>
        </w:rPr>
        <w:t>er</w:t>
      </w:r>
      <w:r w:rsidRPr="00E50989">
        <w:rPr>
          <w:w w:val="101"/>
          <w:lang w:val="fr-FR"/>
        </w:rPr>
        <w:t> janvier 2019.</w:t>
      </w:r>
    </w:p>
    <w:bookmarkEnd w:id="1"/>
    <w:p w14:paraId="3B451616" w14:textId="77777777" w:rsidR="003B6278" w:rsidRPr="003B6278" w:rsidRDefault="003B6278" w:rsidP="003B6278">
      <w:pPr>
        <w:pStyle w:val="SingleTxt"/>
        <w:numPr>
          <w:ilvl w:val="0"/>
          <w:numId w:val="30"/>
        </w:numPr>
        <w:tabs>
          <w:tab w:val="num" w:pos="2804"/>
        </w:tabs>
        <w:spacing w:line="240" w:lineRule="exact"/>
        <w:ind w:left="1267"/>
        <w:rPr>
          <w:lang w:val="fr-FR"/>
        </w:rPr>
      </w:pPr>
      <w:r w:rsidRPr="003B6278">
        <w:rPr>
          <w:lang w:val="fr-FR"/>
        </w:rPr>
        <w:t>Dans les lieux d’affectation où la durée de la période de service ouvrant droit au congé (périodicité) a été réduite, le nouveau cycle prend effet immédiatement dans les lieux d’affectation où elle a été allongée (de 4 à 6, de 6 à 8 ou de 8 à 12 semaines) et dans ceux où le congé a été supprimé, les fonctionnaires ou autres personnes autorisées ayant commencé avant le 1</w:t>
      </w:r>
      <w:r w:rsidRPr="003B6278">
        <w:rPr>
          <w:vertAlign w:val="superscript"/>
          <w:lang w:val="fr-FR"/>
        </w:rPr>
        <w:t>er</w:t>
      </w:r>
      <w:r w:rsidRPr="003B6278">
        <w:rPr>
          <w:lang w:val="fr-FR"/>
        </w:rPr>
        <w:t xml:space="preserve"> janvier 2019 à accomplir une période de </w:t>
      </w:r>
      <w:proofErr w:type="gramStart"/>
      <w:r w:rsidRPr="003B6278">
        <w:rPr>
          <w:lang w:val="fr-FR"/>
        </w:rPr>
        <w:t>service</w:t>
      </w:r>
      <w:proofErr w:type="gramEnd"/>
      <w:r w:rsidRPr="003B6278">
        <w:rPr>
          <w:lang w:val="fr-FR"/>
        </w:rPr>
        <w:t xml:space="preserve"> donnant droit au congé de détente pourront en bénéficier à l’issue de la période qui donnait précédemment droit au congé. La nouvelle périodicité s’appliquera à compter de la date du retour au lieu d’affectation.</w:t>
      </w:r>
    </w:p>
    <w:p w14:paraId="646D249E" w14:textId="77777777" w:rsidR="003B6278" w:rsidRPr="003B6278" w:rsidRDefault="003B6278" w:rsidP="003B6278">
      <w:pPr>
        <w:pStyle w:val="SingleTxt"/>
        <w:numPr>
          <w:ilvl w:val="0"/>
          <w:numId w:val="30"/>
        </w:numPr>
        <w:tabs>
          <w:tab w:val="num" w:pos="2804"/>
        </w:tabs>
        <w:spacing w:line="240" w:lineRule="exact"/>
        <w:ind w:left="1267"/>
        <w:rPr>
          <w:lang w:val="fr-FR"/>
        </w:rPr>
      </w:pPr>
      <w:r w:rsidRPr="003B6278">
        <w:rPr>
          <w:lang w:val="fr-FR"/>
        </w:rPr>
        <w:t xml:space="preserve">Si la sécurité et les conditions de vie et de travail s’améliorent ou se dégradent dans le courant de l’année dans un lieu d’affectation donné, le Bureau des ressources humaines peut, à l’issue de consultations </w:t>
      </w:r>
      <w:proofErr w:type="spellStart"/>
      <w:r w:rsidRPr="003B6278">
        <w:rPr>
          <w:lang w:val="fr-FR"/>
        </w:rPr>
        <w:t>interinstitutions</w:t>
      </w:r>
      <w:proofErr w:type="spellEnd"/>
      <w:r w:rsidRPr="003B6278">
        <w:rPr>
          <w:lang w:val="fr-FR"/>
        </w:rPr>
        <w:t>, modifier la périodicité du congé. L’évolution notable des conditions dans un lieu d’affectation peut également conduire à l’inscription de ce lieu sur la liste ou à sa radiation.</w:t>
      </w:r>
    </w:p>
    <w:p w14:paraId="5CED0449" w14:textId="69EC53E6" w:rsidR="003B6278" w:rsidRPr="003B6278" w:rsidRDefault="003B6278" w:rsidP="003B6278">
      <w:pPr>
        <w:framePr w:w="9792" w:h="432" w:hSpace="180" w:wrap="around" w:vAnchor="page" w:hAnchor="page" w:x="1210" w:y="13841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before="100" w:line="240" w:lineRule="auto"/>
        <w:ind w:left="1267" w:right="1260" w:hanging="576"/>
        <w:rPr>
          <w:spacing w:val="5"/>
          <w:w w:val="104"/>
          <w:sz w:val="17"/>
          <w:szCs w:val="20"/>
        </w:rPr>
      </w:pP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3A46C2" wp14:editId="7297206F">
                <wp:simplePos x="0" y="0"/>
                <wp:positionH relativeFrom="column">
                  <wp:posOffset>548640</wp:posOffset>
                </wp:positionH>
                <wp:positionV relativeFrom="paragraph">
                  <wp:posOffset>-12700</wp:posOffset>
                </wp:positionV>
                <wp:extent cx="9144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5BB3B0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2pt,-1pt" to="115.2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" strokecolor="#010000" strokeweight=".25pt"/>
            </w:pict>
          </mc:Fallback>
        </mc:AlternateContent>
      </w:r>
      <w:r>
        <w:rPr>
          <w:spacing w:val="5"/>
          <w:w w:val="104"/>
          <w:sz w:val="17"/>
          <w:szCs w:val="20"/>
        </w:rPr>
        <w:tab/>
        <w:t>*</w:t>
      </w:r>
      <w:r>
        <w:rPr>
          <w:spacing w:val="5"/>
          <w:w w:val="104"/>
          <w:sz w:val="17"/>
          <w:szCs w:val="20"/>
        </w:rPr>
        <w:tab/>
      </w:r>
      <w:r w:rsidRPr="003B6278">
        <w:rPr>
          <w:spacing w:val="5"/>
          <w:w w:val="104"/>
          <w:sz w:val="17"/>
          <w:szCs w:val="20"/>
        </w:rPr>
        <w:t>Date d’expiration</w:t>
      </w:r>
      <w:r>
        <w:rPr>
          <w:spacing w:val="5"/>
          <w:w w:val="104"/>
          <w:sz w:val="17"/>
          <w:szCs w:val="20"/>
        </w:rPr>
        <w:t> </w:t>
      </w:r>
      <w:r w:rsidRPr="003B6278">
        <w:rPr>
          <w:spacing w:val="5"/>
          <w:w w:val="104"/>
          <w:sz w:val="17"/>
          <w:szCs w:val="20"/>
        </w:rPr>
        <w:t>: 30 juin 2019.</w:t>
      </w:r>
      <w:r>
        <w:rPr>
          <w:spacing w:val="5"/>
          <w:w w:val="104"/>
          <w:sz w:val="17"/>
          <w:szCs w:val="20"/>
        </w:rPr>
        <w:t xml:space="preserve"> </w:t>
      </w:r>
    </w:p>
    <w:p w14:paraId="4A22A2A8" w14:textId="77777777" w:rsidR="003B6278" w:rsidRPr="003B6278" w:rsidRDefault="003B6278" w:rsidP="003B6278">
      <w:pPr>
        <w:pStyle w:val="SingleTxt"/>
        <w:rPr>
          <w:lang w:val="fr-FR"/>
        </w:rPr>
      </w:pPr>
      <w:r w:rsidRPr="003B6278">
        <w:rPr>
          <w:lang w:val="fr-FR"/>
        </w:rPr>
        <w:br w:type="page"/>
      </w:r>
    </w:p>
    <w:p w14:paraId="2DC6D808" w14:textId="37FD79CD" w:rsidR="003B6278" w:rsidRPr="003B6278" w:rsidRDefault="003B6278" w:rsidP="00E50989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 w:rsidRPr="003B6278">
        <w:rPr>
          <w:sz w:val="20"/>
          <w:lang w:val="fr-FR"/>
        </w:rPr>
        <w:lastRenderedPageBreak/>
        <w:t>A</w:t>
      </w:r>
      <w:r w:rsidRPr="003B6278">
        <w:rPr>
          <w:lang w:val="fr-FR"/>
        </w:rPr>
        <w:t>nnexe</w:t>
      </w:r>
    </w:p>
    <w:p w14:paraId="405A6BF2" w14:textId="123689A4" w:rsidR="003B6278" w:rsidRPr="00E50989" w:rsidRDefault="003B6278" w:rsidP="00E50989">
      <w:pPr>
        <w:pStyle w:val="SingleTxt"/>
        <w:spacing w:after="0" w:line="120" w:lineRule="exact"/>
        <w:rPr>
          <w:sz w:val="10"/>
          <w:lang w:val="fr-FR"/>
        </w:rPr>
      </w:pPr>
    </w:p>
    <w:p w14:paraId="67EBEFDD" w14:textId="4F36B3EC" w:rsidR="003B6278" w:rsidRDefault="003B6278" w:rsidP="003B627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 w:rsidRPr="003B6278">
        <w:rPr>
          <w:lang w:val="fr-FR"/>
        </w:rPr>
        <w:tab/>
      </w:r>
      <w:r w:rsidRPr="003B6278">
        <w:rPr>
          <w:lang w:val="fr-FR"/>
        </w:rPr>
        <w:tab/>
        <w:t>Liste des lieux d’affectation</w:t>
      </w:r>
      <w:r w:rsidRPr="00E50989">
        <w:rPr>
          <w:b w:val="0"/>
          <w:bCs/>
          <w:i/>
          <w:iCs/>
          <w:sz w:val="20"/>
          <w:szCs w:val="20"/>
          <w:vertAlign w:val="superscript"/>
          <w:lang w:val="fr-FR"/>
        </w:rPr>
        <w:t>1</w:t>
      </w:r>
      <w:r w:rsidRPr="003B6278">
        <w:rPr>
          <w:lang w:val="fr-FR"/>
        </w:rPr>
        <w:t xml:space="preserve"> approuvés par le Bureau</w:t>
      </w:r>
      <w:r>
        <w:rPr>
          <w:lang w:val="fr-FR"/>
        </w:rPr>
        <w:t xml:space="preserve"> </w:t>
      </w:r>
      <w:r w:rsidRPr="003B6278">
        <w:rPr>
          <w:lang w:val="fr-FR"/>
        </w:rPr>
        <w:t>des</w:t>
      </w:r>
      <w:r>
        <w:rPr>
          <w:lang w:val="fr-FR"/>
        </w:rPr>
        <w:t> </w:t>
      </w:r>
      <w:r w:rsidRPr="003B6278">
        <w:rPr>
          <w:lang w:val="fr-FR"/>
        </w:rPr>
        <w:t>ressources humaines aux fins du congé</w:t>
      </w:r>
      <w:r>
        <w:rPr>
          <w:lang w:val="fr-FR"/>
        </w:rPr>
        <w:t xml:space="preserve"> </w:t>
      </w:r>
      <w:r w:rsidRPr="003B6278">
        <w:rPr>
          <w:lang w:val="fr-FR"/>
        </w:rPr>
        <w:t>de détente (au</w:t>
      </w:r>
      <w:r>
        <w:rPr>
          <w:lang w:val="fr-FR"/>
        </w:rPr>
        <w:t> </w:t>
      </w:r>
      <w:r w:rsidRPr="003B6278">
        <w:rPr>
          <w:lang w:val="fr-FR"/>
        </w:rPr>
        <w:t>1</w:t>
      </w:r>
      <w:r w:rsidRPr="003B6278">
        <w:rPr>
          <w:vertAlign w:val="superscript"/>
          <w:lang w:val="fr-FR"/>
        </w:rPr>
        <w:t>er</w:t>
      </w:r>
      <w:r w:rsidRPr="003B6278">
        <w:rPr>
          <w:lang w:val="fr-FR"/>
        </w:rPr>
        <w:t> janvier 2019)</w:t>
      </w:r>
    </w:p>
    <w:p w14:paraId="475FFA79" w14:textId="4EC842D9" w:rsidR="003B6278" w:rsidRPr="00E50989" w:rsidRDefault="003B6278" w:rsidP="00E50989">
      <w:pPr>
        <w:pStyle w:val="SingleTxt"/>
        <w:spacing w:after="0" w:line="120" w:lineRule="exact"/>
        <w:rPr>
          <w:sz w:val="10"/>
          <w:lang w:val="fr-FR"/>
        </w:rPr>
      </w:pPr>
    </w:p>
    <w:p w14:paraId="73B96C00" w14:textId="2B712ECB" w:rsidR="003B6278" w:rsidRPr="00E50989" w:rsidRDefault="003B6278" w:rsidP="00E50989">
      <w:pPr>
        <w:pStyle w:val="SingleTxt"/>
        <w:spacing w:after="0" w:line="120" w:lineRule="exact"/>
        <w:rPr>
          <w:sz w:val="10"/>
          <w:lang w:val="fr-FR"/>
        </w:rPr>
      </w:pPr>
    </w:p>
    <w:tbl>
      <w:tblPr>
        <w:tblStyle w:val="TableGrid"/>
        <w:tblW w:w="8588" w:type="dxa"/>
        <w:tblInd w:w="12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3"/>
        <w:gridCol w:w="1530"/>
        <w:gridCol w:w="1665"/>
      </w:tblGrid>
      <w:tr w:rsidR="00345AEB" w:rsidRPr="00E50989" w14:paraId="5D23EE7E" w14:textId="77777777" w:rsidTr="00E50989">
        <w:trPr>
          <w:tblHeader/>
        </w:trPr>
        <w:tc>
          <w:tcPr>
            <w:tcW w:w="53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58C8F524" w14:textId="00A13A88" w:rsidR="003B6278" w:rsidRPr="00E50989" w:rsidRDefault="003B6278" w:rsidP="00E50989">
            <w:pPr>
              <w:suppressAutoHyphens/>
              <w:spacing w:before="81" w:after="81" w:line="160" w:lineRule="exact"/>
              <w:ind w:right="40"/>
              <w:rPr>
                <w:i/>
                <w:sz w:val="14"/>
              </w:rPr>
            </w:pPr>
            <w:r w:rsidRPr="00E50989">
              <w:rPr>
                <w:i/>
                <w:sz w:val="14"/>
              </w:rPr>
              <w:t>Lieu d</w:t>
            </w:r>
            <w:r w:rsidR="000264BF">
              <w:rPr>
                <w:i/>
                <w:sz w:val="14"/>
              </w:rPr>
              <w:t>’</w:t>
            </w:r>
            <w:r w:rsidRPr="00E50989">
              <w:rPr>
                <w:i/>
                <w:sz w:val="14"/>
              </w:rPr>
              <w:t>affectation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30715BF1" w14:textId="77777777" w:rsidR="003B6278" w:rsidRPr="00E50989" w:rsidRDefault="003B6278" w:rsidP="00E50989">
            <w:pPr>
              <w:suppressAutoHyphens/>
              <w:spacing w:before="81" w:after="81" w:line="160" w:lineRule="exact"/>
              <w:ind w:left="144" w:right="43"/>
              <w:rPr>
                <w:i/>
                <w:sz w:val="14"/>
              </w:rPr>
            </w:pPr>
            <w:r w:rsidRPr="00E50989">
              <w:rPr>
                <w:i/>
                <w:sz w:val="14"/>
              </w:rPr>
              <w:t>Périodicité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07E0FBAE" w14:textId="444F260F" w:rsidR="003B6278" w:rsidRPr="00E50989" w:rsidRDefault="003B6278" w:rsidP="00E50989">
            <w:pPr>
              <w:suppressAutoHyphens/>
              <w:spacing w:before="81" w:after="81" w:line="160" w:lineRule="exact"/>
              <w:ind w:left="144" w:right="43"/>
              <w:rPr>
                <w:i/>
                <w:sz w:val="14"/>
              </w:rPr>
            </w:pPr>
            <w:r w:rsidRPr="00E50989">
              <w:rPr>
                <w:i/>
                <w:sz w:val="14"/>
              </w:rPr>
              <w:t>Localité désignée aux fins du congé</w:t>
            </w:r>
          </w:p>
        </w:tc>
      </w:tr>
      <w:tr w:rsidR="00345AEB" w:rsidRPr="00E50989" w:rsidDel="00345AEB" w14:paraId="7C3A76BE" w14:textId="77777777" w:rsidTr="00E50989">
        <w:trPr>
          <w:trHeight w:hRule="exact" w:val="115"/>
          <w:tblHeader/>
        </w:trPr>
        <w:tc>
          <w:tcPr>
            <w:tcW w:w="5393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2241E0DB" w14:textId="77777777" w:rsidR="00345AEB" w:rsidRPr="00E50989" w:rsidDel="00345AEB" w:rsidRDefault="00345AEB" w:rsidP="00E50989">
            <w:pPr>
              <w:suppressAutoHyphens/>
              <w:spacing w:before="40" w:after="80"/>
              <w:ind w:right="40"/>
            </w:pPr>
          </w:p>
        </w:tc>
        <w:tc>
          <w:tcPr>
            <w:tcW w:w="153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545BF90A" w14:textId="77777777" w:rsidR="00345AEB" w:rsidRPr="00E50989" w:rsidDel="00345AEB" w:rsidRDefault="00345AEB" w:rsidP="00E50989">
            <w:pPr>
              <w:suppressAutoHyphens/>
              <w:spacing w:before="40" w:after="80"/>
              <w:ind w:left="144" w:right="43"/>
            </w:pPr>
          </w:p>
        </w:tc>
        <w:tc>
          <w:tcPr>
            <w:tcW w:w="1665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676DD969" w14:textId="77777777" w:rsidR="00345AEB" w:rsidRPr="00E50989" w:rsidDel="00345AEB" w:rsidRDefault="00345AEB" w:rsidP="00E50989">
            <w:pPr>
              <w:suppressAutoHyphens/>
              <w:spacing w:before="40" w:after="80"/>
              <w:ind w:left="144" w:right="43"/>
            </w:pPr>
          </w:p>
        </w:tc>
      </w:tr>
      <w:tr w:rsidR="00345AEB" w:rsidRPr="00E50989" w14:paraId="704E9B85" w14:textId="77777777" w:rsidTr="00E50989">
        <w:tc>
          <w:tcPr>
            <w:tcW w:w="5393" w:type="dxa"/>
            <w:shd w:val="clear" w:color="auto" w:fill="auto"/>
            <w:noWrap/>
          </w:tcPr>
          <w:p w14:paraId="075A91ED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-2" w:right="43"/>
              <w:rPr>
                <w:b/>
                <w:bCs/>
              </w:rPr>
            </w:pPr>
            <w:r w:rsidRPr="00E50989">
              <w:rPr>
                <w:b/>
                <w:bCs/>
              </w:rPr>
              <w:t>Afghanistan</w:t>
            </w:r>
          </w:p>
        </w:tc>
        <w:tc>
          <w:tcPr>
            <w:tcW w:w="1530" w:type="dxa"/>
            <w:shd w:val="clear" w:color="auto" w:fill="auto"/>
            <w:noWrap/>
          </w:tcPr>
          <w:p w14:paraId="389CF79B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</w:p>
        </w:tc>
        <w:tc>
          <w:tcPr>
            <w:tcW w:w="1665" w:type="dxa"/>
            <w:shd w:val="clear" w:color="auto" w:fill="auto"/>
            <w:noWrap/>
          </w:tcPr>
          <w:p w14:paraId="78D3CC39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</w:p>
        </w:tc>
      </w:tr>
      <w:tr w:rsidR="00345AEB" w:rsidRPr="00E50989" w14:paraId="21652BEE" w14:textId="77777777" w:rsidTr="00E50989">
        <w:tc>
          <w:tcPr>
            <w:tcW w:w="5393" w:type="dxa"/>
            <w:shd w:val="clear" w:color="auto" w:fill="auto"/>
            <w:noWrap/>
          </w:tcPr>
          <w:p w14:paraId="12B11E0D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E50989">
              <w:t>Tout le pays</w:t>
            </w:r>
          </w:p>
        </w:tc>
        <w:tc>
          <w:tcPr>
            <w:tcW w:w="1530" w:type="dxa"/>
            <w:shd w:val="clear" w:color="auto" w:fill="auto"/>
            <w:noWrap/>
          </w:tcPr>
          <w:p w14:paraId="2FDA9F62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E50989">
              <w:t>6 semaines</w:t>
            </w:r>
          </w:p>
        </w:tc>
        <w:tc>
          <w:tcPr>
            <w:tcW w:w="1665" w:type="dxa"/>
            <w:shd w:val="clear" w:color="auto" w:fill="auto"/>
            <w:noWrap/>
          </w:tcPr>
          <w:p w14:paraId="71213117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E50989">
              <w:t>Doubaï</w:t>
            </w:r>
          </w:p>
        </w:tc>
      </w:tr>
      <w:tr w:rsidR="00345AEB" w:rsidRPr="00E50989" w14:paraId="7C9FA0F7" w14:textId="77777777" w:rsidTr="00E50989">
        <w:tc>
          <w:tcPr>
            <w:tcW w:w="5393" w:type="dxa"/>
            <w:shd w:val="clear" w:color="auto" w:fill="auto"/>
            <w:noWrap/>
          </w:tcPr>
          <w:p w14:paraId="41530494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bCs/>
              </w:rPr>
            </w:pPr>
            <w:r w:rsidRPr="00E50989">
              <w:rPr>
                <w:b/>
                <w:bCs/>
              </w:rPr>
              <w:t>Algérie</w:t>
            </w:r>
          </w:p>
        </w:tc>
        <w:tc>
          <w:tcPr>
            <w:tcW w:w="1530" w:type="dxa"/>
            <w:shd w:val="clear" w:color="auto" w:fill="auto"/>
            <w:noWrap/>
          </w:tcPr>
          <w:p w14:paraId="28E387AB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</w:p>
        </w:tc>
        <w:tc>
          <w:tcPr>
            <w:tcW w:w="1665" w:type="dxa"/>
            <w:shd w:val="clear" w:color="auto" w:fill="auto"/>
            <w:noWrap/>
          </w:tcPr>
          <w:p w14:paraId="3BD88629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</w:p>
        </w:tc>
      </w:tr>
      <w:tr w:rsidR="00345AEB" w:rsidRPr="00E50989" w14:paraId="10524D25" w14:textId="77777777" w:rsidTr="00E50989">
        <w:tc>
          <w:tcPr>
            <w:tcW w:w="5393" w:type="dxa"/>
            <w:shd w:val="clear" w:color="auto" w:fill="auto"/>
            <w:noWrap/>
          </w:tcPr>
          <w:p w14:paraId="12EF2E47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E50989">
              <w:t>Tindouf</w:t>
            </w:r>
          </w:p>
        </w:tc>
        <w:tc>
          <w:tcPr>
            <w:tcW w:w="1530" w:type="dxa"/>
            <w:shd w:val="clear" w:color="auto" w:fill="auto"/>
            <w:noWrap/>
          </w:tcPr>
          <w:p w14:paraId="7CCF07B8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E50989">
              <w:t>8 semaines</w:t>
            </w:r>
          </w:p>
        </w:tc>
        <w:tc>
          <w:tcPr>
            <w:tcW w:w="1665" w:type="dxa"/>
            <w:shd w:val="clear" w:color="auto" w:fill="auto"/>
            <w:noWrap/>
          </w:tcPr>
          <w:p w14:paraId="2D682B4F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E50989">
              <w:t>Alger</w:t>
            </w:r>
          </w:p>
        </w:tc>
      </w:tr>
      <w:tr w:rsidR="00345AEB" w:rsidRPr="00E50989" w14:paraId="63ACD88D" w14:textId="77777777" w:rsidTr="00E50989">
        <w:tc>
          <w:tcPr>
            <w:tcW w:w="5393" w:type="dxa"/>
            <w:shd w:val="clear" w:color="auto" w:fill="auto"/>
            <w:noWrap/>
          </w:tcPr>
          <w:p w14:paraId="406636F2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bCs/>
              </w:rPr>
            </w:pPr>
            <w:r w:rsidRPr="00E50989">
              <w:rPr>
                <w:b/>
                <w:bCs/>
              </w:rPr>
              <w:t>Bangladesh</w:t>
            </w:r>
          </w:p>
        </w:tc>
        <w:tc>
          <w:tcPr>
            <w:tcW w:w="1530" w:type="dxa"/>
            <w:shd w:val="clear" w:color="auto" w:fill="auto"/>
            <w:noWrap/>
          </w:tcPr>
          <w:p w14:paraId="2C56A5BA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</w:p>
        </w:tc>
        <w:tc>
          <w:tcPr>
            <w:tcW w:w="1665" w:type="dxa"/>
            <w:shd w:val="clear" w:color="auto" w:fill="auto"/>
            <w:noWrap/>
          </w:tcPr>
          <w:p w14:paraId="132092CF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</w:p>
        </w:tc>
      </w:tr>
      <w:tr w:rsidR="00345AEB" w:rsidRPr="00E50989" w14:paraId="764B608D" w14:textId="77777777" w:rsidTr="00E50989">
        <w:tc>
          <w:tcPr>
            <w:tcW w:w="5393" w:type="dxa"/>
            <w:shd w:val="clear" w:color="auto" w:fill="auto"/>
            <w:noWrap/>
          </w:tcPr>
          <w:p w14:paraId="78FC92C1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proofErr w:type="spellStart"/>
            <w:r w:rsidRPr="00E50989">
              <w:t>Cox’s</w:t>
            </w:r>
            <w:proofErr w:type="spellEnd"/>
            <w:r w:rsidRPr="00E50989">
              <w:t xml:space="preserve"> Bazar</w:t>
            </w:r>
          </w:p>
        </w:tc>
        <w:tc>
          <w:tcPr>
            <w:tcW w:w="1530" w:type="dxa"/>
            <w:shd w:val="clear" w:color="auto" w:fill="auto"/>
            <w:noWrap/>
          </w:tcPr>
          <w:p w14:paraId="0C96E7C8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E50989">
              <w:t>8 semaines</w:t>
            </w:r>
          </w:p>
        </w:tc>
        <w:tc>
          <w:tcPr>
            <w:tcW w:w="1665" w:type="dxa"/>
            <w:shd w:val="clear" w:color="auto" w:fill="auto"/>
            <w:noWrap/>
          </w:tcPr>
          <w:p w14:paraId="1446AC44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E50989">
              <w:t>Bangkok</w:t>
            </w:r>
          </w:p>
        </w:tc>
      </w:tr>
      <w:tr w:rsidR="00345AEB" w:rsidRPr="00E50989" w14:paraId="03BAF4FE" w14:textId="77777777" w:rsidTr="00E50989">
        <w:tc>
          <w:tcPr>
            <w:tcW w:w="5393" w:type="dxa"/>
            <w:shd w:val="clear" w:color="auto" w:fill="auto"/>
            <w:noWrap/>
          </w:tcPr>
          <w:p w14:paraId="44C3F5BC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proofErr w:type="spellStart"/>
            <w:r w:rsidRPr="00E50989">
              <w:t>Rangamati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</w:tcPr>
          <w:p w14:paraId="2CB71885" w14:textId="77777777" w:rsidR="003B6278" w:rsidRPr="00E50989" w:rsidDel="00456FC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E50989">
              <w:t>12 semaines</w:t>
            </w:r>
          </w:p>
        </w:tc>
        <w:tc>
          <w:tcPr>
            <w:tcW w:w="1665" w:type="dxa"/>
            <w:shd w:val="clear" w:color="auto" w:fill="auto"/>
            <w:noWrap/>
          </w:tcPr>
          <w:p w14:paraId="07347D63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E50989">
              <w:t>Bangkok</w:t>
            </w:r>
          </w:p>
        </w:tc>
      </w:tr>
      <w:tr w:rsidR="00345AEB" w:rsidRPr="00E50989" w14:paraId="637C4E7F" w14:textId="77777777" w:rsidTr="00E50989">
        <w:tc>
          <w:tcPr>
            <w:tcW w:w="5393" w:type="dxa"/>
            <w:shd w:val="clear" w:color="auto" w:fill="auto"/>
            <w:noWrap/>
          </w:tcPr>
          <w:p w14:paraId="36556654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bCs/>
              </w:rPr>
            </w:pPr>
            <w:r w:rsidRPr="00E50989">
              <w:rPr>
                <w:b/>
                <w:bCs/>
              </w:rPr>
              <w:t>Burundi</w:t>
            </w:r>
          </w:p>
        </w:tc>
        <w:tc>
          <w:tcPr>
            <w:tcW w:w="1530" w:type="dxa"/>
            <w:shd w:val="clear" w:color="auto" w:fill="auto"/>
            <w:noWrap/>
          </w:tcPr>
          <w:p w14:paraId="054364E2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</w:p>
        </w:tc>
        <w:tc>
          <w:tcPr>
            <w:tcW w:w="1665" w:type="dxa"/>
            <w:shd w:val="clear" w:color="auto" w:fill="auto"/>
            <w:noWrap/>
          </w:tcPr>
          <w:p w14:paraId="0581E6B5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</w:p>
        </w:tc>
      </w:tr>
      <w:tr w:rsidR="00345AEB" w:rsidRPr="00E50989" w14:paraId="37CC1A9E" w14:textId="77777777" w:rsidTr="00E50989">
        <w:tc>
          <w:tcPr>
            <w:tcW w:w="5393" w:type="dxa"/>
            <w:shd w:val="clear" w:color="auto" w:fill="auto"/>
            <w:noWrap/>
          </w:tcPr>
          <w:p w14:paraId="32DC4670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E50989">
              <w:t>Bujumbura, Gitega, Ngozi</w:t>
            </w:r>
          </w:p>
        </w:tc>
        <w:tc>
          <w:tcPr>
            <w:tcW w:w="1530" w:type="dxa"/>
            <w:shd w:val="clear" w:color="auto" w:fill="auto"/>
            <w:noWrap/>
          </w:tcPr>
          <w:p w14:paraId="47870A88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E50989">
              <w:t>8 semaines</w:t>
            </w:r>
          </w:p>
        </w:tc>
        <w:tc>
          <w:tcPr>
            <w:tcW w:w="1665" w:type="dxa"/>
            <w:shd w:val="clear" w:color="auto" w:fill="auto"/>
            <w:noWrap/>
          </w:tcPr>
          <w:p w14:paraId="22ABE710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E50989">
              <w:t>Nairobi</w:t>
            </w:r>
          </w:p>
        </w:tc>
      </w:tr>
      <w:tr w:rsidR="00345AEB" w:rsidRPr="00E50989" w14:paraId="19184913" w14:textId="77777777" w:rsidTr="00E50989">
        <w:tc>
          <w:tcPr>
            <w:tcW w:w="5393" w:type="dxa"/>
            <w:shd w:val="clear" w:color="auto" w:fill="auto"/>
            <w:noWrap/>
          </w:tcPr>
          <w:p w14:paraId="2C25F604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bCs/>
              </w:rPr>
            </w:pPr>
            <w:r w:rsidRPr="00E50989">
              <w:rPr>
                <w:b/>
                <w:bCs/>
              </w:rPr>
              <w:t>Cameroun</w:t>
            </w:r>
          </w:p>
        </w:tc>
        <w:tc>
          <w:tcPr>
            <w:tcW w:w="1530" w:type="dxa"/>
            <w:shd w:val="clear" w:color="auto" w:fill="auto"/>
            <w:noWrap/>
          </w:tcPr>
          <w:p w14:paraId="475BD065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</w:p>
        </w:tc>
        <w:tc>
          <w:tcPr>
            <w:tcW w:w="1665" w:type="dxa"/>
            <w:shd w:val="clear" w:color="auto" w:fill="auto"/>
            <w:noWrap/>
          </w:tcPr>
          <w:p w14:paraId="28567D79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</w:p>
        </w:tc>
      </w:tr>
      <w:tr w:rsidR="00345AEB" w:rsidRPr="00E50989" w14:paraId="78D566B7" w14:textId="77777777" w:rsidTr="00E50989">
        <w:tc>
          <w:tcPr>
            <w:tcW w:w="5393" w:type="dxa"/>
            <w:shd w:val="clear" w:color="auto" w:fill="auto"/>
            <w:noWrap/>
          </w:tcPr>
          <w:p w14:paraId="53B827A2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E50989">
              <w:t>Maroua</w:t>
            </w:r>
          </w:p>
        </w:tc>
        <w:tc>
          <w:tcPr>
            <w:tcW w:w="1530" w:type="dxa"/>
            <w:shd w:val="clear" w:color="auto" w:fill="auto"/>
            <w:noWrap/>
          </w:tcPr>
          <w:p w14:paraId="5AD54180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E50989">
              <w:t>6 semaines</w:t>
            </w:r>
          </w:p>
        </w:tc>
        <w:tc>
          <w:tcPr>
            <w:tcW w:w="1665" w:type="dxa"/>
            <w:shd w:val="clear" w:color="auto" w:fill="auto"/>
            <w:noWrap/>
          </w:tcPr>
          <w:p w14:paraId="423EA890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E50989">
              <w:t>Yaoundé</w:t>
            </w:r>
          </w:p>
        </w:tc>
      </w:tr>
      <w:tr w:rsidR="006936F5" w:rsidRPr="00413765" w14:paraId="1E35319A" w14:textId="77777777" w:rsidTr="00E50989">
        <w:tc>
          <w:tcPr>
            <w:tcW w:w="5393" w:type="dxa"/>
            <w:shd w:val="clear" w:color="auto" w:fill="auto"/>
            <w:noWrap/>
          </w:tcPr>
          <w:p w14:paraId="101144DC" w14:textId="77777777" w:rsidR="006936F5" w:rsidRPr="00413765" w:rsidRDefault="006936F5" w:rsidP="0069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bCs/>
              </w:rPr>
            </w:pPr>
            <w:r w:rsidRPr="00413765">
              <w:rPr>
                <w:b/>
                <w:bCs/>
              </w:rPr>
              <w:t>Cisjordanie</w:t>
            </w:r>
          </w:p>
        </w:tc>
        <w:tc>
          <w:tcPr>
            <w:tcW w:w="1530" w:type="dxa"/>
            <w:shd w:val="clear" w:color="auto" w:fill="auto"/>
            <w:noWrap/>
          </w:tcPr>
          <w:p w14:paraId="018B7595" w14:textId="77777777" w:rsidR="006936F5" w:rsidRPr="00413765" w:rsidRDefault="006936F5" w:rsidP="0069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</w:p>
        </w:tc>
        <w:tc>
          <w:tcPr>
            <w:tcW w:w="1665" w:type="dxa"/>
            <w:shd w:val="clear" w:color="auto" w:fill="auto"/>
            <w:noWrap/>
          </w:tcPr>
          <w:p w14:paraId="5E2A7772" w14:textId="77777777" w:rsidR="006936F5" w:rsidRPr="00413765" w:rsidRDefault="006936F5" w:rsidP="0069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</w:p>
        </w:tc>
      </w:tr>
      <w:tr w:rsidR="006936F5" w:rsidRPr="00413765" w14:paraId="308A55F3" w14:textId="77777777" w:rsidTr="00E50989">
        <w:tc>
          <w:tcPr>
            <w:tcW w:w="5393" w:type="dxa"/>
            <w:shd w:val="clear" w:color="auto" w:fill="auto"/>
            <w:noWrap/>
          </w:tcPr>
          <w:p w14:paraId="79BC9012" w14:textId="77777777" w:rsidR="006936F5" w:rsidRPr="00413765" w:rsidRDefault="006936F5" w:rsidP="0069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413765">
              <w:t>Ramallah</w:t>
            </w:r>
          </w:p>
        </w:tc>
        <w:tc>
          <w:tcPr>
            <w:tcW w:w="1530" w:type="dxa"/>
            <w:shd w:val="clear" w:color="auto" w:fill="auto"/>
            <w:noWrap/>
          </w:tcPr>
          <w:p w14:paraId="51F00C68" w14:textId="77777777" w:rsidR="006936F5" w:rsidRPr="00413765" w:rsidRDefault="006936F5" w:rsidP="0069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413765">
              <w:t>8 semaines</w:t>
            </w:r>
          </w:p>
        </w:tc>
        <w:tc>
          <w:tcPr>
            <w:tcW w:w="1665" w:type="dxa"/>
            <w:shd w:val="clear" w:color="auto" w:fill="auto"/>
            <w:noWrap/>
          </w:tcPr>
          <w:p w14:paraId="0118D404" w14:textId="77777777" w:rsidR="006936F5" w:rsidRPr="00413765" w:rsidRDefault="006936F5" w:rsidP="0069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413765">
              <w:t>Amman</w:t>
            </w:r>
          </w:p>
        </w:tc>
      </w:tr>
      <w:tr w:rsidR="00345AEB" w:rsidRPr="00E50989" w14:paraId="38D5CE4C" w14:textId="77777777" w:rsidTr="00E50989">
        <w:tc>
          <w:tcPr>
            <w:tcW w:w="5393" w:type="dxa"/>
            <w:shd w:val="clear" w:color="auto" w:fill="auto"/>
            <w:noWrap/>
          </w:tcPr>
          <w:p w14:paraId="0DE346F8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bCs/>
              </w:rPr>
            </w:pPr>
            <w:r w:rsidRPr="00E50989">
              <w:rPr>
                <w:b/>
                <w:bCs/>
              </w:rPr>
              <w:t>Colombie</w:t>
            </w:r>
          </w:p>
        </w:tc>
        <w:tc>
          <w:tcPr>
            <w:tcW w:w="1530" w:type="dxa"/>
            <w:shd w:val="clear" w:color="auto" w:fill="auto"/>
            <w:noWrap/>
          </w:tcPr>
          <w:p w14:paraId="63263E01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</w:p>
        </w:tc>
        <w:tc>
          <w:tcPr>
            <w:tcW w:w="1665" w:type="dxa"/>
            <w:shd w:val="clear" w:color="auto" w:fill="auto"/>
            <w:noWrap/>
          </w:tcPr>
          <w:p w14:paraId="4D25A91E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</w:p>
        </w:tc>
      </w:tr>
      <w:tr w:rsidR="00345AEB" w:rsidRPr="00E50989" w14:paraId="0D2AED4B" w14:textId="77777777" w:rsidTr="00E50989">
        <w:tc>
          <w:tcPr>
            <w:tcW w:w="5393" w:type="dxa"/>
            <w:shd w:val="clear" w:color="auto" w:fill="auto"/>
            <w:noWrap/>
          </w:tcPr>
          <w:p w14:paraId="7D5810BF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lang w:val="es-ES"/>
              </w:rPr>
            </w:pPr>
            <w:r w:rsidRPr="00E50989">
              <w:rPr>
                <w:lang w:val="es-ES"/>
              </w:rPr>
              <w:t xml:space="preserve">Agua Bonita, Anorí, Charras, El Jordán, Filipinas, </w:t>
            </w:r>
            <w:proofErr w:type="spellStart"/>
            <w:r w:rsidRPr="00E50989">
              <w:rPr>
                <w:lang w:val="es-ES"/>
              </w:rPr>
              <w:t>Gaitainia</w:t>
            </w:r>
            <w:proofErr w:type="spellEnd"/>
            <w:r w:rsidRPr="00E50989">
              <w:rPr>
                <w:lang w:val="es-ES"/>
              </w:rPr>
              <w:t>, Ituango, Las Colinas, Mesetas, Miravalle, Puerto Asís, Puerto Rico (Meta), Quibdó, San Vicente del Caguán, Tibú, Tumaco</w:t>
            </w:r>
          </w:p>
        </w:tc>
        <w:tc>
          <w:tcPr>
            <w:tcW w:w="1530" w:type="dxa"/>
            <w:shd w:val="clear" w:color="auto" w:fill="auto"/>
            <w:noWrap/>
          </w:tcPr>
          <w:p w14:paraId="3687791B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E50989">
              <w:t>8 semaines</w:t>
            </w:r>
          </w:p>
        </w:tc>
        <w:tc>
          <w:tcPr>
            <w:tcW w:w="1665" w:type="dxa"/>
            <w:shd w:val="clear" w:color="auto" w:fill="auto"/>
            <w:noWrap/>
          </w:tcPr>
          <w:p w14:paraId="063DD542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E50989">
              <w:t>Bogota</w:t>
            </w:r>
          </w:p>
        </w:tc>
      </w:tr>
      <w:tr w:rsidR="00345AEB" w:rsidRPr="00E50989" w14:paraId="7742776B" w14:textId="77777777" w:rsidTr="00E50989">
        <w:tc>
          <w:tcPr>
            <w:tcW w:w="5393" w:type="dxa"/>
            <w:shd w:val="clear" w:color="auto" w:fill="auto"/>
            <w:noWrap/>
          </w:tcPr>
          <w:p w14:paraId="42DDFF15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lang w:val="es-ES"/>
              </w:rPr>
            </w:pPr>
            <w:r w:rsidRPr="00E50989">
              <w:rPr>
                <w:lang w:val="es-ES"/>
              </w:rPr>
              <w:t>Bagadó, Barbacoas, Istmina, Puerto Carreño, Remedios, Rio Viejo, Riosucio, Santa Rosa del Sur</w:t>
            </w:r>
          </w:p>
        </w:tc>
        <w:tc>
          <w:tcPr>
            <w:tcW w:w="1530" w:type="dxa"/>
            <w:shd w:val="clear" w:color="auto" w:fill="auto"/>
            <w:noWrap/>
          </w:tcPr>
          <w:p w14:paraId="598FA23E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E50989">
              <w:t>12 semaines</w:t>
            </w:r>
          </w:p>
        </w:tc>
        <w:tc>
          <w:tcPr>
            <w:tcW w:w="1665" w:type="dxa"/>
            <w:shd w:val="clear" w:color="auto" w:fill="auto"/>
            <w:noWrap/>
          </w:tcPr>
          <w:p w14:paraId="765007A7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E50989">
              <w:t>Bogota</w:t>
            </w:r>
          </w:p>
        </w:tc>
      </w:tr>
      <w:tr w:rsidR="00345AEB" w:rsidRPr="00E50989" w14:paraId="7815BFEB" w14:textId="77777777" w:rsidTr="00E50989">
        <w:tc>
          <w:tcPr>
            <w:tcW w:w="5393" w:type="dxa"/>
            <w:shd w:val="clear" w:color="auto" w:fill="auto"/>
            <w:noWrap/>
          </w:tcPr>
          <w:p w14:paraId="1C88D4FC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bCs/>
              </w:rPr>
            </w:pPr>
            <w:r w:rsidRPr="00E50989">
              <w:rPr>
                <w:b/>
                <w:bCs/>
              </w:rPr>
              <w:t>Éthiopie</w:t>
            </w:r>
          </w:p>
        </w:tc>
        <w:tc>
          <w:tcPr>
            <w:tcW w:w="1530" w:type="dxa"/>
            <w:shd w:val="clear" w:color="auto" w:fill="auto"/>
            <w:noWrap/>
          </w:tcPr>
          <w:p w14:paraId="485F892F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</w:p>
        </w:tc>
        <w:tc>
          <w:tcPr>
            <w:tcW w:w="1665" w:type="dxa"/>
            <w:shd w:val="clear" w:color="auto" w:fill="auto"/>
            <w:noWrap/>
          </w:tcPr>
          <w:p w14:paraId="141EAE69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</w:p>
        </w:tc>
      </w:tr>
      <w:tr w:rsidR="00345AEB" w:rsidRPr="00E50989" w14:paraId="4FD412DC" w14:textId="77777777" w:rsidTr="00E50989">
        <w:tc>
          <w:tcPr>
            <w:tcW w:w="5393" w:type="dxa"/>
            <w:shd w:val="clear" w:color="auto" w:fill="auto"/>
            <w:noWrap/>
          </w:tcPr>
          <w:p w14:paraId="7570890A" w14:textId="6703FB48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proofErr w:type="spellStart"/>
            <w:r w:rsidRPr="00E50989">
              <w:t>Dimma</w:t>
            </w:r>
            <w:proofErr w:type="spellEnd"/>
            <w:r w:rsidRPr="00E50989">
              <w:t xml:space="preserve">, </w:t>
            </w:r>
            <w:proofErr w:type="spellStart"/>
            <w:r w:rsidRPr="00E50989">
              <w:t>Gambela</w:t>
            </w:r>
            <w:proofErr w:type="spellEnd"/>
            <w:r w:rsidRPr="00E50989">
              <w:t xml:space="preserve">, Gode </w:t>
            </w:r>
          </w:p>
        </w:tc>
        <w:tc>
          <w:tcPr>
            <w:tcW w:w="1530" w:type="dxa"/>
            <w:shd w:val="clear" w:color="auto" w:fill="auto"/>
            <w:noWrap/>
          </w:tcPr>
          <w:p w14:paraId="79462968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E50989">
              <w:t>6 semaines</w:t>
            </w:r>
          </w:p>
        </w:tc>
        <w:tc>
          <w:tcPr>
            <w:tcW w:w="1665" w:type="dxa"/>
            <w:shd w:val="clear" w:color="auto" w:fill="auto"/>
            <w:noWrap/>
          </w:tcPr>
          <w:p w14:paraId="13AF86D3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E50989">
              <w:t>Addis-Abeba</w:t>
            </w:r>
          </w:p>
        </w:tc>
      </w:tr>
      <w:tr w:rsidR="00345AEB" w:rsidRPr="00E50989" w14:paraId="3E28030A" w14:textId="77777777" w:rsidTr="00E50989">
        <w:tc>
          <w:tcPr>
            <w:tcW w:w="5393" w:type="dxa"/>
            <w:shd w:val="clear" w:color="auto" w:fill="auto"/>
            <w:noWrap/>
          </w:tcPr>
          <w:p w14:paraId="15E46355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E50989">
              <w:t xml:space="preserve">Dire Dawa, Jijiga, </w:t>
            </w:r>
            <w:proofErr w:type="spellStart"/>
            <w:r w:rsidRPr="00E50989">
              <w:t>Semera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</w:tcPr>
          <w:p w14:paraId="75C36C72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E50989">
              <w:t>8 semaines</w:t>
            </w:r>
          </w:p>
        </w:tc>
        <w:tc>
          <w:tcPr>
            <w:tcW w:w="1665" w:type="dxa"/>
            <w:shd w:val="clear" w:color="auto" w:fill="auto"/>
            <w:noWrap/>
          </w:tcPr>
          <w:p w14:paraId="652456EF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E50989">
              <w:t>Addis-Abeba</w:t>
            </w:r>
          </w:p>
        </w:tc>
      </w:tr>
      <w:tr w:rsidR="00345AEB" w:rsidRPr="00E50989" w14:paraId="64EDC95F" w14:textId="77777777" w:rsidTr="00E50989">
        <w:tc>
          <w:tcPr>
            <w:tcW w:w="5393" w:type="dxa"/>
            <w:shd w:val="clear" w:color="auto" w:fill="auto"/>
            <w:noWrap/>
          </w:tcPr>
          <w:p w14:paraId="200965E9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proofErr w:type="spellStart"/>
            <w:r w:rsidRPr="00E50989">
              <w:t>Awasa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</w:tcPr>
          <w:p w14:paraId="239755DE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E50989">
              <w:t>12 semaines</w:t>
            </w:r>
          </w:p>
        </w:tc>
        <w:tc>
          <w:tcPr>
            <w:tcW w:w="1665" w:type="dxa"/>
            <w:shd w:val="clear" w:color="auto" w:fill="auto"/>
            <w:noWrap/>
          </w:tcPr>
          <w:p w14:paraId="7FC5DE4A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E50989">
              <w:t>Addis-Abeba</w:t>
            </w:r>
          </w:p>
        </w:tc>
      </w:tr>
      <w:tr w:rsidR="00345AEB" w:rsidRPr="00E50989" w14:paraId="2D95D061" w14:textId="77777777" w:rsidTr="00E50989">
        <w:tc>
          <w:tcPr>
            <w:tcW w:w="5393" w:type="dxa"/>
            <w:shd w:val="clear" w:color="auto" w:fill="auto"/>
            <w:noWrap/>
          </w:tcPr>
          <w:p w14:paraId="11533188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bCs/>
              </w:rPr>
            </w:pPr>
            <w:r w:rsidRPr="00E50989">
              <w:rPr>
                <w:b/>
                <w:bCs/>
              </w:rPr>
              <w:t>Gaza</w:t>
            </w:r>
          </w:p>
        </w:tc>
        <w:tc>
          <w:tcPr>
            <w:tcW w:w="1530" w:type="dxa"/>
            <w:shd w:val="clear" w:color="auto" w:fill="auto"/>
            <w:noWrap/>
          </w:tcPr>
          <w:p w14:paraId="3F9FF716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</w:p>
        </w:tc>
        <w:tc>
          <w:tcPr>
            <w:tcW w:w="1665" w:type="dxa"/>
            <w:shd w:val="clear" w:color="auto" w:fill="auto"/>
            <w:noWrap/>
          </w:tcPr>
          <w:p w14:paraId="76D6E82C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</w:p>
        </w:tc>
      </w:tr>
      <w:tr w:rsidR="00345AEB" w:rsidRPr="00E50989" w14:paraId="4C522307" w14:textId="77777777" w:rsidTr="00E50989">
        <w:tc>
          <w:tcPr>
            <w:tcW w:w="5393" w:type="dxa"/>
            <w:shd w:val="clear" w:color="auto" w:fill="auto"/>
            <w:noWrap/>
          </w:tcPr>
          <w:p w14:paraId="6767DE65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E50989">
              <w:t xml:space="preserve">Gaza </w:t>
            </w:r>
          </w:p>
        </w:tc>
        <w:tc>
          <w:tcPr>
            <w:tcW w:w="1530" w:type="dxa"/>
            <w:shd w:val="clear" w:color="auto" w:fill="auto"/>
            <w:noWrap/>
          </w:tcPr>
          <w:p w14:paraId="16CBBBA2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E50989">
              <w:t>8 semaines</w:t>
            </w:r>
          </w:p>
        </w:tc>
        <w:tc>
          <w:tcPr>
            <w:tcW w:w="1665" w:type="dxa"/>
            <w:shd w:val="clear" w:color="auto" w:fill="auto"/>
            <w:noWrap/>
          </w:tcPr>
          <w:p w14:paraId="20EA01C2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E50989">
              <w:t>Amman</w:t>
            </w:r>
          </w:p>
        </w:tc>
      </w:tr>
      <w:tr w:rsidR="000221A3" w:rsidRPr="00AB7C03" w14:paraId="14B4451F" w14:textId="77777777" w:rsidTr="00E50989">
        <w:tc>
          <w:tcPr>
            <w:tcW w:w="5393" w:type="dxa"/>
            <w:shd w:val="clear" w:color="auto" w:fill="auto"/>
            <w:noWrap/>
          </w:tcPr>
          <w:p w14:paraId="68AAA1C8" w14:textId="77777777" w:rsidR="000221A3" w:rsidRPr="00AB7C03" w:rsidRDefault="000221A3" w:rsidP="0031684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bCs/>
              </w:rPr>
            </w:pPr>
            <w:r w:rsidRPr="00AB7C03">
              <w:rPr>
                <w:b/>
                <w:bCs/>
              </w:rPr>
              <w:t>Golan syrien occupé</w:t>
            </w:r>
          </w:p>
        </w:tc>
        <w:tc>
          <w:tcPr>
            <w:tcW w:w="1530" w:type="dxa"/>
            <w:shd w:val="clear" w:color="auto" w:fill="auto"/>
            <w:noWrap/>
          </w:tcPr>
          <w:p w14:paraId="750D54AA" w14:textId="77777777" w:rsidR="000221A3" w:rsidRPr="00AB7C03" w:rsidRDefault="000221A3" w:rsidP="0031684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</w:p>
        </w:tc>
        <w:tc>
          <w:tcPr>
            <w:tcW w:w="1665" w:type="dxa"/>
            <w:shd w:val="clear" w:color="auto" w:fill="auto"/>
            <w:noWrap/>
          </w:tcPr>
          <w:p w14:paraId="1B75E3E3" w14:textId="77777777" w:rsidR="000221A3" w:rsidRPr="00AB7C03" w:rsidRDefault="000221A3" w:rsidP="0031684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</w:p>
        </w:tc>
      </w:tr>
      <w:tr w:rsidR="000221A3" w:rsidRPr="00AB7C03" w14:paraId="1EEA9DAD" w14:textId="77777777" w:rsidTr="00E50989">
        <w:tc>
          <w:tcPr>
            <w:tcW w:w="5393" w:type="dxa"/>
            <w:shd w:val="clear" w:color="auto" w:fill="auto"/>
            <w:noWrap/>
          </w:tcPr>
          <w:p w14:paraId="62CC7EF1" w14:textId="77777777" w:rsidR="000221A3" w:rsidRPr="00AB7C03" w:rsidRDefault="000221A3" w:rsidP="0031684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AB7C03">
              <w:t>Golan syrien occupé</w:t>
            </w:r>
          </w:p>
        </w:tc>
        <w:tc>
          <w:tcPr>
            <w:tcW w:w="1530" w:type="dxa"/>
            <w:shd w:val="clear" w:color="auto" w:fill="auto"/>
            <w:noWrap/>
          </w:tcPr>
          <w:p w14:paraId="5A2EC4BB" w14:textId="77777777" w:rsidR="000221A3" w:rsidRPr="00AB7C03" w:rsidRDefault="000221A3" w:rsidP="0031684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AB7C03">
              <w:t>8 semaines</w:t>
            </w:r>
          </w:p>
        </w:tc>
        <w:tc>
          <w:tcPr>
            <w:tcW w:w="1665" w:type="dxa"/>
            <w:shd w:val="clear" w:color="auto" w:fill="auto"/>
            <w:noWrap/>
          </w:tcPr>
          <w:p w14:paraId="4F3E2A53" w14:textId="77777777" w:rsidR="000221A3" w:rsidRPr="00AB7C03" w:rsidRDefault="000221A3" w:rsidP="0031684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AB7C03">
              <w:t>Amman</w:t>
            </w:r>
          </w:p>
        </w:tc>
      </w:tr>
      <w:tr w:rsidR="00345AEB" w:rsidRPr="00E50989" w14:paraId="3A93DB45" w14:textId="77777777" w:rsidTr="00E50989">
        <w:tc>
          <w:tcPr>
            <w:tcW w:w="5393" w:type="dxa"/>
            <w:shd w:val="clear" w:color="auto" w:fill="auto"/>
            <w:noWrap/>
          </w:tcPr>
          <w:p w14:paraId="06169C30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bCs/>
              </w:rPr>
            </w:pPr>
            <w:r w:rsidRPr="00E50989">
              <w:rPr>
                <w:b/>
                <w:bCs/>
              </w:rPr>
              <w:t>Guinée-Bissau</w:t>
            </w:r>
          </w:p>
        </w:tc>
        <w:tc>
          <w:tcPr>
            <w:tcW w:w="1530" w:type="dxa"/>
            <w:shd w:val="clear" w:color="auto" w:fill="auto"/>
            <w:noWrap/>
          </w:tcPr>
          <w:p w14:paraId="2C728C58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</w:p>
        </w:tc>
        <w:tc>
          <w:tcPr>
            <w:tcW w:w="1665" w:type="dxa"/>
            <w:shd w:val="clear" w:color="auto" w:fill="auto"/>
            <w:noWrap/>
          </w:tcPr>
          <w:p w14:paraId="417EDA92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</w:p>
        </w:tc>
      </w:tr>
      <w:tr w:rsidR="00345AEB" w:rsidRPr="00E50989" w14:paraId="066185C1" w14:textId="77777777" w:rsidTr="00E50989">
        <w:tc>
          <w:tcPr>
            <w:tcW w:w="5393" w:type="dxa"/>
            <w:shd w:val="clear" w:color="auto" w:fill="auto"/>
            <w:noWrap/>
          </w:tcPr>
          <w:p w14:paraId="554FC3CD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proofErr w:type="spellStart"/>
            <w:r w:rsidRPr="00E50989">
              <w:t>Bafatá</w:t>
            </w:r>
            <w:proofErr w:type="spellEnd"/>
            <w:r w:rsidRPr="00E50989">
              <w:t xml:space="preserve">, Bissau, </w:t>
            </w:r>
            <w:proofErr w:type="spellStart"/>
            <w:r w:rsidRPr="00E50989">
              <w:t>Buba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</w:tcPr>
          <w:p w14:paraId="7017723A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E50989">
              <w:t>12 semaines</w:t>
            </w:r>
          </w:p>
        </w:tc>
        <w:tc>
          <w:tcPr>
            <w:tcW w:w="1665" w:type="dxa"/>
            <w:shd w:val="clear" w:color="auto" w:fill="auto"/>
            <w:noWrap/>
          </w:tcPr>
          <w:p w14:paraId="4E860458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E50989">
              <w:t>Dakar</w:t>
            </w:r>
          </w:p>
        </w:tc>
      </w:tr>
      <w:tr w:rsidR="00345AEB" w:rsidRPr="00E50989" w14:paraId="57837ACE" w14:textId="77777777" w:rsidTr="00E50989">
        <w:tc>
          <w:tcPr>
            <w:tcW w:w="5393" w:type="dxa"/>
            <w:shd w:val="clear" w:color="auto" w:fill="auto"/>
            <w:noWrap/>
          </w:tcPr>
          <w:p w14:paraId="6654F229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bCs/>
              </w:rPr>
            </w:pPr>
            <w:r w:rsidRPr="00E50989">
              <w:rPr>
                <w:b/>
                <w:bCs/>
              </w:rPr>
              <w:t>Haïti</w:t>
            </w:r>
          </w:p>
        </w:tc>
        <w:tc>
          <w:tcPr>
            <w:tcW w:w="1530" w:type="dxa"/>
            <w:shd w:val="clear" w:color="auto" w:fill="auto"/>
            <w:noWrap/>
          </w:tcPr>
          <w:p w14:paraId="63DAFFCF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</w:p>
        </w:tc>
        <w:tc>
          <w:tcPr>
            <w:tcW w:w="1665" w:type="dxa"/>
            <w:shd w:val="clear" w:color="auto" w:fill="auto"/>
            <w:noWrap/>
          </w:tcPr>
          <w:p w14:paraId="63949E22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</w:p>
        </w:tc>
      </w:tr>
      <w:tr w:rsidR="00345AEB" w:rsidRPr="00E50989" w14:paraId="17EFB22E" w14:textId="77777777" w:rsidTr="00E50989">
        <w:tc>
          <w:tcPr>
            <w:tcW w:w="5393" w:type="dxa"/>
            <w:shd w:val="clear" w:color="auto" w:fill="auto"/>
            <w:noWrap/>
          </w:tcPr>
          <w:p w14:paraId="6A0B25B9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E50989">
              <w:t>Les Cayes, Jérémie, Port-au-Prince</w:t>
            </w:r>
          </w:p>
        </w:tc>
        <w:tc>
          <w:tcPr>
            <w:tcW w:w="1530" w:type="dxa"/>
            <w:shd w:val="clear" w:color="auto" w:fill="auto"/>
            <w:noWrap/>
          </w:tcPr>
          <w:p w14:paraId="48B311D5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E50989">
              <w:t>8 semaines</w:t>
            </w:r>
          </w:p>
        </w:tc>
        <w:tc>
          <w:tcPr>
            <w:tcW w:w="1665" w:type="dxa"/>
            <w:shd w:val="clear" w:color="auto" w:fill="auto"/>
            <w:noWrap/>
          </w:tcPr>
          <w:p w14:paraId="18BFFA3D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E50989">
              <w:t>Saint-Domingue</w:t>
            </w:r>
          </w:p>
        </w:tc>
      </w:tr>
      <w:tr w:rsidR="00345AEB" w:rsidRPr="00E50989" w14:paraId="59BE49FC" w14:textId="77777777" w:rsidTr="00E50989">
        <w:tc>
          <w:tcPr>
            <w:tcW w:w="5393" w:type="dxa"/>
            <w:shd w:val="clear" w:color="auto" w:fill="auto"/>
            <w:noWrap/>
          </w:tcPr>
          <w:p w14:paraId="61935524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bCs/>
              </w:rPr>
            </w:pPr>
            <w:r w:rsidRPr="00E50989">
              <w:rPr>
                <w:b/>
                <w:bCs/>
              </w:rPr>
              <w:lastRenderedPageBreak/>
              <w:t>Iraq</w:t>
            </w:r>
          </w:p>
        </w:tc>
        <w:tc>
          <w:tcPr>
            <w:tcW w:w="1530" w:type="dxa"/>
            <w:shd w:val="clear" w:color="auto" w:fill="auto"/>
            <w:noWrap/>
          </w:tcPr>
          <w:p w14:paraId="6C363C63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</w:p>
        </w:tc>
        <w:tc>
          <w:tcPr>
            <w:tcW w:w="1665" w:type="dxa"/>
            <w:shd w:val="clear" w:color="auto" w:fill="auto"/>
            <w:noWrap/>
          </w:tcPr>
          <w:p w14:paraId="77B79AE5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</w:p>
        </w:tc>
      </w:tr>
      <w:tr w:rsidR="00345AEB" w:rsidRPr="00E50989" w14:paraId="53830FA5" w14:textId="77777777" w:rsidTr="00E50989">
        <w:tc>
          <w:tcPr>
            <w:tcW w:w="5393" w:type="dxa"/>
            <w:shd w:val="clear" w:color="auto" w:fill="auto"/>
            <w:noWrap/>
          </w:tcPr>
          <w:p w14:paraId="7429400E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E50989">
              <w:t xml:space="preserve">Bagdad, </w:t>
            </w:r>
            <w:proofErr w:type="spellStart"/>
            <w:r w:rsidRPr="00E50989">
              <w:t>Beiji</w:t>
            </w:r>
            <w:proofErr w:type="spellEnd"/>
            <w:r w:rsidRPr="00E50989">
              <w:t xml:space="preserve">, </w:t>
            </w:r>
            <w:proofErr w:type="spellStart"/>
            <w:r w:rsidRPr="00E50989">
              <w:t>Fallouja</w:t>
            </w:r>
            <w:proofErr w:type="spellEnd"/>
            <w:r w:rsidRPr="00E50989">
              <w:t xml:space="preserve">, </w:t>
            </w:r>
            <w:proofErr w:type="spellStart"/>
            <w:r w:rsidRPr="00E50989">
              <w:t>Kalar</w:t>
            </w:r>
            <w:proofErr w:type="spellEnd"/>
            <w:r w:rsidRPr="00E50989">
              <w:t xml:space="preserve">, </w:t>
            </w:r>
            <w:proofErr w:type="spellStart"/>
            <w:r w:rsidRPr="00E50989">
              <w:t>Khanakin</w:t>
            </w:r>
            <w:proofErr w:type="spellEnd"/>
            <w:r w:rsidRPr="00E50989">
              <w:t xml:space="preserve">, Kirkouk, </w:t>
            </w:r>
            <w:proofErr w:type="spellStart"/>
            <w:r w:rsidRPr="00E50989">
              <w:t>Makhmour</w:t>
            </w:r>
            <w:proofErr w:type="spellEnd"/>
            <w:r w:rsidRPr="00E50989">
              <w:t xml:space="preserve">, Mossoul, </w:t>
            </w:r>
            <w:proofErr w:type="spellStart"/>
            <w:r w:rsidRPr="00E50989">
              <w:t>Qayyara</w:t>
            </w:r>
            <w:proofErr w:type="spellEnd"/>
            <w:r w:rsidRPr="00E50989">
              <w:t xml:space="preserve">, </w:t>
            </w:r>
            <w:proofErr w:type="spellStart"/>
            <w:r w:rsidRPr="00E50989">
              <w:t>Charqat</w:t>
            </w:r>
            <w:proofErr w:type="spellEnd"/>
            <w:r w:rsidRPr="00E50989">
              <w:t xml:space="preserve">, </w:t>
            </w:r>
            <w:proofErr w:type="spellStart"/>
            <w:r w:rsidRPr="00E50989">
              <w:t>Tikrit</w:t>
            </w:r>
            <w:proofErr w:type="spellEnd"/>
            <w:r w:rsidRPr="00E50989">
              <w:t xml:space="preserve">, </w:t>
            </w:r>
            <w:proofErr w:type="spellStart"/>
            <w:r w:rsidRPr="00E50989">
              <w:t>Zoummar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</w:tcPr>
          <w:p w14:paraId="6D8B4E6C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E50989">
              <w:t>4 semaines</w:t>
            </w:r>
          </w:p>
        </w:tc>
        <w:tc>
          <w:tcPr>
            <w:tcW w:w="1665" w:type="dxa"/>
            <w:shd w:val="clear" w:color="auto" w:fill="auto"/>
            <w:noWrap/>
          </w:tcPr>
          <w:p w14:paraId="144C7076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E50989">
              <w:t>Amman</w:t>
            </w:r>
          </w:p>
        </w:tc>
      </w:tr>
      <w:tr w:rsidR="00345AEB" w:rsidRPr="00E50989" w14:paraId="53196742" w14:textId="77777777" w:rsidTr="00E50989">
        <w:tc>
          <w:tcPr>
            <w:tcW w:w="5393" w:type="dxa"/>
            <w:shd w:val="clear" w:color="auto" w:fill="auto"/>
            <w:noWrap/>
          </w:tcPr>
          <w:p w14:paraId="65FC104B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E50989">
              <w:t xml:space="preserve">Bassora, </w:t>
            </w:r>
            <w:proofErr w:type="spellStart"/>
            <w:r w:rsidRPr="00E50989">
              <w:t>Dahouk</w:t>
            </w:r>
            <w:proofErr w:type="spellEnd"/>
            <w:r w:rsidRPr="00E50989">
              <w:t xml:space="preserve">, Karbala, </w:t>
            </w:r>
            <w:proofErr w:type="spellStart"/>
            <w:r w:rsidRPr="00E50989">
              <w:t>Maïssan</w:t>
            </w:r>
            <w:proofErr w:type="spellEnd"/>
            <w:r w:rsidRPr="00E50989">
              <w:t>, Ramadi</w:t>
            </w:r>
          </w:p>
        </w:tc>
        <w:tc>
          <w:tcPr>
            <w:tcW w:w="1530" w:type="dxa"/>
            <w:shd w:val="clear" w:color="auto" w:fill="auto"/>
            <w:noWrap/>
          </w:tcPr>
          <w:p w14:paraId="120A07E8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E50989">
              <w:t>6 semaines</w:t>
            </w:r>
          </w:p>
        </w:tc>
        <w:tc>
          <w:tcPr>
            <w:tcW w:w="1665" w:type="dxa"/>
            <w:shd w:val="clear" w:color="auto" w:fill="auto"/>
            <w:noWrap/>
          </w:tcPr>
          <w:p w14:paraId="25DE1005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E50989">
              <w:t>Amman</w:t>
            </w:r>
          </w:p>
        </w:tc>
      </w:tr>
      <w:tr w:rsidR="00345AEB" w:rsidRPr="00E50989" w14:paraId="267B3D0C" w14:textId="77777777" w:rsidTr="00E50989">
        <w:tc>
          <w:tcPr>
            <w:tcW w:w="5393" w:type="dxa"/>
            <w:shd w:val="clear" w:color="auto" w:fill="auto"/>
            <w:noWrap/>
          </w:tcPr>
          <w:p w14:paraId="109B27D8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E50989">
              <w:t xml:space="preserve">Erbil, Najaf, </w:t>
            </w:r>
            <w:proofErr w:type="spellStart"/>
            <w:r w:rsidRPr="00E50989">
              <w:t>Souleïmaniyé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</w:tcPr>
          <w:p w14:paraId="2B544D48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E50989">
              <w:t>8 semaines</w:t>
            </w:r>
          </w:p>
        </w:tc>
        <w:tc>
          <w:tcPr>
            <w:tcW w:w="1665" w:type="dxa"/>
            <w:shd w:val="clear" w:color="auto" w:fill="auto"/>
            <w:noWrap/>
          </w:tcPr>
          <w:p w14:paraId="5C258564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E50989">
              <w:t>Amman</w:t>
            </w:r>
          </w:p>
        </w:tc>
      </w:tr>
      <w:tr w:rsidR="00345AEB" w:rsidRPr="00E50989" w14:paraId="29F73D8D" w14:textId="77777777" w:rsidTr="00E50989">
        <w:tc>
          <w:tcPr>
            <w:tcW w:w="5393" w:type="dxa"/>
            <w:shd w:val="clear" w:color="auto" w:fill="auto"/>
            <w:noWrap/>
          </w:tcPr>
          <w:p w14:paraId="60E1C887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bCs/>
              </w:rPr>
            </w:pPr>
            <w:r w:rsidRPr="00E50989">
              <w:rPr>
                <w:b/>
                <w:bCs/>
              </w:rPr>
              <w:t>Kenya</w:t>
            </w:r>
          </w:p>
        </w:tc>
        <w:tc>
          <w:tcPr>
            <w:tcW w:w="1530" w:type="dxa"/>
            <w:shd w:val="clear" w:color="auto" w:fill="auto"/>
            <w:noWrap/>
          </w:tcPr>
          <w:p w14:paraId="50D6D4B5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</w:p>
        </w:tc>
        <w:tc>
          <w:tcPr>
            <w:tcW w:w="1665" w:type="dxa"/>
            <w:shd w:val="clear" w:color="auto" w:fill="auto"/>
            <w:noWrap/>
          </w:tcPr>
          <w:p w14:paraId="5CAB12A5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</w:p>
        </w:tc>
      </w:tr>
      <w:tr w:rsidR="00345AEB" w:rsidRPr="00E50989" w14:paraId="2773CB6F" w14:textId="77777777" w:rsidTr="00E50989">
        <w:tc>
          <w:tcPr>
            <w:tcW w:w="5393" w:type="dxa"/>
            <w:shd w:val="clear" w:color="auto" w:fill="auto"/>
            <w:noWrap/>
          </w:tcPr>
          <w:p w14:paraId="0D011C7F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proofErr w:type="spellStart"/>
            <w:r w:rsidRPr="00E50989">
              <w:t>Dadaab</w:t>
            </w:r>
            <w:proofErr w:type="spellEnd"/>
            <w:r w:rsidRPr="00E50989">
              <w:t>, Garissa</w:t>
            </w:r>
          </w:p>
        </w:tc>
        <w:tc>
          <w:tcPr>
            <w:tcW w:w="1530" w:type="dxa"/>
            <w:shd w:val="clear" w:color="auto" w:fill="auto"/>
            <w:noWrap/>
          </w:tcPr>
          <w:p w14:paraId="7EAEF88B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E50989">
              <w:t>6 semaines</w:t>
            </w:r>
          </w:p>
        </w:tc>
        <w:tc>
          <w:tcPr>
            <w:tcW w:w="1665" w:type="dxa"/>
            <w:shd w:val="clear" w:color="auto" w:fill="auto"/>
            <w:noWrap/>
          </w:tcPr>
          <w:p w14:paraId="1981E67B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E50989">
              <w:t>Nairobi</w:t>
            </w:r>
          </w:p>
        </w:tc>
      </w:tr>
      <w:tr w:rsidR="00345AEB" w:rsidRPr="00E50989" w14:paraId="3FF9D97C" w14:textId="77777777" w:rsidTr="00E50989">
        <w:tc>
          <w:tcPr>
            <w:tcW w:w="5393" w:type="dxa"/>
            <w:shd w:val="clear" w:color="auto" w:fill="auto"/>
            <w:noWrap/>
          </w:tcPr>
          <w:p w14:paraId="2050377E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proofErr w:type="spellStart"/>
            <w:r w:rsidRPr="00E50989">
              <w:t>Kakuma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</w:tcPr>
          <w:p w14:paraId="406DB244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E50989">
              <w:t>8 semaines</w:t>
            </w:r>
          </w:p>
        </w:tc>
        <w:tc>
          <w:tcPr>
            <w:tcW w:w="1665" w:type="dxa"/>
            <w:shd w:val="clear" w:color="auto" w:fill="auto"/>
            <w:noWrap/>
          </w:tcPr>
          <w:p w14:paraId="4B5CBE35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E50989">
              <w:t>Nairobi</w:t>
            </w:r>
          </w:p>
        </w:tc>
      </w:tr>
      <w:tr w:rsidR="00345AEB" w:rsidRPr="00E50989" w14:paraId="33C9C47E" w14:textId="77777777" w:rsidTr="00E50989">
        <w:tc>
          <w:tcPr>
            <w:tcW w:w="5393" w:type="dxa"/>
            <w:shd w:val="clear" w:color="auto" w:fill="auto"/>
            <w:noWrap/>
          </w:tcPr>
          <w:p w14:paraId="6F1948E7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bCs/>
              </w:rPr>
            </w:pPr>
            <w:r w:rsidRPr="00E50989">
              <w:rPr>
                <w:b/>
                <w:bCs/>
              </w:rPr>
              <w:t>Kirghizistan</w:t>
            </w:r>
          </w:p>
        </w:tc>
        <w:tc>
          <w:tcPr>
            <w:tcW w:w="1530" w:type="dxa"/>
            <w:shd w:val="clear" w:color="auto" w:fill="auto"/>
            <w:noWrap/>
          </w:tcPr>
          <w:p w14:paraId="380EC479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</w:p>
        </w:tc>
        <w:tc>
          <w:tcPr>
            <w:tcW w:w="1665" w:type="dxa"/>
            <w:shd w:val="clear" w:color="auto" w:fill="auto"/>
            <w:noWrap/>
          </w:tcPr>
          <w:p w14:paraId="299427DB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</w:p>
        </w:tc>
      </w:tr>
      <w:tr w:rsidR="00345AEB" w:rsidRPr="00E50989" w14:paraId="7CF650C8" w14:textId="77777777" w:rsidTr="00E50989">
        <w:tc>
          <w:tcPr>
            <w:tcW w:w="5393" w:type="dxa"/>
            <w:shd w:val="clear" w:color="auto" w:fill="auto"/>
            <w:noWrap/>
          </w:tcPr>
          <w:p w14:paraId="5E83D7A2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E50989">
              <w:t>Och</w:t>
            </w:r>
          </w:p>
        </w:tc>
        <w:tc>
          <w:tcPr>
            <w:tcW w:w="1530" w:type="dxa"/>
            <w:shd w:val="clear" w:color="auto" w:fill="auto"/>
            <w:noWrap/>
          </w:tcPr>
          <w:p w14:paraId="02F45518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E50989">
              <w:t>8 semaines</w:t>
            </w:r>
          </w:p>
        </w:tc>
        <w:tc>
          <w:tcPr>
            <w:tcW w:w="1665" w:type="dxa"/>
            <w:shd w:val="clear" w:color="auto" w:fill="auto"/>
            <w:noWrap/>
          </w:tcPr>
          <w:p w14:paraId="72713B21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E50989">
              <w:t>Bichkek</w:t>
            </w:r>
          </w:p>
        </w:tc>
      </w:tr>
      <w:tr w:rsidR="00345AEB" w:rsidRPr="00E50989" w14:paraId="57B30962" w14:textId="77777777" w:rsidTr="00E50989">
        <w:tc>
          <w:tcPr>
            <w:tcW w:w="5393" w:type="dxa"/>
            <w:shd w:val="clear" w:color="auto" w:fill="auto"/>
            <w:noWrap/>
          </w:tcPr>
          <w:p w14:paraId="1085F9E0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bCs/>
              </w:rPr>
            </w:pPr>
            <w:r w:rsidRPr="00E50989">
              <w:rPr>
                <w:b/>
                <w:bCs/>
              </w:rPr>
              <w:t>Libéria</w:t>
            </w:r>
          </w:p>
        </w:tc>
        <w:tc>
          <w:tcPr>
            <w:tcW w:w="1530" w:type="dxa"/>
            <w:shd w:val="clear" w:color="auto" w:fill="auto"/>
            <w:noWrap/>
          </w:tcPr>
          <w:p w14:paraId="7ECFCB88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</w:p>
        </w:tc>
        <w:tc>
          <w:tcPr>
            <w:tcW w:w="1665" w:type="dxa"/>
            <w:shd w:val="clear" w:color="auto" w:fill="auto"/>
            <w:noWrap/>
          </w:tcPr>
          <w:p w14:paraId="04C0135A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</w:p>
        </w:tc>
      </w:tr>
      <w:tr w:rsidR="00345AEB" w:rsidRPr="00E50989" w14:paraId="1FC221BA" w14:textId="77777777" w:rsidTr="00E50989">
        <w:tc>
          <w:tcPr>
            <w:tcW w:w="5393" w:type="dxa"/>
            <w:shd w:val="clear" w:color="auto" w:fill="auto"/>
            <w:noWrap/>
          </w:tcPr>
          <w:p w14:paraId="0A7BDC75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E50989">
              <w:t>Monrovia</w:t>
            </w:r>
          </w:p>
        </w:tc>
        <w:tc>
          <w:tcPr>
            <w:tcW w:w="1530" w:type="dxa"/>
            <w:shd w:val="clear" w:color="auto" w:fill="auto"/>
            <w:noWrap/>
          </w:tcPr>
          <w:p w14:paraId="4CC51E8A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E50989">
              <w:t>8 semaines</w:t>
            </w:r>
          </w:p>
        </w:tc>
        <w:tc>
          <w:tcPr>
            <w:tcW w:w="1665" w:type="dxa"/>
            <w:shd w:val="clear" w:color="auto" w:fill="auto"/>
            <w:noWrap/>
          </w:tcPr>
          <w:p w14:paraId="41316A27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E50989">
              <w:t>Dakar</w:t>
            </w:r>
          </w:p>
        </w:tc>
      </w:tr>
      <w:tr w:rsidR="00345AEB" w:rsidRPr="00E50989" w14:paraId="10C32C2B" w14:textId="77777777" w:rsidTr="00E50989">
        <w:tc>
          <w:tcPr>
            <w:tcW w:w="5393" w:type="dxa"/>
            <w:shd w:val="clear" w:color="auto" w:fill="auto"/>
            <w:noWrap/>
          </w:tcPr>
          <w:p w14:paraId="7594A1F3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bCs/>
              </w:rPr>
            </w:pPr>
            <w:r w:rsidRPr="00E50989">
              <w:rPr>
                <w:b/>
                <w:bCs/>
              </w:rPr>
              <w:t>Libye</w:t>
            </w:r>
          </w:p>
        </w:tc>
        <w:tc>
          <w:tcPr>
            <w:tcW w:w="1530" w:type="dxa"/>
            <w:shd w:val="clear" w:color="auto" w:fill="auto"/>
            <w:noWrap/>
          </w:tcPr>
          <w:p w14:paraId="6215EF1F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</w:p>
        </w:tc>
        <w:tc>
          <w:tcPr>
            <w:tcW w:w="1665" w:type="dxa"/>
            <w:shd w:val="clear" w:color="auto" w:fill="auto"/>
            <w:noWrap/>
          </w:tcPr>
          <w:p w14:paraId="7E835E3C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</w:p>
        </w:tc>
      </w:tr>
      <w:tr w:rsidR="00345AEB" w:rsidRPr="00E50989" w14:paraId="259C65EC" w14:textId="77777777" w:rsidTr="00E50989">
        <w:tc>
          <w:tcPr>
            <w:tcW w:w="5393" w:type="dxa"/>
            <w:shd w:val="clear" w:color="auto" w:fill="auto"/>
            <w:noWrap/>
          </w:tcPr>
          <w:p w14:paraId="2A823794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lang w:val="es-ES"/>
              </w:rPr>
            </w:pPr>
            <w:proofErr w:type="spellStart"/>
            <w:r w:rsidRPr="00E50989">
              <w:rPr>
                <w:lang w:val="es-ES"/>
              </w:rPr>
              <w:t>Beïda</w:t>
            </w:r>
            <w:proofErr w:type="spellEnd"/>
            <w:r w:rsidRPr="00E50989">
              <w:rPr>
                <w:lang w:val="es-ES"/>
              </w:rPr>
              <w:t xml:space="preserve">, </w:t>
            </w:r>
            <w:proofErr w:type="spellStart"/>
            <w:r w:rsidRPr="00E50989">
              <w:rPr>
                <w:lang w:val="es-ES"/>
              </w:rPr>
              <w:t>Benghazi</w:t>
            </w:r>
            <w:proofErr w:type="spellEnd"/>
            <w:r w:rsidRPr="00E50989">
              <w:rPr>
                <w:lang w:val="es-ES"/>
              </w:rPr>
              <w:t xml:space="preserve">, </w:t>
            </w:r>
            <w:proofErr w:type="spellStart"/>
            <w:r w:rsidRPr="00E50989">
              <w:rPr>
                <w:lang w:val="es-ES"/>
              </w:rPr>
              <w:t>Koufra</w:t>
            </w:r>
            <w:proofErr w:type="spellEnd"/>
            <w:r w:rsidRPr="00E50989">
              <w:rPr>
                <w:lang w:val="es-ES"/>
              </w:rPr>
              <w:t xml:space="preserve">, </w:t>
            </w:r>
            <w:proofErr w:type="spellStart"/>
            <w:r w:rsidRPr="00E50989">
              <w:rPr>
                <w:lang w:val="es-ES"/>
              </w:rPr>
              <w:t>Misrata</w:t>
            </w:r>
            <w:proofErr w:type="spellEnd"/>
            <w:r w:rsidRPr="00E50989">
              <w:rPr>
                <w:lang w:val="es-ES"/>
              </w:rPr>
              <w:t xml:space="preserve">, </w:t>
            </w:r>
            <w:proofErr w:type="spellStart"/>
            <w:r w:rsidRPr="00E50989">
              <w:rPr>
                <w:lang w:val="es-ES"/>
              </w:rPr>
              <w:t>Sabha</w:t>
            </w:r>
            <w:proofErr w:type="spellEnd"/>
            <w:r w:rsidRPr="00E50989">
              <w:rPr>
                <w:lang w:val="es-ES"/>
              </w:rPr>
              <w:t xml:space="preserve">, </w:t>
            </w:r>
            <w:proofErr w:type="spellStart"/>
            <w:r w:rsidRPr="00E50989">
              <w:rPr>
                <w:lang w:val="es-ES"/>
              </w:rPr>
              <w:t>Syrte</w:t>
            </w:r>
            <w:proofErr w:type="spellEnd"/>
            <w:r w:rsidRPr="00E50989">
              <w:rPr>
                <w:lang w:val="es-ES"/>
              </w:rPr>
              <w:t xml:space="preserve">, </w:t>
            </w:r>
            <w:proofErr w:type="spellStart"/>
            <w:r w:rsidRPr="00E50989">
              <w:rPr>
                <w:lang w:val="es-ES"/>
              </w:rPr>
              <w:t>Tobrouk</w:t>
            </w:r>
            <w:proofErr w:type="spellEnd"/>
            <w:r w:rsidRPr="00E50989">
              <w:rPr>
                <w:lang w:val="es-ES"/>
              </w:rPr>
              <w:t xml:space="preserve">, </w:t>
            </w:r>
            <w:proofErr w:type="spellStart"/>
            <w:r w:rsidRPr="00E50989">
              <w:rPr>
                <w:lang w:val="es-ES"/>
              </w:rPr>
              <w:t>Tripoli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</w:tcPr>
          <w:p w14:paraId="609AE6F4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E50989">
              <w:t>4 semaines</w:t>
            </w:r>
          </w:p>
        </w:tc>
        <w:tc>
          <w:tcPr>
            <w:tcW w:w="1665" w:type="dxa"/>
            <w:shd w:val="clear" w:color="auto" w:fill="auto"/>
            <w:noWrap/>
          </w:tcPr>
          <w:p w14:paraId="319B15B4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E50989">
              <w:t>Tunis</w:t>
            </w:r>
          </w:p>
        </w:tc>
      </w:tr>
      <w:tr w:rsidR="00345AEB" w:rsidRPr="00E50989" w14:paraId="02B80035" w14:textId="77777777" w:rsidTr="00E50989">
        <w:tc>
          <w:tcPr>
            <w:tcW w:w="5393" w:type="dxa"/>
            <w:shd w:val="clear" w:color="auto" w:fill="auto"/>
            <w:noWrap/>
          </w:tcPr>
          <w:p w14:paraId="7BFEC5CE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bCs/>
              </w:rPr>
            </w:pPr>
            <w:r w:rsidRPr="00E50989">
              <w:rPr>
                <w:b/>
                <w:bCs/>
              </w:rPr>
              <w:t>Mali</w:t>
            </w:r>
          </w:p>
        </w:tc>
        <w:tc>
          <w:tcPr>
            <w:tcW w:w="1530" w:type="dxa"/>
            <w:shd w:val="clear" w:color="auto" w:fill="auto"/>
            <w:noWrap/>
          </w:tcPr>
          <w:p w14:paraId="77F75D14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</w:p>
        </w:tc>
        <w:tc>
          <w:tcPr>
            <w:tcW w:w="1665" w:type="dxa"/>
            <w:shd w:val="clear" w:color="auto" w:fill="auto"/>
            <w:noWrap/>
          </w:tcPr>
          <w:p w14:paraId="67BAC22C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</w:p>
        </w:tc>
      </w:tr>
      <w:tr w:rsidR="00345AEB" w:rsidRPr="00E50989" w14:paraId="129507B4" w14:textId="77777777" w:rsidTr="00E50989">
        <w:tc>
          <w:tcPr>
            <w:tcW w:w="5393" w:type="dxa"/>
            <w:shd w:val="clear" w:color="auto" w:fill="auto"/>
            <w:noWrap/>
          </w:tcPr>
          <w:p w14:paraId="67ECAC25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E50989">
              <w:t>Gao, Kidal, Ménaka, Tessalit, Tombouctou</w:t>
            </w:r>
          </w:p>
        </w:tc>
        <w:tc>
          <w:tcPr>
            <w:tcW w:w="1530" w:type="dxa"/>
            <w:shd w:val="clear" w:color="auto" w:fill="auto"/>
            <w:noWrap/>
          </w:tcPr>
          <w:p w14:paraId="7D94FECD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E50989">
              <w:t>4 semaines</w:t>
            </w:r>
          </w:p>
        </w:tc>
        <w:tc>
          <w:tcPr>
            <w:tcW w:w="1665" w:type="dxa"/>
            <w:shd w:val="clear" w:color="auto" w:fill="auto"/>
            <w:noWrap/>
          </w:tcPr>
          <w:p w14:paraId="57FFFCE0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E50989">
              <w:t>Dakar</w:t>
            </w:r>
          </w:p>
        </w:tc>
      </w:tr>
      <w:tr w:rsidR="00345AEB" w:rsidRPr="00E50989" w14:paraId="180538A7" w14:textId="77777777" w:rsidTr="00E50989">
        <w:tc>
          <w:tcPr>
            <w:tcW w:w="5393" w:type="dxa"/>
            <w:shd w:val="clear" w:color="auto" w:fill="auto"/>
            <w:noWrap/>
          </w:tcPr>
          <w:p w14:paraId="7A552E33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E50989">
              <w:t xml:space="preserve">Mopti </w:t>
            </w:r>
          </w:p>
        </w:tc>
        <w:tc>
          <w:tcPr>
            <w:tcW w:w="1530" w:type="dxa"/>
            <w:shd w:val="clear" w:color="auto" w:fill="auto"/>
            <w:noWrap/>
          </w:tcPr>
          <w:p w14:paraId="30DA4201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E50989">
              <w:t>6 semaines</w:t>
            </w:r>
          </w:p>
        </w:tc>
        <w:tc>
          <w:tcPr>
            <w:tcW w:w="1665" w:type="dxa"/>
            <w:shd w:val="clear" w:color="auto" w:fill="auto"/>
            <w:noWrap/>
          </w:tcPr>
          <w:p w14:paraId="4022F45C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E50989">
              <w:t>Dakar</w:t>
            </w:r>
          </w:p>
        </w:tc>
      </w:tr>
      <w:tr w:rsidR="00345AEB" w:rsidRPr="00E50989" w14:paraId="21AB6472" w14:textId="77777777" w:rsidTr="00E50989">
        <w:tc>
          <w:tcPr>
            <w:tcW w:w="5393" w:type="dxa"/>
            <w:shd w:val="clear" w:color="auto" w:fill="auto"/>
            <w:noWrap/>
          </w:tcPr>
          <w:p w14:paraId="1B5B203C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E50989">
              <w:t xml:space="preserve">Bamako </w:t>
            </w:r>
          </w:p>
        </w:tc>
        <w:tc>
          <w:tcPr>
            <w:tcW w:w="1530" w:type="dxa"/>
            <w:shd w:val="clear" w:color="auto" w:fill="auto"/>
            <w:noWrap/>
          </w:tcPr>
          <w:p w14:paraId="11F04ECE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E50989">
              <w:t>8 semaines</w:t>
            </w:r>
          </w:p>
        </w:tc>
        <w:tc>
          <w:tcPr>
            <w:tcW w:w="1665" w:type="dxa"/>
            <w:shd w:val="clear" w:color="auto" w:fill="auto"/>
            <w:noWrap/>
          </w:tcPr>
          <w:p w14:paraId="4B0BE05E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E50989">
              <w:t>Dakar</w:t>
            </w:r>
          </w:p>
        </w:tc>
      </w:tr>
      <w:tr w:rsidR="00345AEB" w:rsidRPr="00E50989" w14:paraId="5205130F" w14:textId="77777777" w:rsidTr="00E50989">
        <w:tc>
          <w:tcPr>
            <w:tcW w:w="5393" w:type="dxa"/>
            <w:shd w:val="clear" w:color="auto" w:fill="auto"/>
            <w:noWrap/>
          </w:tcPr>
          <w:p w14:paraId="47392B47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bCs/>
              </w:rPr>
            </w:pPr>
            <w:r w:rsidRPr="00E50989">
              <w:rPr>
                <w:b/>
                <w:bCs/>
              </w:rPr>
              <w:t>Myanmar</w:t>
            </w:r>
          </w:p>
        </w:tc>
        <w:tc>
          <w:tcPr>
            <w:tcW w:w="1530" w:type="dxa"/>
            <w:shd w:val="clear" w:color="auto" w:fill="auto"/>
            <w:noWrap/>
          </w:tcPr>
          <w:p w14:paraId="773E0FAB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</w:p>
        </w:tc>
        <w:tc>
          <w:tcPr>
            <w:tcW w:w="1665" w:type="dxa"/>
            <w:shd w:val="clear" w:color="auto" w:fill="auto"/>
            <w:noWrap/>
          </w:tcPr>
          <w:p w14:paraId="22EBFAE6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</w:p>
        </w:tc>
      </w:tr>
      <w:tr w:rsidR="00345AEB" w:rsidRPr="00E50989" w14:paraId="19EC70B8" w14:textId="77777777" w:rsidTr="00E50989">
        <w:tc>
          <w:tcPr>
            <w:tcW w:w="5393" w:type="dxa"/>
            <w:shd w:val="clear" w:color="auto" w:fill="auto"/>
            <w:noWrap/>
          </w:tcPr>
          <w:p w14:paraId="27B9078F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E50989">
              <w:t>Sittwe</w:t>
            </w:r>
          </w:p>
        </w:tc>
        <w:tc>
          <w:tcPr>
            <w:tcW w:w="1530" w:type="dxa"/>
            <w:shd w:val="clear" w:color="auto" w:fill="auto"/>
            <w:noWrap/>
          </w:tcPr>
          <w:p w14:paraId="0063BC04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E50989">
              <w:t>8 semaines</w:t>
            </w:r>
          </w:p>
        </w:tc>
        <w:tc>
          <w:tcPr>
            <w:tcW w:w="1665" w:type="dxa"/>
            <w:shd w:val="clear" w:color="auto" w:fill="auto"/>
            <w:noWrap/>
          </w:tcPr>
          <w:p w14:paraId="0D308860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E50989">
              <w:t>Yangon</w:t>
            </w:r>
          </w:p>
        </w:tc>
      </w:tr>
      <w:tr w:rsidR="00345AEB" w:rsidRPr="00E50989" w14:paraId="59BFF945" w14:textId="77777777" w:rsidTr="00E50989">
        <w:tc>
          <w:tcPr>
            <w:tcW w:w="5393" w:type="dxa"/>
            <w:shd w:val="clear" w:color="auto" w:fill="auto"/>
            <w:noWrap/>
          </w:tcPr>
          <w:p w14:paraId="1EACFA49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proofErr w:type="spellStart"/>
            <w:r w:rsidRPr="00E50989">
              <w:t>Lashio</w:t>
            </w:r>
            <w:proofErr w:type="spellEnd"/>
            <w:r w:rsidRPr="00E50989">
              <w:t xml:space="preserve">, Myitkyina (État kachin) </w:t>
            </w:r>
          </w:p>
        </w:tc>
        <w:tc>
          <w:tcPr>
            <w:tcW w:w="1530" w:type="dxa"/>
            <w:shd w:val="clear" w:color="auto" w:fill="auto"/>
            <w:noWrap/>
          </w:tcPr>
          <w:p w14:paraId="6D0A76A1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E50989">
              <w:t>12 semaines</w:t>
            </w:r>
          </w:p>
        </w:tc>
        <w:tc>
          <w:tcPr>
            <w:tcW w:w="1665" w:type="dxa"/>
            <w:shd w:val="clear" w:color="auto" w:fill="auto"/>
            <w:noWrap/>
          </w:tcPr>
          <w:p w14:paraId="4575F836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E50989">
              <w:t>Yangon</w:t>
            </w:r>
          </w:p>
        </w:tc>
      </w:tr>
      <w:tr w:rsidR="00345AEB" w:rsidRPr="00E50989" w14:paraId="73546283" w14:textId="77777777" w:rsidTr="00E50989">
        <w:tc>
          <w:tcPr>
            <w:tcW w:w="5393" w:type="dxa"/>
            <w:shd w:val="clear" w:color="auto" w:fill="auto"/>
            <w:noWrap/>
          </w:tcPr>
          <w:p w14:paraId="34CABB1C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bCs/>
              </w:rPr>
            </w:pPr>
            <w:r w:rsidRPr="00E50989">
              <w:rPr>
                <w:b/>
                <w:bCs/>
              </w:rPr>
              <w:t>Niger</w:t>
            </w:r>
          </w:p>
        </w:tc>
        <w:tc>
          <w:tcPr>
            <w:tcW w:w="1530" w:type="dxa"/>
            <w:shd w:val="clear" w:color="auto" w:fill="auto"/>
            <w:noWrap/>
          </w:tcPr>
          <w:p w14:paraId="6079025A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</w:p>
        </w:tc>
        <w:tc>
          <w:tcPr>
            <w:tcW w:w="1665" w:type="dxa"/>
            <w:shd w:val="clear" w:color="auto" w:fill="auto"/>
            <w:noWrap/>
          </w:tcPr>
          <w:p w14:paraId="1D5C2717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</w:p>
        </w:tc>
      </w:tr>
      <w:tr w:rsidR="00345AEB" w:rsidRPr="00E50989" w14:paraId="2AA35E75" w14:textId="77777777" w:rsidTr="00E50989">
        <w:tc>
          <w:tcPr>
            <w:tcW w:w="5393" w:type="dxa"/>
            <w:shd w:val="clear" w:color="auto" w:fill="auto"/>
            <w:noWrap/>
          </w:tcPr>
          <w:p w14:paraId="07542E89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E50989">
              <w:t>Diffa</w:t>
            </w:r>
          </w:p>
        </w:tc>
        <w:tc>
          <w:tcPr>
            <w:tcW w:w="1530" w:type="dxa"/>
            <w:shd w:val="clear" w:color="auto" w:fill="auto"/>
            <w:noWrap/>
          </w:tcPr>
          <w:p w14:paraId="4389E375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E50989">
              <w:t>6 semaines</w:t>
            </w:r>
          </w:p>
        </w:tc>
        <w:tc>
          <w:tcPr>
            <w:tcW w:w="1665" w:type="dxa"/>
            <w:shd w:val="clear" w:color="auto" w:fill="auto"/>
            <w:noWrap/>
          </w:tcPr>
          <w:p w14:paraId="1BE7E75B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E50989">
              <w:t>Niamey</w:t>
            </w:r>
          </w:p>
        </w:tc>
      </w:tr>
      <w:tr w:rsidR="00345AEB" w:rsidRPr="00E50989" w14:paraId="6B1FAAFA" w14:textId="77777777" w:rsidTr="00E50989">
        <w:tc>
          <w:tcPr>
            <w:tcW w:w="5393" w:type="dxa"/>
            <w:shd w:val="clear" w:color="auto" w:fill="auto"/>
            <w:noWrap/>
          </w:tcPr>
          <w:p w14:paraId="586B8485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E50989">
              <w:t xml:space="preserve">Maradi, Tahoua, </w:t>
            </w:r>
            <w:proofErr w:type="spellStart"/>
            <w:r w:rsidRPr="00E50989">
              <w:t>Tillabéri</w:t>
            </w:r>
            <w:proofErr w:type="spellEnd"/>
            <w:r w:rsidRPr="00E50989">
              <w:t>, Zinder</w:t>
            </w:r>
          </w:p>
        </w:tc>
        <w:tc>
          <w:tcPr>
            <w:tcW w:w="1530" w:type="dxa"/>
            <w:shd w:val="clear" w:color="auto" w:fill="auto"/>
            <w:noWrap/>
          </w:tcPr>
          <w:p w14:paraId="2FC7D03D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E50989">
              <w:t>12 semaines</w:t>
            </w:r>
          </w:p>
        </w:tc>
        <w:tc>
          <w:tcPr>
            <w:tcW w:w="1665" w:type="dxa"/>
            <w:shd w:val="clear" w:color="auto" w:fill="auto"/>
            <w:noWrap/>
          </w:tcPr>
          <w:p w14:paraId="1F8C798C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E50989">
              <w:t>Niamey</w:t>
            </w:r>
          </w:p>
        </w:tc>
      </w:tr>
      <w:tr w:rsidR="00345AEB" w:rsidRPr="00E50989" w14:paraId="19B6118D" w14:textId="77777777" w:rsidTr="00E50989">
        <w:tc>
          <w:tcPr>
            <w:tcW w:w="5393" w:type="dxa"/>
            <w:shd w:val="clear" w:color="auto" w:fill="auto"/>
            <w:noWrap/>
          </w:tcPr>
          <w:p w14:paraId="38EF1EB9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bCs/>
              </w:rPr>
            </w:pPr>
            <w:r w:rsidRPr="00E50989">
              <w:rPr>
                <w:b/>
                <w:bCs/>
              </w:rPr>
              <w:t>Nigéria</w:t>
            </w:r>
          </w:p>
        </w:tc>
        <w:tc>
          <w:tcPr>
            <w:tcW w:w="1530" w:type="dxa"/>
            <w:shd w:val="clear" w:color="auto" w:fill="auto"/>
            <w:noWrap/>
          </w:tcPr>
          <w:p w14:paraId="487A7A3F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</w:p>
        </w:tc>
        <w:tc>
          <w:tcPr>
            <w:tcW w:w="1665" w:type="dxa"/>
            <w:shd w:val="clear" w:color="auto" w:fill="auto"/>
            <w:noWrap/>
          </w:tcPr>
          <w:p w14:paraId="1DB090F7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</w:p>
        </w:tc>
      </w:tr>
      <w:tr w:rsidR="00345AEB" w:rsidRPr="00E50989" w14:paraId="66AD7CC2" w14:textId="77777777" w:rsidTr="00E50989">
        <w:tc>
          <w:tcPr>
            <w:tcW w:w="5393" w:type="dxa"/>
            <w:shd w:val="clear" w:color="auto" w:fill="auto"/>
            <w:noWrap/>
          </w:tcPr>
          <w:p w14:paraId="78CBFC13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E50989">
              <w:t>Damaturu, Maiduguri</w:t>
            </w:r>
          </w:p>
        </w:tc>
        <w:tc>
          <w:tcPr>
            <w:tcW w:w="1530" w:type="dxa"/>
            <w:shd w:val="clear" w:color="auto" w:fill="auto"/>
            <w:noWrap/>
          </w:tcPr>
          <w:p w14:paraId="44926B66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E50989">
              <w:t>6 semaines</w:t>
            </w:r>
          </w:p>
        </w:tc>
        <w:tc>
          <w:tcPr>
            <w:tcW w:w="1665" w:type="dxa"/>
            <w:shd w:val="clear" w:color="auto" w:fill="auto"/>
            <w:noWrap/>
          </w:tcPr>
          <w:p w14:paraId="402F03B1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E50989">
              <w:t>Accra</w:t>
            </w:r>
          </w:p>
        </w:tc>
      </w:tr>
      <w:tr w:rsidR="00345AEB" w:rsidRPr="00E50989" w14:paraId="068127D8" w14:textId="77777777" w:rsidTr="00E50989">
        <w:tc>
          <w:tcPr>
            <w:tcW w:w="5393" w:type="dxa"/>
            <w:shd w:val="clear" w:color="auto" w:fill="auto"/>
            <w:noWrap/>
          </w:tcPr>
          <w:p w14:paraId="2898080D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E50989">
              <w:t>Bauchi, Kaduna, Port Harcourt, Yola</w:t>
            </w:r>
          </w:p>
        </w:tc>
        <w:tc>
          <w:tcPr>
            <w:tcW w:w="1530" w:type="dxa"/>
            <w:shd w:val="clear" w:color="auto" w:fill="auto"/>
            <w:noWrap/>
          </w:tcPr>
          <w:p w14:paraId="6B79B1F0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E50989">
              <w:t>8 semaines</w:t>
            </w:r>
          </w:p>
        </w:tc>
        <w:tc>
          <w:tcPr>
            <w:tcW w:w="1665" w:type="dxa"/>
            <w:shd w:val="clear" w:color="auto" w:fill="auto"/>
            <w:noWrap/>
          </w:tcPr>
          <w:p w14:paraId="36AC2E83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E50989">
              <w:t>Accra</w:t>
            </w:r>
          </w:p>
        </w:tc>
      </w:tr>
      <w:tr w:rsidR="00345AEB" w:rsidRPr="00E50989" w14:paraId="4F053C45" w14:textId="77777777" w:rsidTr="00E50989">
        <w:tc>
          <w:tcPr>
            <w:tcW w:w="5393" w:type="dxa"/>
            <w:shd w:val="clear" w:color="auto" w:fill="auto"/>
            <w:noWrap/>
          </w:tcPr>
          <w:p w14:paraId="23E22B30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E50989">
              <w:t>Akure</w:t>
            </w:r>
          </w:p>
        </w:tc>
        <w:tc>
          <w:tcPr>
            <w:tcW w:w="1530" w:type="dxa"/>
            <w:shd w:val="clear" w:color="auto" w:fill="auto"/>
            <w:noWrap/>
          </w:tcPr>
          <w:p w14:paraId="369FA03D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E50989">
              <w:t>12 semaines</w:t>
            </w:r>
          </w:p>
        </w:tc>
        <w:tc>
          <w:tcPr>
            <w:tcW w:w="1665" w:type="dxa"/>
            <w:shd w:val="clear" w:color="auto" w:fill="auto"/>
            <w:noWrap/>
          </w:tcPr>
          <w:p w14:paraId="24D308CC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E50989">
              <w:t>Accra</w:t>
            </w:r>
          </w:p>
        </w:tc>
      </w:tr>
      <w:tr w:rsidR="000221A3" w:rsidRPr="0077226E" w14:paraId="3A3F459F" w14:textId="77777777" w:rsidTr="00E50989">
        <w:tc>
          <w:tcPr>
            <w:tcW w:w="5393" w:type="dxa"/>
            <w:shd w:val="clear" w:color="auto" w:fill="auto"/>
            <w:noWrap/>
          </w:tcPr>
          <w:p w14:paraId="2633090A" w14:textId="77777777" w:rsidR="000221A3" w:rsidRPr="0077226E" w:rsidRDefault="000221A3" w:rsidP="0031684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bCs/>
              </w:rPr>
            </w:pPr>
            <w:r w:rsidRPr="0077226E">
              <w:rPr>
                <w:b/>
                <w:bCs/>
              </w:rPr>
              <w:t>Ouganda</w:t>
            </w:r>
          </w:p>
        </w:tc>
        <w:tc>
          <w:tcPr>
            <w:tcW w:w="1530" w:type="dxa"/>
            <w:shd w:val="clear" w:color="auto" w:fill="auto"/>
            <w:noWrap/>
          </w:tcPr>
          <w:p w14:paraId="0EEE8EE4" w14:textId="77777777" w:rsidR="000221A3" w:rsidRPr="0077226E" w:rsidRDefault="000221A3" w:rsidP="0031684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</w:p>
        </w:tc>
        <w:tc>
          <w:tcPr>
            <w:tcW w:w="1665" w:type="dxa"/>
            <w:shd w:val="clear" w:color="auto" w:fill="auto"/>
            <w:noWrap/>
          </w:tcPr>
          <w:p w14:paraId="70EC7487" w14:textId="77777777" w:rsidR="000221A3" w:rsidRPr="0077226E" w:rsidRDefault="000221A3" w:rsidP="0031684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</w:p>
        </w:tc>
      </w:tr>
      <w:tr w:rsidR="000221A3" w:rsidRPr="0077226E" w14:paraId="45300223" w14:textId="77777777" w:rsidTr="00E50989">
        <w:tc>
          <w:tcPr>
            <w:tcW w:w="5393" w:type="dxa"/>
            <w:shd w:val="clear" w:color="auto" w:fill="auto"/>
            <w:noWrap/>
          </w:tcPr>
          <w:p w14:paraId="285EB1DD" w14:textId="77777777" w:rsidR="000221A3" w:rsidRPr="0077226E" w:rsidRDefault="000221A3" w:rsidP="0031684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77226E">
              <w:t>Moroto</w:t>
            </w:r>
          </w:p>
        </w:tc>
        <w:tc>
          <w:tcPr>
            <w:tcW w:w="1530" w:type="dxa"/>
            <w:shd w:val="clear" w:color="auto" w:fill="auto"/>
            <w:noWrap/>
          </w:tcPr>
          <w:p w14:paraId="53DA419A" w14:textId="77777777" w:rsidR="000221A3" w:rsidRPr="0077226E" w:rsidRDefault="000221A3" w:rsidP="0031684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77226E">
              <w:t>8 semaines</w:t>
            </w:r>
          </w:p>
        </w:tc>
        <w:tc>
          <w:tcPr>
            <w:tcW w:w="1665" w:type="dxa"/>
            <w:shd w:val="clear" w:color="auto" w:fill="auto"/>
            <w:noWrap/>
          </w:tcPr>
          <w:p w14:paraId="7713945F" w14:textId="77777777" w:rsidR="000221A3" w:rsidRPr="0077226E" w:rsidRDefault="000221A3" w:rsidP="0031684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77226E">
              <w:t>Kampala</w:t>
            </w:r>
          </w:p>
        </w:tc>
      </w:tr>
      <w:tr w:rsidR="00345AEB" w:rsidRPr="00E50989" w14:paraId="7A3B0F04" w14:textId="77777777" w:rsidTr="00E50989">
        <w:tc>
          <w:tcPr>
            <w:tcW w:w="5393" w:type="dxa"/>
            <w:shd w:val="clear" w:color="auto" w:fill="auto"/>
            <w:noWrap/>
          </w:tcPr>
          <w:p w14:paraId="56F13419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bCs/>
              </w:rPr>
            </w:pPr>
            <w:r w:rsidRPr="00E50989">
              <w:rPr>
                <w:b/>
                <w:bCs/>
              </w:rPr>
              <w:t>Pakistan</w:t>
            </w:r>
          </w:p>
        </w:tc>
        <w:tc>
          <w:tcPr>
            <w:tcW w:w="1530" w:type="dxa"/>
            <w:shd w:val="clear" w:color="auto" w:fill="auto"/>
            <w:noWrap/>
          </w:tcPr>
          <w:p w14:paraId="7E68848F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</w:p>
        </w:tc>
        <w:tc>
          <w:tcPr>
            <w:tcW w:w="1665" w:type="dxa"/>
            <w:shd w:val="clear" w:color="auto" w:fill="auto"/>
            <w:noWrap/>
          </w:tcPr>
          <w:p w14:paraId="0AB26E38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</w:p>
        </w:tc>
      </w:tr>
      <w:tr w:rsidR="00345AEB" w:rsidRPr="00E50989" w14:paraId="46F45ED4" w14:textId="77777777" w:rsidTr="00E50989">
        <w:tc>
          <w:tcPr>
            <w:tcW w:w="5393" w:type="dxa"/>
            <w:shd w:val="clear" w:color="auto" w:fill="auto"/>
            <w:noWrap/>
          </w:tcPr>
          <w:p w14:paraId="46BC00E4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E50989">
              <w:t xml:space="preserve">Peshawar, Quetta </w:t>
            </w:r>
          </w:p>
        </w:tc>
        <w:tc>
          <w:tcPr>
            <w:tcW w:w="1530" w:type="dxa"/>
            <w:shd w:val="clear" w:color="auto" w:fill="auto"/>
            <w:noWrap/>
          </w:tcPr>
          <w:p w14:paraId="357B0F28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E50989">
              <w:t>6 semaines</w:t>
            </w:r>
          </w:p>
        </w:tc>
        <w:tc>
          <w:tcPr>
            <w:tcW w:w="1665" w:type="dxa"/>
            <w:shd w:val="clear" w:color="auto" w:fill="auto"/>
            <w:noWrap/>
          </w:tcPr>
          <w:p w14:paraId="4D0153B0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E50989">
              <w:t>Doubaï</w:t>
            </w:r>
          </w:p>
        </w:tc>
      </w:tr>
      <w:tr w:rsidR="00345AEB" w:rsidRPr="00E50989" w14:paraId="58D18291" w14:textId="77777777" w:rsidTr="00E50989">
        <w:tc>
          <w:tcPr>
            <w:tcW w:w="5393" w:type="dxa"/>
            <w:shd w:val="clear" w:color="auto" w:fill="auto"/>
            <w:noWrap/>
          </w:tcPr>
          <w:p w14:paraId="27E6C754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lang w:val="en-US"/>
              </w:rPr>
            </w:pPr>
            <w:r w:rsidRPr="00E50989">
              <w:rPr>
                <w:lang w:val="en-US"/>
              </w:rPr>
              <w:t>Islamabad, Karachi, Lahore, Muzaffarabad, Rawalpindi</w:t>
            </w:r>
          </w:p>
        </w:tc>
        <w:tc>
          <w:tcPr>
            <w:tcW w:w="1530" w:type="dxa"/>
            <w:shd w:val="clear" w:color="auto" w:fill="auto"/>
            <w:noWrap/>
          </w:tcPr>
          <w:p w14:paraId="5B79B2F6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E50989">
              <w:t>8 semaines</w:t>
            </w:r>
          </w:p>
        </w:tc>
        <w:tc>
          <w:tcPr>
            <w:tcW w:w="1665" w:type="dxa"/>
            <w:shd w:val="clear" w:color="auto" w:fill="auto"/>
            <w:noWrap/>
          </w:tcPr>
          <w:p w14:paraId="66D37236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E50989">
              <w:t>Doubaï</w:t>
            </w:r>
          </w:p>
        </w:tc>
      </w:tr>
      <w:tr w:rsidR="00345AEB" w:rsidRPr="00E50989" w14:paraId="042612B5" w14:textId="77777777" w:rsidTr="00E50989">
        <w:tc>
          <w:tcPr>
            <w:tcW w:w="5393" w:type="dxa"/>
            <w:shd w:val="clear" w:color="auto" w:fill="auto"/>
            <w:noWrap/>
          </w:tcPr>
          <w:p w14:paraId="788AE5AA" w14:textId="77777777" w:rsidR="003B6278" w:rsidRPr="00E50989" w:rsidRDefault="003B6278" w:rsidP="00E50989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bCs/>
              </w:rPr>
            </w:pPr>
            <w:r w:rsidRPr="00E50989">
              <w:rPr>
                <w:b/>
                <w:bCs/>
              </w:rPr>
              <w:t>Papouasie-Nouvelle-Guinée</w:t>
            </w:r>
          </w:p>
        </w:tc>
        <w:tc>
          <w:tcPr>
            <w:tcW w:w="1530" w:type="dxa"/>
            <w:shd w:val="clear" w:color="auto" w:fill="auto"/>
            <w:noWrap/>
          </w:tcPr>
          <w:p w14:paraId="0399A7AB" w14:textId="77777777" w:rsidR="003B6278" w:rsidRPr="00E50989" w:rsidRDefault="003B6278" w:rsidP="00E50989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</w:p>
        </w:tc>
        <w:tc>
          <w:tcPr>
            <w:tcW w:w="1665" w:type="dxa"/>
            <w:shd w:val="clear" w:color="auto" w:fill="auto"/>
            <w:noWrap/>
          </w:tcPr>
          <w:p w14:paraId="38C1F6CE" w14:textId="77777777" w:rsidR="003B6278" w:rsidRPr="00E50989" w:rsidRDefault="003B6278" w:rsidP="00E50989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</w:p>
        </w:tc>
      </w:tr>
      <w:tr w:rsidR="00345AEB" w:rsidRPr="00E50989" w14:paraId="5B5FD661" w14:textId="77777777" w:rsidTr="00E50989">
        <w:tc>
          <w:tcPr>
            <w:tcW w:w="5393" w:type="dxa"/>
            <w:shd w:val="clear" w:color="auto" w:fill="auto"/>
            <w:noWrap/>
          </w:tcPr>
          <w:p w14:paraId="43A86360" w14:textId="77777777" w:rsidR="003B6278" w:rsidRPr="00E50989" w:rsidRDefault="003B6278" w:rsidP="00E50989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E50989">
              <w:t>Buka</w:t>
            </w:r>
          </w:p>
        </w:tc>
        <w:tc>
          <w:tcPr>
            <w:tcW w:w="1530" w:type="dxa"/>
            <w:shd w:val="clear" w:color="auto" w:fill="auto"/>
            <w:noWrap/>
          </w:tcPr>
          <w:p w14:paraId="2DF92781" w14:textId="77777777" w:rsidR="003B6278" w:rsidRPr="00E50989" w:rsidRDefault="003B6278" w:rsidP="00E50989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E50989">
              <w:t>8 semaines</w:t>
            </w:r>
          </w:p>
        </w:tc>
        <w:tc>
          <w:tcPr>
            <w:tcW w:w="1665" w:type="dxa"/>
            <w:shd w:val="clear" w:color="auto" w:fill="auto"/>
            <w:noWrap/>
          </w:tcPr>
          <w:p w14:paraId="4A6D3A3B" w14:textId="77777777" w:rsidR="003B6278" w:rsidRPr="00E50989" w:rsidRDefault="003B6278" w:rsidP="00E50989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E50989">
              <w:t>Brisbane</w:t>
            </w:r>
          </w:p>
        </w:tc>
      </w:tr>
      <w:tr w:rsidR="00345AEB" w:rsidRPr="00E50989" w14:paraId="770A6BF0" w14:textId="77777777" w:rsidTr="00E50989">
        <w:tc>
          <w:tcPr>
            <w:tcW w:w="5393" w:type="dxa"/>
            <w:shd w:val="clear" w:color="auto" w:fill="auto"/>
            <w:noWrap/>
          </w:tcPr>
          <w:p w14:paraId="06B02521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E50989">
              <w:t xml:space="preserve">Port Moresby </w:t>
            </w:r>
          </w:p>
        </w:tc>
        <w:tc>
          <w:tcPr>
            <w:tcW w:w="1530" w:type="dxa"/>
            <w:shd w:val="clear" w:color="auto" w:fill="auto"/>
            <w:noWrap/>
          </w:tcPr>
          <w:p w14:paraId="2E8D06F5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E50989">
              <w:t>12 semaines</w:t>
            </w:r>
          </w:p>
        </w:tc>
        <w:tc>
          <w:tcPr>
            <w:tcW w:w="1665" w:type="dxa"/>
            <w:shd w:val="clear" w:color="auto" w:fill="auto"/>
            <w:noWrap/>
          </w:tcPr>
          <w:p w14:paraId="73509FAC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E50989">
              <w:t>Brisbane</w:t>
            </w:r>
          </w:p>
        </w:tc>
      </w:tr>
      <w:tr w:rsidR="00345AEB" w:rsidRPr="00E50989" w14:paraId="48C59431" w14:textId="77777777" w:rsidTr="00E50989">
        <w:tc>
          <w:tcPr>
            <w:tcW w:w="5393" w:type="dxa"/>
            <w:shd w:val="clear" w:color="auto" w:fill="auto"/>
            <w:noWrap/>
          </w:tcPr>
          <w:p w14:paraId="65DBCA19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bCs/>
              </w:rPr>
            </w:pPr>
            <w:r w:rsidRPr="00E50989">
              <w:rPr>
                <w:b/>
                <w:bCs/>
              </w:rPr>
              <w:t>Philippines</w:t>
            </w:r>
          </w:p>
        </w:tc>
        <w:tc>
          <w:tcPr>
            <w:tcW w:w="1530" w:type="dxa"/>
            <w:shd w:val="clear" w:color="auto" w:fill="auto"/>
            <w:noWrap/>
          </w:tcPr>
          <w:p w14:paraId="3BE52149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</w:p>
        </w:tc>
        <w:tc>
          <w:tcPr>
            <w:tcW w:w="1665" w:type="dxa"/>
            <w:shd w:val="clear" w:color="auto" w:fill="auto"/>
            <w:noWrap/>
          </w:tcPr>
          <w:p w14:paraId="603ABF31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</w:p>
        </w:tc>
      </w:tr>
      <w:tr w:rsidR="00345AEB" w:rsidRPr="00E50989" w14:paraId="272B9860" w14:textId="77777777" w:rsidTr="00E50989">
        <w:tc>
          <w:tcPr>
            <w:tcW w:w="5393" w:type="dxa"/>
            <w:shd w:val="clear" w:color="auto" w:fill="auto"/>
            <w:noWrap/>
          </w:tcPr>
          <w:p w14:paraId="5ED2EA06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E50989">
              <w:t>Cotabato City</w:t>
            </w:r>
          </w:p>
        </w:tc>
        <w:tc>
          <w:tcPr>
            <w:tcW w:w="1530" w:type="dxa"/>
            <w:shd w:val="clear" w:color="auto" w:fill="auto"/>
            <w:noWrap/>
          </w:tcPr>
          <w:p w14:paraId="5C68DA4B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E50989">
              <w:t>8 semaines</w:t>
            </w:r>
          </w:p>
        </w:tc>
        <w:tc>
          <w:tcPr>
            <w:tcW w:w="1665" w:type="dxa"/>
            <w:shd w:val="clear" w:color="auto" w:fill="auto"/>
            <w:noWrap/>
          </w:tcPr>
          <w:p w14:paraId="3D8B6196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E50989">
              <w:t>Manille</w:t>
            </w:r>
          </w:p>
        </w:tc>
      </w:tr>
      <w:tr w:rsidR="006936F5" w:rsidRPr="000036A3" w14:paraId="147C79C6" w14:textId="77777777" w:rsidTr="00E50989">
        <w:tc>
          <w:tcPr>
            <w:tcW w:w="5393" w:type="dxa"/>
            <w:shd w:val="clear" w:color="auto" w:fill="auto"/>
            <w:noWrap/>
          </w:tcPr>
          <w:p w14:paraId="4DA4AB43" w14:textId="77777777" w:rsidR="006936F5" w:rsidRPr="000036A3" w:rsidRDefault="006936F5" w:rsidP="0069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bCs/>
              </w:rPr>
            </w:pPr>
            <w:r w:rsidRPr="000036A3">
              <w:rPr>
                <w:b/>
                <w:bCs/>
              </w:rPr>
              <w:t>République arabe syrienne</w:t>
            </w:r>
          </w:p>
        </w:tc>
        <w:tc>
          <w:tcPr>
            <w:tcW w:w="1530" w:type="dxa"/>
            <w:shd w:val="clear" w:color="auto" w:fill="auto"/>
            <w:noWrap/>
          </w:tcPr>
          <w:p w14:paraId="414B1AA2" w14:textId="77777777" w:rsidR="006936F5" w:rsidRPr="000036A3" w:rsidRDefault="006936F5" w:rsidP="0069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</w:p>
        </w:tc>
        <w:tc>
          <w:tcPr>
            <w:tcW w:w="1665" w:type="dxa"/>
            <w:shd w:val="clear" w:color="auto" w:fill="auto"/>
            <w:noWrap/>
          </w:tcPr>
          <w:p w14:paraId="794984E7" w14:textId="77777777" w:rsidR="006936F5" w:rsidRPr="000036A3" w:rsidRDefault="006936F5" w:rsidP="0069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</w:p>
        </w:tc>
      </w:tr>
      <w:tr w:rsidR="006936F5" w:rsidRPr="000036A3" w14:paraId="5099487D" w14:textId="77777777" w:rsidTr="00E50989">
        <w:tc>
          <w:tcPr>
            <w:tcW w:w="5393" w:type="dxa"/>
            <w:shd w:val="clear" w:color="auto" w:fill="auto"/>
            <w:noWrap/>
          </w:tcPr>
          <w:p w14:paraId="06584B1E" w14:textId="77777777" w:rsidR="006936F5" w:rsidRPr="000036A3" w:rsidRDefault="006936F5" w:rsidP="0069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0036A3">
              <w:t xml:space="preserve">Alep, Damas (camp Faouar), Deraa, </w:t>
            </w:r>
            <w:proofErr w:type="spellStart"/>
            <w:r w:rsidRPr="000036A3">
              <w:t>Deïr</w:t>
            </w:r>
            <w:proofErr w:type="spellEnd"/>
            <w:r w:rsidRPr="000036A3">
              <w:t xml:space="preserve"> </w:t>
            </w:r>
            <w:proofErr w:type="spellStart"/>
            <w:r w:rsidRPr="000036A3">
              <w:t>el-Zor</w:t>
            </w:r>
            <w:proofErr w:type="spellEnd"/>
            <w:r w:rsidRPr="000036A3">
              <w:t xml:space="preserve">, Hama, </w:t>
            </w:r>
            <w:proofErr w:type="spellStart"/>
            <w:r w:rsidRPr="000036A3">
              <w:t>Hassaké</w:t>
            </w:r>
            <w:proofErr w:type="spellEnd"/>
            <w:r w:rsidRPr="000036A3">
              <w:t xml:space="preserve">, Homs, </w:t>
            </w:r>
            <w:proofErr w:type="spellStart"/>
            <w:r w:rsidRPr="000036A3">
              <w:t>Edleb</w:t>
            </w:r>
            <w:proofErr w:type="spellEnd"/>
            <w:r w:rsidRPr="000036A3">
              <w:t xml:space="preserve">, Lattaquié, </w:t>
            </w:r>
            <w:proofErr w:type="spellStart"/>
            <w:r w:rsidRPr="000036A3">
              <w:t>Nabk</w:t>
            </w:r>
            <w:proofErr w:type="spellEnd"/>
            <w:r w:rsidRPr="000036A3">
              <w:t xml:space="preserve">, </w:t>
            </w:r>
            <w:proofErr w:type="spellStart"/>
            <w:r w:rsidRPr="000036A3">
              <w:t>Qamichli</w:t>
            </w:r>
            <w:proofErr w:type="spellEnd"/>
            <w:r w:rsidRPr="000036A3">
              <w:t xml:space="preserve">, Raqqa, </w:t>
            </w:r>
            <w:proofErr w:type="spellStart"/>
            <w:r w:rsidRPr="000036A3">
              <w:t>Soueïda</w:t>
            </w:r>
            <w:proofErr w:type="spellEnd"/>
            <w:r w:rsidRPr="000036A3">
              <w:t>, Tartous</w:t>
            </w:r>
          </w:p>
        </w:tc>
        <w:tc>
          <w:tcPr>
            <w:tcW w:w="1530" w:type="dxa"/>
            <w:shd w:val="clear" w:color="auto" w:fill="auto"/>
            <w:noWrap/>
          </w:tcPr>
          <w:p w14:paraId="04467B7E" w14:textId="77777777" w:rsidR="006936F5" w:rsidRPr="000036A3" w:rsidRDefault="006936F5" w:rsidP="0069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0036A3">
              <w:t>4 semaines</w:t>
            </w:r>
          </w:p>
        </w:tc>
        <w:tc>
          <w:tcPr>
            <w:tcW w:w="1665" w:type="dxa"/>
            <w:shd w:val="clear" w:color="auto" w:fill="auto"/>
            <w:noWrap/>
          </w:tcPr>
          <w:p w14:paraId="1EFC5017" w14:textId="77777777" w:rsidR="006936F5" w:rsidRPr="000036A3" w:rsidRDefault="006936F5" w:rsidP="0069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0036A3">
              <w:t>Amman</w:t>
            </w:r>
          </w:p>
        </w:tc>
      </w:tr>
      <w:tr w:rsidR="006936F5" w:rsidRPr="002E0CCE" w14:paraId="46668FBC" w14:textId="77777777" w:rsidTr="00E50989">
        <w:tc>
          <w:tcPr>
            <w:tcW w:w="5393" w:type="dxa"/>
            <w:shd w:val="clear" w:color="auto" w:fill="auto"/>
            <w:noWrap/>
          </w:tcPr>
          <w:p w14:paraId="3ABBEE0C" w14:textId="77777777" w:rsidR="006936F5" w:rsidRPr="002E0CCE" w:rsidRDefault="006936F5" w:rsidP="0069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bCs/>
              </w:rPr>
            </w:pPr>
            <w:r w:rsidRPr="002E0CCE">
              <w:rPr>
                <w:b/>
                <w:bCs/>
              </w:rPr>
              <w:t>République centrafricaine</w:t>
            </w:r>
          </w:p>
        </w:tc>
        <w:tc>
          <w:tcPr>
            <w:tcW w:w="1530" w:type="dxa"/>
            <w:shd w:val="clear" w:color="auto" w:fill="auto"/>
            <w:noWrap/>
          </w:tcPr>
          <w:p w14:paraId="56A82749" w14:textId="77777777" w:rsidR="006936F5" w:rsidRPr="002E0CCE" w:rsidRDefault="006936F5" w:rsidP="0069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</w:p>
        </w:tc>
        <w:tc>
          <w:tcPr>
            <w:tcW w:w="1665" w:type="dxa"/>
            <w:shd w:val="clear" w:color="auto" w:fill="auto"/>
            <w:noWrap/>
          </w:tcPr>
          <w:p w14:paraId="0BF80F10" w14:textId="77777777" w:rsidR="006936F5" w:rsidRPr="002E0CCE" w:rsidRDefault="006936F5" w:rsidP="0069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</w:p>
        </w:tc>
      </w:tr>
      <w:tr w:rsidR="006936F5" w:rsidRPr="002E0CCE" w14:paraId="2BA55016" w14:textId="77777777" w:rsidTr="00E50989">
        <w:tc>
          <w:tcPr>
            <w:tcW w:w="5393" w:type="dxa"/>
            <w:shd w:val="clear" w:color="auto" w:fill="auto"/>
            <w:noWrap/>
          </w:tcPr>
          <w:p w14:paraId="67A4FE9B" w14:textId="77777777" w:rsidR="006936F5" w:rsidRPr="002E0CCE" w:rsidRDefault="006936F5" w:rsidP="0069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2E0CCE">
              <w:t>Tout le pays</w:t>
            </w:r>
          </w:p>
        </w:tc>
        <w:tc>
          <w:tcPr>
            <w:tcW w:w="1530" w:type="dxa"/>
            <w:shd w:val="clear" w:color="auto" w:fill="auto"/>
            <w:noWrap/>
          </w:tcPr>
          <w:p w14:paraId="3FC85BF2" w14:textId="77777777" w:rsidR="006936F5" w:rsidRPr="002E0CCE" w:rsidRDefault="006936F5" w:rsidP="0069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2E0CCE">
              <w:t>6 semaines</w:t>
            </w:r>
          </w:p>
        </w:tc>
        <w:tc>
          <w:tcPr>
            <w:tcW w:w="1665" w:type="dxa"/>
            <w:shd w:val="clear" w:color="auto" w:fill="auto"/>
            <w:noWrap/>
          </w:tcPr>
          <w:p w14:paraId="047C3260" w14:textId="77777777" w:rsidR="006936F5" w:rsidRPr="002E0CCE" w:rsidRDefault="006936F5" w:rsidP="0069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2E0CCE">
              <w:t>Yaoundé</w:t>
            </w:r>
          </w:p>
        </w:tc>
      </w:tr>
      <w:tr w:rsidR="008D23DC" w:rsidRPr="00075305" w14:paraId="7B3CC35C" w14:textId="77777777" w:rsidTr="00E50989">
        <w:tc>
          <w:tcPr>
            <w:tcW w:w="5393" w:type="dxa"/>
            <w:shd w:val="clear" w:color="auto" w:fill="auto"/>
            <w:noWrap/>
          </w:tcPr>
          <w:p w14:paraId="51387838" w14:textId="77777777" w:rsidR="008D23DC" w:rsidRPr="00075305" w:rsidRDefault="008D23DC" w:rsidP="0031684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bCs/>
              </w:rPr>
            </w:pPr>
            <w:r w:rsidRPr="00075305">
              <w:rPr>
                <w:b/>
                <w:bCs/>
              </w:rPr>
              <w:t>République démocratique du Congo</w:t>
            </w:r>
          </w:p>
        </w:tc>
        <w:tc>
          <w:tcPr>
            <w:tcW w:w="1530" w:type="dxa"/>
            <w:shd w:val="clear" w:color="auto" w:fill="auto"/>
            <w:noWrap/>
          </w:tcPr>
          <w:p w14:paraId="7E68D5E1" w14:textId="77777777" w:rsidR="008D23DC" w:rsidRPr="00075305" w:rsidRDefault="008D23DC" w:rsidP="0031684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</w:p>
        </w:tc>
        <w:tc>
          <w:tcPr>
            <w:tcW w:w="1665" w:type="dxa"/>
            <w:shd w:val="clear" w:color="auto" w:fill="auto"/>
            <w:noWrap/>
          </w:tcPr>
          <w:p w14:paraId="16E21B44" w14:textId="77777777" w:rsidR="008D23DC" w:rsidRPr="00075305" w:rsidRDefault="008D23DC" w:rsidP="0031684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</w:p>
        </w:tc>
      </w:tr>
      <w:tr w:rsidR="008D23DC" w:rsidRPr="00075305" w14:paraId="69FCA4BC" w14:textId="77777777" w:rsidTr="00E50989">
        <w:tc>
          <w:tcPr>
            <w:tcW w:w="5393" w:type="dxa"/>
            <w:shd w:val="clear" w:color="auto" w:fill="auto"/>
            <w:noWrap/>
          </w:tcPr>
          <w:p w14:paraId="651FA172" w14:textId="77777777" w:rsidR="008D23DC" w:rsidRPr="00075305" w:rsidRDefault="008D23DC" w:rsidP="0031684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proofErr w:type="spellStart"/>
            <w:r w:rsidRPr="00075305">
              <w:t>Aru</w:t>
            </w:r>
            <w:proofErr w:type="spellEnd"/>
            <w:r w:rsidRPr="00075305">
              <w:t xml:space="preserve">, </w:t>
            </w:r>
            <w:proofErr w:type="spellStart"/>
            <w:r w:rsidRPr="00075305">
              <w:t>Bendera</w:t>
            </w:r>
            <w:proofErr w:type="spellEnd"/>
            <w:r w:rsidRPr="00075305">
              <w:t xml:space="preserve">, Beni, </w:t>
            </w:r>
            <w:proofErr w:type="spellStart"/>
            <w:r w:rsidRPr="00075305">
              <w:t>Bili</w:t>
            </w:r>
            <w:proofErr w:type="spellEnd"/>
            <w:r w:rsidRPr="00075305">
              <w:t xml:space="preserve">, </w:t>
            </w:r>
            <w:proofErr w:type="spellStart"/>
            <w:r w:rsidRPr="00075305">
              <w:t>Bunyampuli</w:t>
            </w:r>
            <w:proofErr w:type="spellEnd"/>
            <w:r w:rsidRPr="00075305">
              <w:t xml:space="preserve">, </w:t>
            </w:r>
            <w:proofErr w:type="spellStart"/>
            <w:r w:rsidRPr="00075305">
              <w:t>Butembo</w:t>
            </w:r>
            <w:proofErr w:type="spellEnd"/>
            <w:r w:rsidRPr="00075305">
              <w:t xml:space="preserve">, </w:t>
            </w:r>
            <w:proofErr w:type="spellStart"/>
            <w:r w:rsidRPr="00075305">
              <w:t>Doruma</w:t>
            </w:r>
            <w:proofErr w:type="spellEnd"/>
            <w:r w:rsidRPr="00075305">
              <w:t xml:space="preserve">, </w:t>
            </w:r>
            <w:proofErr w:type="spellStart"/>
            <w:r w:rsidRPr="00075305">
              <w:t>Fizi</w:t>
            </w:r>
            <w:proofErr w:type="spellEnd"/>
            <w:r w:rsidRPr="00075305">
              <w:t xml:space="preserve">, Isiro, Ituri, Kabare, </w:t>
            </w:r>
            <w:proofErr w:type="spellStart"/>
            <w:r w:rsidRPr="00075305">
              <w:t>Kalehe</w:t>
            </w:r>
            <w:proofErr w:type="spellEnd"/>
            <w:r w:rsidRPr="00075305">
              <w:t xml:space="preserve">, </w:t>
            </w:r>
            <w:proofErr w:type="spellStart"/>
            <w:r w:rsidRPr="00075305">
              <w:t>Kamanyola</w:t>
            </w:r>
            <w:proofErr w:type="spellEnd"/>
            <w:r w:rsidRPr="00075305">
              <w:t xml:space="preserve">, Kamina, </w:t>
            </w:r>
            <w:proofErr w:type="spellStart"/>
            <w:r w:rsidRPr="00075305">
              <w:t>Kanyobagonga</w:t>
            </w:r>
            <w:proofErr w:type="spellEnd"/>
            <w:r w:rsidRPr="00075305">
              <w:t xml:space="preserve">, </w:t>
            </w:r>
            <w:proofErr w:type="spellStart"/>
            <w:r w:rsidRPr="00075305">
              <w:t>Katale</w:t>
            </w:r>
            <w:proofErr w:type="spellEnd"/>
            <w:r w:rsidRPr="00075305">
              <w:t xml:space="preserve">, </w:t>
            </w:r>
            <w:proofErr w:type="spellStart"/>
            <w:r w:rsidRPr="00075305">
              <w:t>Kilembwe</w:t>
            </w:r>
            <w:proofErr w:type="spellEnd"/>
            <w:r w:rsidRPr="00075305">
              <w:t xml:space="preserve">, </w:t>
            </w:r>
            <w:proofErr w:type="spellStart"/>
            <w:r w:rsidRPr="00075305">
              <w:t>Kitchanga</w:t>
            </w:r>
            <w:proofErr w:type="spellEnd"/>
            <w:r w:rsidRPr="00075305">
              <w:t xml:space="preserve">, </w:t>
            </w:r>
            <w:proofErr w:type="spellStart"/>
            <w:r w:rsidRPr="00075305">
              <w:t>Kiwanja</w:t>
            </w:r>
            <w:proofErr w:type="spellEnd"/>
            <w:r w:rsidRPr="00075305">
              <w:t xml:space="preserve">, </w:t>
            </w:r>
            <w:proofErr w:type="spellStart"/>
            <w:r w:rsidRPr="00075305">
              <w:t>Kongolo</w:t>
            </w:r>
            <w:proofErr w:type="spellEnd"/>
            <w:r w:rsidRPr="00075305">
              <w:t xml:space="preserve">, </w:t>
            </w:r>
            <w:proofErr w:type="spellStart"/>
            <w:r w:rsidRPr="00075305">
              <w:t>Lubero</w:t>
            </w:r>
            <w:proofErr w:type="spellEnd"/>
            <w:r w:rsidRPr="00075305">
              <w:t xml:space="preserve">, </w:t>
            </w:r>
            <w:proofErr w:type="spellStart"/>
            <w:r w:rsidRPr="00075305">
              <w:t>Lulimba</w:t>
            </w:r>
            <w:proofErr w:type="spellEnd"/>
            <w:r w:rsidRPr="00075305">
              <w:t xml:space="preserve">, </w:t>
            </w:r>
            <w:proofErr w:type="spellStart"/>
            <w:r w:rsidRPr="00075305">
              <w:t>Luofu</w:t>
            </w:r>
            <w:proofErr w:type="spellEnd"/>
            <w:r w:rsidRPr="00075305">
              <w:t xml:space="preserve">, </w:t>
            </w:r>
            <w:proofErr w:type="spellStart"/>
            <w:r w:rsidRPr="00075305">
              <w:t>Mahagi</w:t>
            </w:r>
            <w:proofErr w:type="spellEnd"/>
            <w:r w:rsidRPr="00075305">
              <w:t xml:space="preserve">, Manono, </w:t>
            </w:r>
            <w:proofErr w:type="spellStart"/>
            <w:r w:rsidRPr="00075305">
              <w:t>Masisi</w:t>
            </w:r>
            <w:proofErr w:type="spellEnd"/>
            <w:r w:rsidRPr="00075305">
              <w:t xml:space="preserve">, </w:t>
            </w:r>
            <w:proofErr w:type="spellStart"/>
            <w:r w:rsidRPr="00075305">
              <w:t>Mboko</w:t>
            </w:r>
            <w:proofErr w:type="spellEnd"/>
            <w:r w:rsidRPr="00075305">
              <w:t xml:space="preserve">, </w:t>
            </w:r>
            <w:proofErr w:type="spellStart"/>
            <w:r w:rsidRPr="00075305">
              <w:t>Minembwe</w:t>
            </w:r>
            <w:proofErr w:type="spellEnd"/>
            <w:r w:rsidRPr="00075305">
              <w:t xml:space="preserve">, </w:t>
            </w:r>
            <w:proofErr w:type="spellStart"/>
            <w:r w:rsidRPr="00075305">
              <w:t>Minova</w:t>
            </w:r>
            <w:proofErr w:type="spellEnd"/>
            <w:r w:rsidRPr="00075305">
              <w:t xml:space="preserve">, </w:t>
            </w:r>
            <w:proofErr w:type="spellStart"/>
            <w:r w:rsidRPr="00075305">
              <w:t>Mitwaba</w:t>
            </w:r>
            <w:proofErr w:type="spellEnd"/>
            <w:r w:rsidRPr="00075305">
              <w:t xml:space="preserve">, </w:t>
            </w:r>
            <w:proofErr w:type="spellStart"/>
            <w:r w:rsidRPr="00075305">
              <w:t>Moba</w:t>
            </w:r>
            <w:proofErr w:type="spellEnd"/>
            <w:r w:rsidRPr="00075305">
              <w:t xml:space="preserve">, </w:t>
            </w:r>
            <w:proofErr w:type="spellStart"/>
            <w:r w:rsidRPr="00075305">
              <w:t>Mubambiro</w:t>
            </w:r>
            <w:proofErr w:type="spellEnd"/>
            <w:r w:rsidRPr="00075305">
              <w:t xml:space="preserve">, </w:t>
            </w:r>
            <w:proofErr w:type="spellStart"/>
            <w:r w:rsidRPr="00075305">
              <w:t>Mwenga</w:t>
            </w:r>
            <w:proofErr w:type="spellEnd"/>
            <w:r w:rsidRPr="00075305">
              <w:t xml:space="preserve">, </w:t>
            </w:r>
            <w:proofErr w:type="spellStart"/>
            <w:r w:rsidRPr="00075305">
              <w:t>Ngungu</w:t>
            </w:r>
            <w:proofErr w:type="spellEnd"/>
            <w:r w:rsidRPr="00075305">
              <w:t xml:space="preserve">, </w:t>
            </w:r>
            <w:proofErr w:type="spellStart"/>
            <w:r w:rsidRPr="00075305">
              <w:t>Nyabiondo</w:t>
            </w:r>
            <w:proofErr w:type="spellEnd"/>
            <w:r w:rsidRPr="00075305">
              <w:t xml:space="preserve">, </w:t>
            </w:r>
            <w:proofErr w:type="spellStart"/>
            <w:r w:rsidRPr="00075305">
              <w:t>Nyamilima</w:t>
            </w:r>
            <w:proofErr w:type="spellEnd"/>
            <w:r w:rsidRPr="00075305">
              <w:t xml:space="preserve">, </w:t>
            </w:r>
            <w:proofErr w:type="spellStart"/>
            <w:r w:rsidRPr="00075305">
              <w:t>Nyanzalé</w:t>
            </w:r>
            <w:proofErr w:type="spellEnd"/>
            <w:r w:rsidRPr="00075305">
              <w:t xml:space="preserve">, </w:t>
            </w:r>
            <w:proofErr w:type="spellStart"/>
            <w:r w:rsidRPr="00075305">
              <w:t>Nyunzu</w:t>
            </w:r>
            <w:proofErr w:type="spellEnd"/>
            <w:r w:rsidRPr="00075305">
              <w:t xml:space="preserve">, </w:t>
            </w:r>
            <w:proofErr w:type="spellStart"/>
            <w:r w:rsidRPr="00075305">
              <w:t>Pinga</w:t>
            </w:r>
            <w:proofErr w:type="spellEnd"/>
            <w:r w:rsidRPr="00075305">
              <w:t xml:space="preserve">, </w:t>
            </w:r>
            <w:proofErr w:type="spellStart"/>
            <w:r w:rsidRPr="00075305">
              <w:t>Pweto</w:t>
            </w:r>
            <w:proofErr w:type="spellEnd"/>
            <w:r w:rsidRPr="00075305">
              <w:t xml:space="preserve">, </w:t>
            </w:r>
            <w:proofErr w:type="spellStart"/>
            <w:r w:rsidRPr="00075305">
              <w:t>Rwindi</w:t>
            </w:r>
            <w:proofErr w:type="spellEnd"/>
            <w:r w:rsidRPr="00075305">
              <w:t xml:space="preserve">, Rutshuru, </w:t>
            </w:r>
            <w:proofErr w:type="spellStart"/>
            <w:r w:rsidRPr="00075305">
              <w:t>Sake</w:t>
            </w:r>
            <w:proofErr w:type="spellEnd"/>
            <w:r w:rsidRPr="00075305">
              <w:t xml:space="preserve">, Sange, </w:t>
            </w:r>
            <w:proofErr w:type="spellStart"/>
            <w:r w:rsidRPr="00075305">
              <w:t>Shabunda</w:t>
            </w:r>
            <w:proofErr w:type="spellEnd"/>
            <w:r w:rsidRPr="00075305">
              <w:t xml:space="preserve">, </w:t>
            </w:r>
            <w:proofErr w:type="spellStart"/>
            <w:r w:rsidRPr="00075305">
              <w:t>Tongo</w:t>
            </w:r>
            <w:proofErr w:type="spellEnd"/>
            <w:r w:rsidRPr="00075305">
              <w:t xml:space="preserve">, </w:t>
            </w:r>
            <w:proofErr w:type="spellStart"/>
            <w:r w:rsidRPr="00075305">
              <w:t>Walikale</w:t>
            </w:r>
            <w:proofErr w:type="spellEnd"/>
            <w:r w:rsidRPr="00075305">
              <w:t xml:space="preserve">, </w:t>
            </w:r>
            <w:proofErr w:type="spellStart"/>
            <w:r w:rsidRPr="00075305">
              <w:t>Walungu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</w:tcPr>
          <w:p w14:paraId="09818A87" w14:textId="77777777" w:rsidR="008D23DC" w:rsidRPr="00075305" w:rsidRDefault="008D23DC" w:rsidP="0031684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075305">
              <w:t>6 semaines</w:t>
            </w:r>
          </w:p>
        </w:tc>
        <w:tc>
          <w:tcPr>
            <w:tcW w:w="1665" w:type="dxa"/>
            <w:shd w:val="clear" w:color="auto" w:fill="auto"/>
            <w:noWrap/>
          </w:tcPr>
          <w:p w14:paraId="49AC170A" w14:textId="77777777" w:rsidR="008D23DC" w:rsidRPr="00075305" w:rsidRDefault="008D23DC" w:rsidP="0031684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075305">
              <w:t>Entebbe</w:t>
            </w:r>
          </w:p>
        </w:tc>
      </w:tr>
      <w:tr w:rsidR="008D23DC" w:rsidRPr="00075305" w14:paraId="07EFA8FF" w14:textId="77777777" w:rsidTr="00E50989">
        <w:tc>
          <w:tcPr>
            <w:tcW w:w="5393" w:type="dxa"/>
            <w:shd w:val="clear" w:color="auto" w:fill="auto"/>
            <w:noWrap/>
          </w:tcPr>
          <w:p w14:paraId="1C48B2CA" w14:textId="77777777" w:rsidR="008D23DC" w:rsidRPr="00075305" w:rsidRDefault="008D23DC" w:rsidP="0031684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075305">
              <w:t xml:space="preserve">Bandundu, </w:t>
            </w:r>
            <w:proofErr w:type="spellStart"/>
            <w:r w:rsidRPr="00075305">
              <w:t>Buburu</w:t>
            </w:r>
            <w:proofErr w:type="spellEnd"/>
            <w:r w:rsidRPr="00075305">
              <w:t xml:space="preserve">, Bukavu, Bunia, </w:t>
            </w:r>
            <w:proofErr w:type="spellStart"/>
            <w:r w:rsidRPr="00075305">
              <w:t>Dungu</w:t>
            </w:r>
            <w:proofErr w:type="spellEnd"/>
            <w:r w:rsidRPr="00075305">
              <w:t xml:space="preserve">, Gemena, Goma, </w:t>
            </w:r>
            <w:proofErr w:type="spellStart"/>
            <w:r w:rsidRPr="00075305">
              <w:t>Kahemba</w:t>
            </w:r>
            <w:proofErr w:type="spellEnd"/>
            <w:r w:rsidRPr="00075305">
              <w:t xml:space="preserve">, Kalemie, Kananga, </w:t>
            </w:r>
            <w:proofErr w:type="spellStart"/>
            <w:r w:rsidRPr="00075305">
              <w:t>Kenge</w:t>
            </w:r>
            <w:proofErr w:type="spellEnd"/>
            <w:r w:rsidRPr="00075305">
              <w:t xml:space="preserve">, Kikwit, </w:t>
            </w:r>
            <w:proofErr w:type="spellStart"/>
            <w:r w:rsidRPr="00075305">
              <w:t>Kimpese</w:t>
            </w:r>
            <w:proofErr w:type="spellEnd"/>
            <w:r w:rsidRPr="00075305">
              <w:t xml:space="preserve">, </w:t>
            </w:r>
            <w:proofErr w:type="spellStart"/>
            <w:r w:rsidRPr="00075305">
              <w:t>Kimvula</w:t>
            </w:r>
            <w:proofErr w:type="spellEnd"/>
            <w:r w:rsidRPr="00075305">
              <w:t xml:space="preserve">, Kindu, Kisangani, </w:t>
            </w:r>
            <w:proofErr w:type="spellStart"/>
            <w:r w:rsidRPr="00075305">
              <w:t>Kisenge</w:t>
            </w:r>
            <w:proofErr w:type="spellEnd"/>
            <w:r w:rsidRPr="00075305">
              <w:t xml:space="preserve">, Matadi, Mbandaka, Mbuji-Mayi, </w:t>
            </w:r>
            <w:proofErr w:type="spellStart"/>
            <w:r w:rsidRPr="00075305">
              <w:t>Muanda</w:t>
            </w:r>
            <w:proofErr w:type="spellEnd"/>
            <w:r w:rsidRPr="00075305">
              <w:t xml:space="preserve">, </w:t>
            </w:r>
            <w:proofErr w:type="spellStart"/>
            <w:r w:rsidRPr="00075305">
              <w:t>Ngidinga</w:t>
            </w:r>
            <w:proofErr w:type="spellEnd"/>
            <w:r w:rsidRPr="00075305">
              <w:t xml:space="preserve">, </w:t>
            </w:r>
            <w:proofErr w:type="spellStart"/>
            <w:r w:rsidRPr="00075305">
              <w:t>Nioki</w:t>
            </w:r>
            <w:proofErr w:type="spellEnd"/>
            <w:r w:rsidRPr="00075305">
              <w:t>, Tshikapa, Uvira, Zongo</w:t>
            </w:r>
          </w:p>
        </w:tc>
        <w:tc>
          <w:tcPr>
            <w:tcW w:w="1530" w:type="dxa"/>
            <w:shd w:val="clear" w:color="auto" w:fill="auto"/>
            <w:noWrap/>
          </w:tcPr>
          <w:p w14:paraId="2BFFB7D7" w14:textId="77777777" w:rsidR="008D23DC" w:rsidRPr="00075305" w:rsidRDefault="008D23DC" w:rsidP="0031684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075305">
              <w:t>8 semaines</w:t>
            </w:r>
          </w:p>
        </w:tc>
        <w:tc>
          <w:tcPr>
            <w:tcW w:w="1665" w:type="dxa"/>
            <w:shd w:val="clear" w:color="auto" w:fill="auto"/>
            <w:noWrap/>
          </w:tcPr>
          <w:p w14:paraId="0C3C7F63" w14:textId="77777777" w:rsidR="008D23DC" w:rsidRPr="00075305" w:rsidRDefault="008D23DC" w:rsidP="0031684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075305">
              <w:t>Entebbe</w:t>
            </w:r>
          </w:p>
        </w:tc>
      </w:tr>
      <w:tr w:rsidR="008D23DC" w:rsidRPr="00075305" w14:paraId="371ADAFB" w14:textId="77777777" w:rsidTr="00E50989">
        <w:tc>
          <w:tcPr>
            <w:tcW w:w="5393" w:type="dxa"/>
            <w:shd w:val="clear" w:color="auto" w:fill="auto"/>
            <w:noWrap/>
          </w:tcPr>
          <w:p w14:paraId="103302AD" w14:textId="77777777" w:rsidR="008D23DC" w:rsidRPr="00075305" w:rsidRDefault="008D23DC" w:rsidP="0031684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075305">
              <w:t>Lubumbashi</w:t>
            </w:r>
          </w:p>
        </w:tc>
        <w:tc>
          <w:tcPr>
            <w:tcW w:w="1530" w:type="dxa"/>
            <w:shd w:val="clear" w:color="auto" w:fill="auto"/>
            <w:noWrap/>
          </w:tcPr>
          <w:p w14:paraId="0FFA57A1" w14:textId="77777777" w:rsidR="008D23DC" w:rsidRPr="00075305" w:rsidRDefault="008D23DC" w:rsidP="0031684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075305">
              <w:t>12 semaines</w:t>
            </w:r>
          </w:p>
        </w:tc>
        <w:tc>
          <w:tcPr>
            <w:tcW w:w="1665" w:type="dxa"/>
            <w:shd w:val="clear" w:color="auto" w:fill="auto"/>
            <w:noWrap/>
          </w:tcPr>
          <w:p w14:paraId="1200787C" w14:textId="77777777" w:rsidR="008D23DC" w:rsidRPr="00075305" w:rsidRDefault="008D23DC" w:rsidP="0031684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075305">
              <w:t>Entebbe</w:t>
            </w:r>
          </w:p>
        </w:tc>
      </w:tr>
      <w:tr w:rsidR="000221A3" w:rsidRPr="008A637C" w14:paraId="660493E2" w14:textId="77777777" w:rsidTr="00E50989">
        <w:tc>
          <w:tcPr>
            <w:tcW w:w="5393" w:type="dxa"/>
            <w:shd w:val="clear" w:color="auto" w:fill="auto"/>
            <w:noWrap/>
          </w:tcPr>
          <w:p w14:paraId="6C6B1B08" w14:textId="77777777" w:rsidR="000221A3" w:rsidRPr="008A637C" w:rsidRDefault="000221A3" w:rsidP="0031684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bCs/>
              </w:rPr>
            </w:pPr>
            <w:r w:rsidRPr="008A637C">
              <w:rPr>
                <w:b/>
                <w:bCs/>
              </w:rPr>
              <w:t>République populaire démocratique de Corée</w:t>
            </w:r>
          </w:p>
        </w:tc>
        <w:tc>
          <w:tcPr>
            <w:tcW w:w="1530" w:type="dxa"/>
            <w:shd w:val="clear" w:color="auto" w:fill="auto"/>
            <w:noWrap/>
          </w:tcPr>
          <w:p w14:paraId="63F8E88E" w14:textId="77777777" w:rsidR="000221A3" w:rsidRPr="008A637C" w:rsidRDefault="000221A3" w:rsidP="0031684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</w:p>
        </w:tc>
        <w:tc>
          <w:tcPr>
            <w:tcW w:w="1665" w:type="dxa"/>
            <w:shd w:val="clear" w:color="auto" w:fill="auto"/>
            <w:noWrap/>
          </w:tcPr>
          <w:p w14:paraId="5EFE8A18" w14:textId="77777777" w:rsidR="000221A3" w:rsidRPr="008A637C" w:rsidRDefault="000221A3" w:rsidP="0031684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</w:p>
        </w:tc>
      </w:tr>
      <w:tr w:rsidR="000221A3" w:rsidRPr="008A637C" w14:paraId="478F8E1F" w14:textId="77777777" w:rsidTr="00E50989">
        <w:tc>
          <w:tcPr>
            <w:tcW w:w="5393" w:type="dxa"/>
            <w:shd w:val="clear" w:color="auto" w:fill="auto"/>
            <w:noWrap/>
          </w:tcPr>
          <w:p w14:paraId="58AA24C9" w14:textId="77777777" w:rsidR="000221A3" w:rsidRPr="00E50989" w:rsidRDefault="000221A3" w:rsidP="0031684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E50989">
              <w:t>Pyongyang</w:t>
            </w:r>
          </w:p>
        </w:tc>
        <w:tc>
          <w:tcPr>
            <w:tcW w:w="1530" w:type="dxa"/>
            <w:shd w:val="clear" w:color="auto" w:fill="auto"/>
            <w:noWrap/>
          </w:tcPr>
          <w:p w14:paraId="12520B23" w14:textId="77777777" w:rsidR="000221A3" w:rsidRPr="008A637C" w:rsidRDefault="000221A3" w:rsidP="0031684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8A637C">
              <w:t>8 semaines</w:t>
            </w:r>
          </w:p>
        </w:tc>
        <w:tc>
          <w:tcPr>
            <w:tcW w:w="1665" w:type="dxa"/>
            <w:shd w:val="clear" w:color="auto" w:fill="auto"/>
            <w:noWrap/>
          </w:tcPr>
          <w:p w14:paraId="70820891" w14:textId="77777777" w:rsidR="000221A3" w:rsidRPr="008A637C" w:rsidRDefault="000221A3" w:rsidP="0031684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8A637C">
              <w:t>Beijing</w:t>
            </w:r>
          </w:p>
        </w:tc>
      </w:tr>
      <w:tr w:rsidR="00345AEB" w:rsidRPr="00E50989" w14:paraId="5E8E3CC7" w14:textId="77777777" w:rsidTr="00E50989">
        <w:tc>
          <w:tcPr>
            <w:tcW w:w="5393" w:type="dxa"/>
            <w:shd w:val="clear" w:color="auto" w:fill="auto"/>
            <w:noWrap/>
          </w:tcPr>
          <w:p w14:paraId="4E816F65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bCs/>
              </w:rPr>
            </w:pPr>
            <w:r w:rsidRPr="00E50989">
              <w:rPr>
                <w:b/>
                <w:bCs/>
              </w:rPr>
              <w:t>Somalie</w:t>
            </w:r>
          </w:p>
        </w:tc>
        <w:tc>
          <w:tcPr>
            <w:tcW w:w="1530" w:type="dxa"/>
            <w:shd w:val="clear" w:color="auto" w:fill="auto"/>
            <w:noWrap/>
          </w:tcPr>
          <w:p w14:paraId="569B4B55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</w:p>
        </w:tc>
        <w:tc>
          <w:tcPr>
            <w:tcW w:w="1665" w:type="dxa"/>
            <w:shd w:val="clear" w:color="auto" w:fill="auto"/>
            <w:noWrap/>
          </w:tcPr>
          <w:p w14:paraId="1EA5ED53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</w:p>
        </w:tc>
      </w:tr>
      <w:tr w:rsidR="00345AEB" w:rsidRPr="00E50989" w14:paraId="16BA43E1" w14:textId="77777777" w:rsidTr="00E50989">
        <w:tc>
          <w:tcPr>
            <w:tcW w:w="5393" w:type="dxa"/>
            <w:shd w:val="clear" w:color="auto" w:fill="auto"/>
            <w:noWrap/>
          </w:tcPr>
          <w:p w14:paraId="11BE7DE8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proofErr w:type="spellStart"/>
            <w:r w:rsidRPr="00E50989">
              <w:t>Baidoa</w:t>
            </w:r>
            <w:proofErr w:type="spellEnd"/>
            <w:r w:rsidRPr="00E50989">
              <w:t xml:space="preserve">, Beledweyne, Boosaaso, </w:t>
            </w:r>
            <w:proofErr w:type="spellStart"/>
            <w:r w:rsidRPr="00E50989">
              <w:t>Dhooble</w:t>
            </w:r>
            <w:proofErr w:type="spellEnd"/>
            <w:r w:rsidRPr="00E50989">
              <w:t xml:space="preserve">, </w:t>
            </w:r>
            <w:proofErr w:type="spellStart"/>
            <w:r w:rsidRPr="00E50989">
              <w:t>Dhuusamarreeb</w:t>
            </w:r>
            <w:proofErr w:type="spellEnd"/>
            <w:r w:rsidRPr="00E50989">
              <w:t xml:space="preserve">, </w:t>
            </w:r>
            <w:proofErr w:type="spellStart"/>
            <w:r w:rsidRPr="00E50989">
              <w:t>Doolow</w:t>
            </w:r>
            <w:proofErr w:type="spellEnd"/>
            <w:r w:rsidRPr="00E50989">
              <w:t xml:space="preserve">, Gaalkacyo, Garoowe, </w:t>
            </w:r>
            <w:proofErr w:type="spellStart"/>
            <w:r w:rsidRPr="00E50989">
              <w:t>Johar</w:t>
            </w:r>
            <w:proofErr w:type="spellEnd"/>
            <w:r w:rsidRPr="00E50989">
              <w:t xml:space="preserve">, </w:t>
            </w:r>
            <w:proofErr w:type="spellStart"/>
            <w:r w:rsidRPr="00E50989">
              <w:t>Kismayo</w:t>
            </w:r>
            <w:proofErr w:type="spellEnd"/>
            <w:r w:rsidRPr="00E50989">
              <w:t xml:space="preserve">, Mogadiscio, </w:t>
            </w:r>
            <w:proofErr w:type="spellStart"/>
            <w:r w:rsidRPr="00E50989">
              <w:t>Wajiid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</w:tcPr>
          <w:p w14:paraId="53F0D810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E50989">
              <w:t>4 semaines</w:t>
            </w:r>
          </w:p>
        </w:tc>
        <w:tc>
          <w:tcPr>
            <w:tcW w:w="1665" w:type="dxa"/>
            <w:shd w:val="clear" w:color="auto" w:fill="auto"/>
            <w:noWrap/>
          </w:tcPr>
          <w:p w14:paraId="599DD326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E50989">
              <w:t>Nairobi</w:t>
            </w:r>
          </w:p>
        </w:tc>
      </w:tr>
      <w:tr w:rsidR="00345AEB" w:rsidRPr="00E50989" w14:paraId="2C59A047" w14:textId="77777777" w:rsidTr="00E50989">
        <w:tc>
          <w:tcPr>
            <w:tcW w:w="5393" w:type="dxa"/>
            <w:shd w:val="clear" w:color="auto" w:fill="auto"/>
            <w:noWrap/>
          </w:tcPr>
          <w:p w14:paraId="02CAD7DF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E50989">
              <w:t>Hargeysa</w:t>
            </w:r>
          </w:p>
        </w:tc>
        <w:tc>
          <w:tcPr>
            <w:tcW w:w="1530" w:type="dxa"/>
            <w:shd w:val="clear" w:color="auto" w:fill="auto"/>
            <w:noWrap/>
          </w:tcPr>
          <w:p w14:paraId="3AC84447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E50989">
              <w:t>6 semaines</w:t>
            </w:r>
          </w:p>
        </w:tc>
        <w:tc>
          <w:tcPr>
            <w:tcW w:w="1665" w:type="dxa"/>
            <w:shd w:val="clear" w:color="auto" w:fill="auto"/>
            <w:noWrap/>
          </w:tcPr>
          <w:p w14:paraId="2FF02F76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E50989">
              <w:t>Nairobi</w:t>
            </w:r>
          </w:p>
        </w:tc>
      </w:tr>
      <w:tr w:rsidR="00345AEB" w:rsidRPr="00E50989" w14:paraId="6C18DEFB" w14:textId="77777777" w:rsidTr="00E50989">
        <w:tc>
          <w:tcPr>
            <w:tcW w:w="5393" w:type="dxa"/>
            <w:shd w:val="clear" w:color="auto" w:fill="auto"/>
            <w:noWrap/>
          </w:tcPr>
          <w:p w14:paraId="769DEA72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bCs/>
              </w:rPr>
            </w:pPr>
            <w:r w:rsidRPr="00E50989">
              <w:rPr>
                <w:b/>
                <w:bCs/>
              </w:rPr>
              <w:t>Sahara occidental</w:t>
            </w:r>
          </w:p>
        </w:tc>
        <w:tc>
          <w:tcPr>
            <w:tcW w:w="1530" w:type="dxa"/>
            <w:shd w:val="clear" w:color="auto" w:fill="auto"/>
            <w:noWrap/>
          </w:tcPr>
          <w:p w14:paraId="23381153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</w:p>
        </w:tc>
        <w:tc>
          <w:tcPr>
            <w:tcW w:w="1665" w:type="dxa"/>
            <w:shd w:val="clear" w:color="auto" w:fill="auto"/>
            <w:noWrap/>
          </w:tcPr>
          <w:p w14:paraId="38FD6502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</w:p>
        </w:tc>
      </w:tr>
      <w:tr w:rsidR="00345AEB" w:rsidRPr="00E50989" w14:paraId="30715680" w14:textId="77777777" w:rsidTr="00E50989">
        <w:tc>
          <w:tcPr>
            <w:tcW w:w="5393" w:type="dxa"/>
            <w:shd w:val="clear" w:color="auto" w:fill="auto"/>
            <w:noWrap/>
          </w:tcPr>
          <w:p w14:paraId="112F3A8C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E50989">
              <w:t>Laayoune</w:t>
            </w:r>
          </w:p>
        </w:tc>
        <w:tc>
          <w:tcPr>
            <w:tcW w:w="1530" w:type="dxa"/>
            <w:shd w:val="clear" w:color="auto" w:fill="auto"/>
            <w:noWrap/>
          </w:tcPr>
          <w:p w14:paraId="5BE5CDF8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E50989">
              <w:t>12 semaines</w:t>
            </w:r>
          </w:p>
        </w:tc>
        <w:tc>
          <w:tcPr>
            <w:tcW w:w="1665" w:type="dxa"/>
            <w:shd w:val="clear" w:color="auto" w:fill="auto"/>
            <w:noWrap/>
          </w:tcPr>
          <w:p w14:paraId="1A1B9D61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E50989">
              <w:t>Las Palmas</w:t>
            </w:r>
          </w:p>
        </w:tc>
      </w:tr>
      <w:tr w:rsidR="006936F5" w:rsidRPr="004E5FE2" w14:paraId="4BADD995" w14:textId="77777777" w:rsidTr="00E50989">
        <w:tc>
          <w:tcPr>
            <w:tcW w:w="5393" w:type="dxa"/>
            <w:shd w:val="clear" w:color="auto" w:fill="auto"/>
            <w:noWrap/>
          </w:tcPr>
          <w:p w14:paraId="5C498F28" w14:textId="77777777" w:rsidR="006936F5" w:rsidRPr="004E5FE2" w:rsidRDefault="006936F5" w:rsidP="0069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bCs/>
              </w:rPr>
            </w:pPr>
            <w:r w:rsidRPr="004E5FE2">
              <w:rPr>
                <w:b/>
                <w:bCs/>
              </w:rPr>
              <w:t>Soudan</w:t>
            </w:r>
          </w:p>
        </w:tc>
        <w:tc>
          <w:tcPr>
            <w:tcW w:w="1530" w:type="dxa"/>
            <w:shd w:val="clear" w:color="auto" w:fill="auto"/>
            <w:noWrap/>
          </w:tcPr>
          <w:p w14:paraId="0D05D587" w14:textId="77777777" w:rsidR="006936F5" w:rsidRPr="004E5FE2" w:rsidRDefault="006936F5" w:rsidP="0069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</w:p>
        </w:tc>
        <w:tc>
          <w:tcPr>
            <w:tcW w:w="1665" w:type="dxa"/>
            <w:shd w:val="clear" w:color="auto" w:fill="auto"/>
            <w:noWrap/>
          </w:tcPr>
          <w:p w14:paraId="33DD4BB3" w14:textId="77777777" w:rsidR="006936F5" w:rsidRPr="004E5FE2" w:rsidRDefault="006936F5" w:rsidP="0069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</w:p>
        </w:tc>
      </w:tr>
      <w:tr w:rsidR="006936F5" w:rsidRPr="004E5FE2" w14:paraId="4CAAEAE8" w14:textId="77777777" w:rsidTr="00E50989">
        <w:tc>
          <w:tcPr>
            <w:tcW w:w="5393" w:type="dxa"/>
            <w:shd w:val="clear" w:color="auto" w:fill="auto"/>
            <w:noWrap/>
          </w:tcPr>
          <w:p w14:paraId="678114E0" w14:textId="77777777" w:rsidR="006936F5" w:rsidRPr="004E5FE2" w:rsidRDefault="006936F5" w:rsidP="0069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proofErr w:type="spellStart"/>
            <w:r w:rsidRPr="004E5FE2">
              <w:t>Abyei</w:t>
            </w:r>
            <w:proofErr w:type="spellEnd"/>
            <w:r w:rsidRPr="004E5FE2">
              <w:t xml:space="preserve">, </w:t>
            </w:r>
            <w:proofErr w:type="spellStart"/>
            <w:r w:rsidRPr="004E5FE2">
              <w:t>Maliha</w:t>
            </w:r>
            <w:proofErr w:type="spellEnd"/>
            <w:r w:rsidRPr="004E5FE2">
              <w:t xml:space="preserve"> (Darfour septentrional), </w:t>
            </w:r>
            <w:proofErr w:type="spellStart"/>
            <w:r w:rsidRPr="004E5FE2">
              <w:t>Bouram</w:t>
            </w:r>
            <w:proofErr w:type="spellEnd"/>
            <w:r w:rsidRPr="004E5FE2">
              <w:t xml:space="preserve"> (Darfour méridional), </w:t>
            </w:r>
            <w:proofErr w:type="spellStart"/>
            <w:r w:rsidRPr="004E5FE2">
              <w:t>Daeïn</w:t>
            </w:r>
            <w:proofErr w:type="spellEnd"/>
            <w:r w:rsidRPr="004E5FE2">
              <w:t xml:space="preserve"> (Darfour), </w:t>
            </w:r>
            <w:proofErr w:type="spellStart"/>
            <w:r w:rsidRPr="004E5FE2">
              <w:t>Edd</w:t>
            </w:r>
            <w:proofErr w:type="spellEnd"/>
            <w:r w:rsidRPr="004E5FE2">
              <w:t xml:space="preserve"> el-</w:t>
            </w:r>
            <w:proofErr w:type="spellStart"/>
            <w:r w:rsidRPr="004E5FE2">
              <w:t>Foursan</w:t>
            </w:r>
            <w:proofErr w:type="spellEnd"/>
            <w:r w:rsidRPr="004E5FE2">
              <w:t xml:space="preserve"> (Darfour méridional), El-</w:t>
            </w:r>
            <w:proofErr w:type="spellStart"/>
            <w:r w:rsidRPr="004E5FE2">
              <w:t>Fasher</w:t>
            </w:r>
            <w:proofErr w:type="spellEnd"/>
            <w:r w:rsidRPr="004E5FE2">
              <w:t xml:space="preserve"> (</w:t>
            </w:r>
            <w:proofErr w:type="spellStart"/>
            <w:r w:rsidRPr="004E5FE2">
              <w:t>Drafour</w:t>
            </w:r>
            <w:proofErr w:type="spellEnd"/>
            <w:r w:rsidRPr="004E5FE2">
              <w:t xml:space="preserve">), </w:t>
            </w:r>
            <w:proofErr w:type="spellStart"/>
            <w:r w:rsidRPr="004E5FE2">
              <w:t>Foro</w:t>
            </w:r>
            <w:proofErr w:type="spellEnd"/>
            <w:r w:rsidRPr="004E5FE2">
              <w:t xml:space="preserve"> </w:t>
            </w:r>
            <w:proofErr w:type="spellStart"/>
            <w:r w:rsidRPr="004E5FE2">
              <w:t>Boronga</w:t>
            </w:r>
            <w:proofErr w:type="spellEnd"/>
            <w:r w:rsidRPr="004E5FE2">
              <w:t xml:space="preserve">, </w:t>
            </w:r>
            <w:proofErr w:type="spellStart"/>
            <w:r w:rsidRPr="004E5FE2">
              <w:t>Geneina</w:t>
            </w:r>
            <w:proofErr w:type="spellEnd"/>
            <w:r w:rsidRPr="004E5FE2">
              <w:t xml:space="preserve"> (Darfour), Golo (Darfour occidental), </w:t>
            </w:r>
            <w:proofErr w:type="spellStart"/>
            <w:r w:rsidRPr="004E5FE2">
              <w:t>Greida</w:t>
            </w:r>
            <w:proofErr w:type="spellEnd"/>
            <w:r w:rsidRPr="004E5FE2">
              <w:t xml:space="preserve"> (Darfour méridional), </w:t>
            </w:r>
            <w:proofErr w:type="spellStart"/>
            <w:r w:rsidRPr="004E5FE2">
              <w:t>Habila</w:t>
            </w:r>
            <w:proofErr w:type="spellEnd"/>
            <w:r w:rsidRPr="004E5FE2">
              <w:t xml:space="preserve"> (Darfour occidental), </w:t>
            </w:r>
            <w:proofErr w:type="spellStart"/>
            <w:r w:rsidRPr="004E5FE2">
              <w:t>Kabkabiya</w:t>
            </w:r>
            <w:proofErr w:type="spellEnd"/>
            <w:r w:rsidRPr="004E5FE2">
              <w:t xml:space="preserve"> (Darfour), </w:t>
            </w:r>
            <w:proofErr w:type="spellStart"/>
            <w:r w:rsidRPr="004E5FE2">
              <w:t>Kadougli</w:t>
            </w:r>
            <w:proofErr w:type="spellEnd"/>
            <w:r w:rsidRPr="004E5FE2">
              <w:t xml:space="preserve">, </w:t>
            </w:r>
            <w:proofErr w:type="spellStart"/>
            <w:r w:rsidRPr="004E5FE2">
              <w:t>Kass</w:t>
            </w:r>
            <w:proofErr w:type="spellEnd"/>
            <w:r w:rsidRPr="004E5FE2">
              <w:t xml:space="preserve"> (Darfour), Khor </w:t>
            </w:r>
            <w:proofErr w:type="spellStart"/>
            <w:r w:rsidRPr="004E5FE2">
              <w:t>Abeche</w:t>
            </w:r>
            <w:proofErr w:type="spellEnd"/>
            <w:r w:rsidRPr="004E5FE2">
              <w:t xml:space="preserve"> (Darfour méridional), Khor Omer, Korma, </w:t>
            </w:r>
            <w:proofErr w:type="spellStart"/>
            <w:r w:rsidRPr="004E5FE2">
              <w:t>Koutoum</w:t>
            </w:r>
            <w:proofErr w:type="spellEnd"/>
            <w:r w:rsidRPr="004E5FE2">
              <w:t xml:space="preserve"> (Darfour), </w:t>
            </w:r>
            <w:proofErr w:type="spellStart"/>
            <w:r w:rsidRPr="004E5FE2">
              <w:t>Labado</w:t>
            </w:r>
            <w:proofErr w:type="spellEnd"/>
            <w:r w:rsidRPr="004E5FE2">
              <w:t xml:space="preserve"> (Darfour méridional), </w:t>
            </w:r>
            <w:proofErr w:type="spellStart"/>
            <w:r w:rsidRPr="004E5FE2">
              <w:t>Manawache</w:t>
            </w:r>
            <w:proofErr w:type="spellEnd"/>
            <w:r w:rsidRPr="004E5FE2">
              <w:t xml:space="preserve"> (Darfour), </w:t>
            </w:r>
            <w:proofErr w:type="spellStart"/>
            <w:r w:rsidRPr="004E5FE2">
              <w:t>Masteri</w:t>
            </w:r>
            <w:proofErr w:type="spellEnd"/>
            <w:r w:rsidRPr="004E5FE2">
              <w:t xml:space="preserve"> (Darfour occidental), </w:t>
            </w:r>
            <w:proofErr w:type="spellStart"/>
            <w:r w:rsidRPr="004E5FE2">
              <w:t>Mellit</w:t>
            </w:r>
            <w:proofErr w:type="spellEnd"/>
            <w:r w:rsidRPr="004E5FE2">
              <w:t xml:space="preserve"> (Darfour septentrional), </w:t>
            </w:r>
            <w:proofErr w:type="spellStart"/>
            <w:r w:rsidRPr="004E5FE2">
              <w:t>Mornei</w:t>
            </w:r>
            <w:proofErr w:type="spellEnd"/>
            <w:r w:rsidRPr="004E5FE2">
              <w:t xml:space="preserve"> (Darfour occidental), </w:t>
            </w:r>
            <w:proofErr w:type="spellStart"/>
            <w:r w:rsidRPr="004E5FE2">
              <w:t>Moukjar</w:t>
            </w:r>
            <w:proofErr w:type="spellEnd"/>
            <w:r w:rsidRPr="004E5FE2">
              <w:t xml:space="preserve"> (Darfour), </w:t>
            </w:r>
            <w:proofErr w:type="spellStart"/>
            <w:r w:rsidRPr="004E5FE2">
              <w:t>Nertiti</w:t>
            </w:r>
            <w:proofErr w:type="spellEnd"/>
            <w:r w:rsidRPr="004E5FE2">
              <w:t xml:space="preserve"> (Darfour occidental), Nyala (Darfour), </w:t>
            </w:r>
            <w:proofErr w:type="spellStart"/>
            <w:r w:rsidRPr="004E5FE2">
              <w:t>Saraf</w:t>
            </w:r>
            <w:proofErr w:type="spellEnd"/>
            <w:r w:rsidRPr="004E5FE2">
              <w:t xml:space="preserve"> </w:t>
            </w:r>
            <w:proofErr w:type="spellStart"/>
            <w:r w:rsidRPr="004E5FE2">
              <w:t>Omra</w:t>
            </w:r>
            <w:proofErr w:type="spellEnd"/>
            <w:r w:rsidRPr="004E5FE2">
              <w:t xml:space="preserve"> (Darfour septentrional), </w:t>
            </w:r>
            <w:proofErr w:type="spellStart"/>
            <w:r w:rsidRPr="004E5FE2">
              <w:t>Changil</w:t>
            </w:r>
            <w:proofErr w:type="spellEnd"/>
            <w:r w:rsidRPr="004E5FE2">
              <w:t xml:space="preserve"> </w:t>
            </w:r>
            <w:proofErr w:type="spellStart"/>
            <w:r w:rsidRPr="004E5FE2">
              <w:t>Tobaya</w:t>
            </w:r>
            <w:proofErr w:type="spellEnd"/>
            <w:r w:rsidRPr="004E5FE2">
              <w:t xml:space="preserve"> (Darfour septentrional), </w:t>
            </w:r>
            <w:proofErr w:type="spellStart"/>
            <w:r w:rsidRPr="004E5FE2">
              <w:t>Chaaïriyé</w:t>
            </w:r>
            <w:proofErr w:type="spellEnd"/>
            <w:r w:rsidRPr="004E5FE2">
              <w:t xml:space="preserve"> (Darfour méridional), </w:t>
            </w:r>
            <w:proofErr w:type="spellStart"/>
            <w:r w:rsidRPr="004E5FE2">
              <w:t>Sortoni</w:t>
            </w:r>
            <w:proofErr w:type="spellEnd"/>
            <w:r w:rsidRPr="004E5FE2">
              <w:t xml:space="preserve"> (Darfour septentrional), </w:t>
            </w:r>
            <w:proofErr w:type="spellStart"/>
            <w:r w:rsidRPr="004E5FE2">
              <w:t>Taouïla</w:t>
            </w:r>
            <w:proofErr w:type="spellEnd"/>
            <w:r w:rsidRPr="004E5FE2">
              <w:t xml:space="preserve"> (Darfour septentrional), Tine (Darfour occidental), Oum Baro (Darfour occidental), Oum </w:t>
            </w:r>
            <w:proofErr w:type="spellStart"/>
            <w:r w:rsidRPr="004E5FE2">
              <w:t>Kaddada</w:t>
            </w:r>
            <w:proofErr w:type="spellEnd"/>
            <w:r w:rsidRPr="004E5FE2">
              <w:t xml:space="preserve"> (Darfour septentrional), </w:t>
            </w:r>
            <w:proofErr w:type="spellStart"/>
            <w:r w:rsidRPr="004E5FE2">
              <w:t>Zalingei</w:t>
            </w:r>
            <w:proofErr w:type="spellEnd"/>
            <w:r w:rsidRPr="004E5FE2">
              <w:t xml:space="preserve"> (Darfour), </w:t>
            </w:r>
            <w:proofErr w:type="spellStart"/>
            <w:r w:rsidRPr="004E5FE2">
              <w:t>Zamzam</w:t>
            </w:r>
            <w:proofErr w:type="spellEnd"/>
            <w:r w:rsidRPr="004E5FE2">
              <w:t xml:space="preserve"> </w:t>
            </w:r>
          </w:p>
        </w:tc>
        <w:tc>
          <w:tcPr>
            <w:tcW w:w="1530" w:type="dxa"/>
            <w:shd w:val="clear" w:color="auto" w:fill="auto"/>
            <w:noWrap/>
          </w:tcPr>
          <w:p w14:paraId="5E0AB6DB" w14:textId="77777777" w:rsidR="006936F5" w:rsidRPr="004E5FE2" w:rsidRDefault="006936F5" w:rsidP="0069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4E5FE2">
              <w:t>6 semaines</w:t>
            </w:r>
          </w:p>
        </w:tc>
        <w:tc>
          <w:tcPr>
            <w:tcW w:w="1665" w:type="dxa"/>
            <w:shd w:val="clear" w:color="auto" w:fill="auto"/>
            <w:noWrap/>
          </w:tcPr>
          <w:p w14:paraId="5C15D576" w14:textId="77777777" w:rsidR="006936F5" w:rsidRPr="004E5FE2" w:rsidRDefault="006936F5" w:rsidP="0069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4E5FE2">
              <w:t>Entebbe</w:t>
            </w:r>
          </w:p>
        </w:tc>
      </w:tr>
      <w:tr w:rsidR="003E096A" w:rsidRPr="00A36753" w14:paraId="0D104DF8" w14:textId="77777777" w:rsidTr="003E096A">
        <w:tc>
          <w:tcPr>
            <w:tcW w:w="5393" w:type="dxa"/>
            <w:shd w:val="clear" w:color="auto" w:fill="auto"/>
            <w:noWrap/>
          </w:tcPr>
          <w:p w14:paraId="5EE27F69" w14:textId="77777777" w:rsidR="003E096A" w:rsidRPr="00A36753" w:rsidRDefault="003E096A" w:rsidP="00A3675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A36753">
              <w:t>El-</w:t>
            </w:r>
            <w:proofErr w:type="spellStart"/>
            <w:r w:rsidRPr="00A36753">
              <w:t>Damazin</w:t>
            </w:r>
            <w:proofErr w:type="spellEnd"/>
            <w:r w:rsidRPr="00A36753">
              <w:t xml:space="preserve">, Foula, </w:t>
            </w:r>
            <w:proofErr w:type="spellStart"/>
            <w:r w:rsidRPr="00A36753">
              <w:t>Obeid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</w:tcPr>
          <w:p w14:paraId="323EC340" w14:textId="77777777" w:rsidR="003E096A" w:rsidRPr="00A36753" w:rsidRDefault="003E096A" w:rsidP="00A3675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A36753">
              <w:t>8 semaines</w:t>
            </w:r>
          </w:p>
        </w:tc>
        <w:tc>
          <w:tcPr>
            <w:tcW w:w="1665" w:type="dxa"/>
            <w:shd w:val="clear" w:color="auto" w:fill="auto"/>
            <w:noWrap/>
          </w:tcPr>
          <w:p w14:paraId="2CD546F7" w14:textId="77777777" w:rsidR="003E096A" w:rsidRPr="00A36753" w:rsidRDefault="003E096A" w:rsidP="00A3675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A36753">
              <w:t>Entebbe</w:t>
            </w:r>
          </w:p>
        </w:tc>
      </w:tr>
      <w:tr w:rsidR="006936F5" w:rsidRPr="00E4438A" w14:paraId="1A080D55" w14:textId="77777777" w:rsidTr="00E50989">
        <w:tc>
          <w:tcPr>
            <w:tcW w:w="5393" w:type="dxa"/>
            <w:shd w:val="clear" w:color="auto" w:fill="auto"/>
            <w:noWrap/>
          </w:tcPr>
          <w:p w14:paraId="4942CC56" w14:textId="77777777" w:rsidR="006936F5" w:rsidRPr="00E4438A" w:rsidRDefault="006936F5" w:rsidP="0069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bCs/>
              </w:rPr>
            </w:pPr>
            <w:r w:rsidRPr="00E4438A">
              <w:rPr>
                <w:b/>
                <w:bCs/>
              </w:rPr>
              <w:t>Soudan du Sud</w:t>
            </w:r>
          </w:p>
        </w:tc>
        <w:tc>
          <w:tcPr>
            <w:tcW w:w="1530" w:type="dxa"/>
            <w:shd w:val="clear" w:color="auto" w:fill="auto"/>
            <w:noWrap/>
          </w:tcPr>
          <w:p w14:paraId="22A5D7BC" w14:textId="77777777" w:rsidR="006936F5" w:rsidRPr="00E4438A" w:rsidRDefault="006936F5" w:rsidP="0069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</w:p>
        </w:tc>
        <w:tc>
          <w:tcPr>
            <w:tcW w:w="1665" w:type="dxa"/>
            <w:shd w:val="clear" w:color="auto" w:fill="auto"/>
            <w:noWrap/>
          </w:tcPr>
          <w:p w14:paraId="4F520EA1" w14:textId="77777777" w:rsidR="006936F5" w:rsidRPr="00E4438A" w:rsidRDefault="006936F5" w:rsidP="0069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</w:p>
        </w:tc>
      </w:tr>
      <w:tr w:rsidR="006936F5" w:rsidRPr="00E4438A" w14:paraId="2AD9C885" w14:textId="77777777" w:rsidTr="00E50989">
        <w:tc>
          <w:tcPr>
            <w:tcW w:w="5393" w:type="dxa"/>
            <w:shd w:val="clear" w:color="auto" w:fill="auto"/>
            <w:noWrap/>
          </w:tcPr>
          <w:p w14:paraId="41F43D5C" w14:textId="77777777" w:rsidR="006936F5" w:rsidRPr="00E4438A" w:rsidRDefault="006936F5" w:rsidP="0069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proofErr w:type="spellStart"/>
            <w:r w:rsidRPr="00E4438A">
              <w:t>Aweil</w:t>
            </w:r>
            <w:proofErr w:type="spellEnd"/>
            <w:r w:rsidRPr="00E4438A">
              <w:t xml:space="preserve">, </w:t>
            </w:r>
            <w:proofErr w:type="spellStart"/>
            <w:r w:rsidRPr="00E4438A">
              <w:t>Bentiu</w:t>
            </w:r>
            <w:proofErr w:type="spellEnd"/>
            <w:r w:rsidRPr="00E4438A">
              <w:t xml:space="preserve">, Bor, </w:t>
            </w:r>
            <w:proofErr w:type="spellStart"/>
            <w:r w:rsidRPr="00E4438A">
              <w:t>Gok</w:t>
            </w:r>
            <w:proofErr w:type="spellEnd"/>
            <w:r w:rsidRPr="00E4438A">
              <w:t xml:space="preserve"> Machar, Djouba, </w:t>
            </w:r>
            <w:proofErr w:type="spellStart"/>
            <w:r w:rsidRPr="00E4438A">
              <w:t>Kapoeta</w:t>
            </w:r>
            <w:proofErr w:type="spellEnd"/>
            <w:r w:rsidRPr="00E4438A">
              <w:t xml:space="preserve">, </w:t>
            </w:r>
            <w:proofErr w:type="spellStart"/>
            <w:r w:rsidRPr="00E4438A">
              <w:t>Kuacjok</w:t>
            </w:r>
            <w:proofErr w:type="spellEnd"/>
            <w:r w:rsidRPr="00E4438A">
              <w:t xml:space="preserve">, Malakal, </w:t>
            </w:r>
            <w:proofErr w:type="spellStart"/>
            <w:r w:rsidRPr="00E4438A">
              <w:t>Melout</w:t>
            </w:r>
            <w:proofErr w:type="spellEnd"/>
            <w:r w:rsidRPr="00E4438A">
              <w:t xml:space="preserve">, </w:t>
            </w:r>
            <w:proofErr w:type="spellStart"/>
            <w:r w:rsidRPr="00E4438A">
              <w:t>Mingkaman</w:t>
            </w:r>
            <w:proofErr w:type="spellEnd"/>
            <w:r w:rsidRPr="00E4438A">
              <w:t xml:space="preserve">, </w:t>
            </w:r>
            <w:proofErr w:type="spellStart"/>
            <w:r w:rsidRPr="00E4438A">
              <w:t>Moundri</w:t>
            </w:r>
            <w:proofErr w:type="spellEnd"/>
            <w:r w:rsidRPr="00E4438A">
              <w:t xml:space="preserve">, </w:t>
            </w:r>
            <w:proofErr w:type="spellStart"/>
            <w:r w:rsidRPr="00E4438A">
              <w:t>Pibor</w:t>
            </w:r>
            <w:proofErr w:type="spellEnd"/>
            <w:r w:rsidRPr="00E4438A">
              <w:t xml:space="preserve">, Rumbek, </w:t>
            </w:r>
            <w:proofErr w:type="spellStart"/>
            <w:r w:rsidRPr="00E4438A">
              <w:t>Torit</w:t>
            </w:r>
            <w:proofErr w:type="spellEnd"/>
            <w:r w:rsidRPr="00E4438A">
              <w:t xml:space="preserve">, Wau, </w:t>
            </w:r>
            <w:proofErr w:type="spellStart"/>
            <w:r w:rsidRPr="00E4438A">
              <w:t>Yambio</w:t>
            </w:r>
            <w:proofErr w:type="spellEnd"/>
            <w:r w:rsidRPr="00E4438A">
              <w:t xml:space="preserve">, </w:t>
            </w:r>
            <w:proofErr w:type="spellStart"/>
            <w:r w:rsidRPr="00E4438A">
              <w:t>Yei</w:t>
            </w:r>
            <w:proofErr w:type="spellEnd"/>
            <w:r w:rsidRPr="00E4438A">
              <w:t xml:space="preserve">, </w:t>
            </w:r>
            <w:proofErr w:type="spellStart"/>
            <w:r w:rsidRPr="00E4438A">
              <w:t>Yirol</w:t>
            </w:r>
            <w:proofErr w:type="spellEnd"/>
            <w:r w:rsidRPr="00E4438A">
              <w:t xml:space="preserve"> </w:t>
            </w:r>
          </w:p>
        </w:tc>
        <w:tc>
          <w:tcPr>
            <w:tcW w:w="1530" w:type="dxa"/>
            <w:shd w:val="clear" w:color="auto" w:fill="auto"/>
            <w:noWrap/>
          </w:tcPr>
          <w:p w14:paraId="51E2D733" w14:textId="77777777" w:rsidR="006936F5" w:rsidRPr="00E4438A" w:rsidRDefault="006936F5" w:rsidP="0069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E4438A">
              <w:t>6 semaines</w:t>
            </w:r>
          </w:p>
        </w:tc>
        <w:tc>
          <w:tcPr>
            <w:tcW w:w="1665" w:type="dxa"/>
            <w:shd w:val="clear" w:color="auto" w:fill="auto"/>
            <w:noWrap/>
          </w:tcPr>
          <w:p w14:paraId="0666A522" w14:textId="77777777" w:rsidR="006936F5" w:rsidRPr="00E4438A" w:rsidRDefault="006936F5" w:rsidP="0069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E4438A">
              <w:t>Entebbe</w:t>
            </w:r>
          </w:p>
        </w:tc>
      </w:tr>
      <w:tr w:rsidR="006936F5" w:rsidRPr="00900EC2" w14:paraId="47DD6653" w14:textId="77777777" w:rsidTr="00E50989">
        <w:tc>
          <w:tcPr>
            <w:tcW w:w="5393" w:type="dxa"/>
            <w:shd w:val="clear" w:color="auto" w:fill="auto"/>
            <w:noWrap/>
          </w:tcPr>
          <w:p w14:paraId="6F327B74" w14:textId="77777777" w:rsidR="006936F5" w:rsidRPr="00900EC2" w:rsidRDefault="006936F5" w:rsidP="0069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bCs/>
              </w:rPr>
            </w:pPr>
            <w:r w:rsidRPr="00900EC2">
              <w:rPr>
                <w:b/>
                <w:bCs/>
              </w:rPr>
              <w:t>Tchad</w:t>
            </w:r>
          </w:p>
        </w:tc>
        <w:tc>
          <w:tcPr>
            <w:tcW w:w="1530" w:type="dxa"/>
            <w:shd w:val="clear" w:color="auto" w:fill="auto"/>
            <w:noWrap/>
          </w:tcPr>
          <w:p w14:paraId="7EB70294" w14:textId="77777777" w:rsidR="006936F5" w:rsidRPr="00900EC2" w:rsidRDefault="006936F5" w:rsidP="0069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</w:p>
        </w:tc>
        <w:tc>
          <w:tcPr>
            <w:tcW w:w="1665" w:type="dxa"/>
            <w:shd w:val="clear" w:color="auto" w:fill="auto"/>
            <w:noWrap/>
          </w:tcPr>
          <w:p w14:paraId="4DEAE844" w14:textId="77777777" w:rsidR="006936F5" w:rsidRPr="00900EC2" w:rsidRDefault="006936F5" w:rsidP="0069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</w:p>
        </w:tc>
      </w:tr>
      <w:tr w:rsidR="006936F5" w:rsidRPr="00900EC2" w14:paraId="4CF8B898" w14:textId="77777777" w:rsidTr="00E50989">
        <w:tc>
          <w:tcPr>
            <w:tcW w:w="5393" w:type="dxa"/>
            <w:shd w:val="clear" w:color="auto" w:fill="auto"/>
            <w:noWrap/>
          </w:tcPr>
          <w:p w14:paraId="13AB4E07" w14:textId="77777777" w:rsidR="006936F5" w:rsidRPr="00900EC2" w:rsidRDefault="006936F5" w:rsidP="0069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proofErr w:type="spellStart"/>
            <w:r w:rsidRPr="00900EC2">
              <w:t>Baga</w:t>
            </w:r>
            <w:proofErr w:type="spellEnd"/>
            <w:r w:rsidRPr="00900EC2">
              <w:t xml:space="preserve"> Sola</w:t>
            </w:r>
          </w:p>
        </w:tc>
        <w:tc>
          <w:tcPr>
            <w:tcW w:w="1530" w:type="dxa"/>
            <w:shd w:val="clear" w:color="auto" w:fill="auto"/>
            <w:noWrap/>
          </w:tcPr>
          <w:p w14:paraId="2DDD2E26" w14:textId="77777777" w:rsidR="006936F5" w:rsidRPr="00900EC2" w:rsidRDefault="006936F5" w:rsidP="0069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900EC2">
              <w:t>6 semaines</w:t>
            </w:r>
          </w:p>
        </w:tc>
        <w:tc>
          <w:tcPr>
            <w:tcW w:w="1665" w:type="dxa"/>
            <w:shd w:val="clear" w:color="auto" w:fill="auto"/>
            <w:noWrap/>
          </w:tcPr>
          <w:p w14:paraId="194025D9" w14:textId="77777777" w:rsidR="006936F5" w:rsidRPr="00900EC2" w:rsidRDefault="006936F5" w:rsidP="0069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900EC2">
              <w:t>Addis-Abeba</w:t>
            </w:r>
          </w:p>
        </w:tc>
      </w:tr>
      <w:tr w:rsidR="006936F5" w:rsidRPr="00900EC2" w14:paraId="0503D058" w14:textId="77777777" w:rsidTr="00E50989">
        <w:tc>
          <w:tcPr>
            <w:tcW w:w="5393" w:type="dxa"/>
            <w:shd w:val="clear" w:color="auto" w:fill="auto"/>
            <w:noWrap/>
          </w:tcPr>
          <w:p w14:paraId="7CCE72FC" w14:textId="1ECBEA13" w:rsidR="006936F5" w:rsidRPr="00900EC2" w:rsidRDefault="006936F5" w:rsidP="0069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900EC2">
              <w:t xml:space="preserve">Abéché, </w:t>
            </w:r>
            <w:proofErr w:type="spellStart"/>
            <w:r w:rsidRPr="00900EC2">
              <w:t>Farchana</w:t>
            </w:r>
            <w:proofErr w:type="spellEnd"/>
            <w:r w:rsidRPr="00900EC2">
              <w:t xml:space="preserve">, </w:t>
            </w:r>
            <w:proofErr w:type="spellStart"/>
            <w:r w:rsidRPr="00900EC2">
              <w:t>Goré</w:t>
            </w:r>
            <w:proofErr w:type="spellEnd"/>
            <w:r w:rsidRPr="00900EC2">
              <w:t xml:space="preserve">, </w:t>
            </w:r>
            <w:proofErr w:type="spellStart"/>
            <w:r w:rsidRPr="00900EC2">
              <w:t>Goz</w:t>
            </w:r>
            <w:proofErr w:type="spellEnd"/>
            <w:r w:rsidRPr="00900EC2">
              <w:t xml:space="preserve"> </w:t>
            </w:r>
            <w:proofErr w:type="spellStart"/>
            <w:r w:rsidRPr="00900EC2">
              <w:t>Béïda</w:t>
            </w:r>
            <w:proofErr w:type="spellEnd"/>
            <w:r w:rsidRPr="00900EC2">
              <w:t xml:space="preserve">, </w:t>
            </w:r>
            <w:proofErr w:type="spellStart"/>
            <w:r w:rsidRPr="00900EC2">
              <w:t>Koukou</w:t>
            </w:r>
            <w:proofErr w:type="spellEnd"/>
            <w:r w:rsidRPr="00900EC2">
              <w:t xml:space="preserve">, N’Djamena </w:t>
            </w:r>
          </w:p>
        </w:tc>
        <w:tc>
          <w:tcPr>
            <w:tcW w:w="1530" w:type="dxa"/>
            <w:shd w:val="clear" w:color="auto" w:fill="auto"/>
            <w:noWrap/>
          </w:tcPr>
          <w:p w14:paraId="171E3099" w14:textId="77777777" w:rsidR="006936F5" w:rsidRPr="00900EC2" w:rsidRDefault="006936F5" w:rsidP="0069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900EC2">
              <w:t>8 semaines</w:t>
            </w:r>
          </w:p>
        </w:tc>
        <w:tc>
          <w:tcPr>
            <w:tcW w:w="1665" w:type="dxa"/>
            <w:shd w:val="clear" w:color="auto" w:fill="auto"/>
            <w:noWrap/>
          </w:tcPr>
          <w:p w14:paraId="7C3B2B94" w14:textId="77777777" w:rsidR="006936F5" w:rsidRPr="00900EC2" w:rsidRDefault="006936F5" w:rsidP="0069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900EC2">
              <w:t>Addis-Abeba</w:t>
            </w:r>
          </w:p>
        </w:tc>
      </w:tr>
      <w:tr w:rsidR="006936F5" w:rsidRPr="00EC2DCF" w14:paraId="4EAC084D" w14:textId="77777777" w:rsidTr="00E50989">
        <w:tc>
          <w:tcPr>
            <w:tcW w:w="5393" w:type="dxa"/>
            <w:shd w:val="clear" w:color="auto" w:fill="auto"/>
            <w:noWrap/>
          </w:tcPr>
          <w:p w14:paraId="6A635C15" w14:textId="77777777" w:rsidR="006936F5" w:rsidRPr="00EC2DCF" w:rsidRDefault="006936F5" w:rsidP="0069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bCs/>
              </w:rPr>
            </w:pPr>
            <w:r w:rsidRPr="00EC2DCF">
              <w:rPr>
                <w:b/>
                <w:bCs/>
              </w:rPr>
              <w:t>Ukraine</w:t>
            </w:r>
          </w:p>
        </w:tc>
        <w:tc>
          <w:tcPr>
            <w:tcW w:w="1530" w:type="dxa"/>
            <w:shd w:val="clear" w:color="auto" w:fill="auto"/>
            <w:noWrap/>
          </w:tcPr>
          <w:p w14:paraId="00D09056" w14:textId="77777777" w:rsidR="006936F5" w:rsidRPr="00EC2DCF" w:rsidRDefault="006936F5" w:rsidP="0069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</w:p>
        </w:tc>
        <w:tc>
          <w:tcPr>
            <w:tcW w:w="1665" w:type="dxa"/>
            <w:shd w:val="clear" w:color="auto" w:fill="auto"/>
            <w:noWrap/>
          </w:tcPr>
          <w:p w14:paraId="5C3DECA3" w14:textId="77777777" w:rsidR="006936F5" w:rsidRPr="00EC2DCF" w:rsidRDefault="006936F5" w:rsidP="0069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</w:p>
        </w:tc>
      </w:tr>
      <w:tr w:rsidR="006936F5" w:rsidRPr="00EC2DCF" w14:paraId="115441FC" w14:textId="77777777" w:rsidTr="00E50989">
        <w:tc>
          <w:tcPr>
            <w:tcW w:w="5393" w:type="dxa"/>
            <w:shd w:val="clear" w:color="auto" w:fill="auto"/>
            <w:noWrap/>
          </w:tcPr>
          <w:p w14:paraId="38C7442B" w14:textId="0FDFAA7B" w:rsidR="006936F5" w:rsidRPr="00EC2DCF" w:rsidRDefault="006936F5" w:rsidP="0069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lang w:val="en-US"/>
              </w:rPr>
            </w:pPr>
            <w:r w:rsidRPr="00EC2DCF">
              <w:rPr>
                <w:lang w:val="en-US"/>
              </w:rPr>
              <w:t xml:space="preserve">Donetsk, Kramatorsk, </w:t>
            </w:r>
            <w:proofErr w:type="spellStart"/>
            <w:r w:rsidRPr="00EC2DCF">
              <w:rPr>
                <w:lang w:val="en-US"/>
              </w:rPr>
              <w:t>Louhansk</w:t>
            </w:r>
            <w:proofErr w:type="spellEnd"/>
            <w:r w:rsidRPr="00EC2DCF">
              <w:rPr>
                <w:lang w:val="en-US"/>
              </w:rPr>
              <w:t xml:space="preserve">, </w:t>
            </w:r>
            <w:proofErr w:type="spellStart"/>
            <w:r w:rsidRPr="00EC2DCF">
              <w:rPr>
                <w:lang w:val="en-US"/>
              </w:rPr>
              <w:t>Marioupol</w:t>
            </w:r>
            <w:proofErr w:type="spellEnd"/>
            <w:r w:rsidRPr="00EC2DCF">
              <w:rPr>
                <w:lang w:val="en-US"/>
              </w:rPr>
              <w:t xml:space="preserve">, </w:t>
            </w:r>
            <w:proofErr w:type="spellStart"/>
            <w:r w:rsidRPr="00EC2DCF">
              <w:rPr>
                <w:lang w:val="en-US"/>
              </w:rPr>
              <w:t>Sievierodonetsk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</w:tcPr>
          <w:p w14:paraId="4F8F096D" w14:textId="77777777" w:rsidR="006936F5" w:rsidRPr="00EC2DCF" w:rsidRDefault="006936F5" w:rsidP="0069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EC2DCF">
              <w:t>8 semaines</w:t>
            </w:r>
          </w:p>
        </w:tc>
        <w:tc>
          <w:tcPr>
            <w:tcW w:w="1665" w:type="dxa"/>
            <w:shd w:val="clear" w:color="auto" w:fill="auto"/>
            <w:noWrap/>
          </w:tcPr>
          <w:p w14:paraId="3D697257" w14:textId="77777777" w:rsidR="006936F5" w:rsidRPr="00EC2DCF" w:rsidRDefault="006936F5" w:rsidP="006936F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EC2DCF">
              <w:t>Kiev</w:t>
            </w:r>
          </w:p>
        </w:tc>
      </w:tr>
      <w:tr w:rsidR="00345AEB" w:rsidRPr="00E50989" w14:paraId="46F74CC1" w14:textId="77777777" w:rsidTr="00E50989">
        <w:tc>
          <w:tcPr>
            <w:tcW w:w="5393" w:type="dxa"/>
            <w:shd w:val="clear" w:color="auto" w:fill="auto"/>
            <w:noWrap/>
          </w:tcPr>
          <w:p w14:paraId="07103230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bCs/>
              </w:rPr>
            </w:pPr>
            <w:bookmarkStart w:id="4" w:name="_Hlk520716809"/>
            <w:r w:rsidRPr="00E50989">
              <w:rPr>
                <w:b/>
                <w:bCs/>
              </w:rPr>
              <w:t>Yémen</w:t>
            </w:r>
          </w:p>
        </w:tc>
        <w:tc>
          <w:tcPr>
            <w:tcW w:w="1530" w:type="dxa"/>
            <w:shd w:val="clear" w:color="auto" w:fill="auto"/>
            <w:noWrap/>
          </w:tcPr>
          <w:p w14:paraId="13620C12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</w:p>
        </w:tc>
        <w:tc>
          <w:tcPr>
            <w:tcW w:w="1665" w:type="dxa"/>
            <w:shd w:val="clear" w:color="auto" w:fill="auto"/>
            <w:noWrap/>
          </w:tcPr>
          <w:p w14:paraId="3375BD98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</w:p>
        </w:tc>
      </w:tr>
      <w:tr w:rsidR="00345AEB" w:rsidRPr="00E50989" w14:paraId="2F02173B" w14:textId="77777777" w:rsidTr="00E50989">
        <w:tc>
          <w:tcPr>
            <w:tcW w:w="5393" w:type="dxa"/>
            <w:tcBorders>
              <w:bottom w:val="single" w:sz="12" w:space="0" w:color="auto"/>
            </w:tcBorders>
            <w:shd w:val="clear" w:color="auto" w:fill="auto"/>
            <w:noWrap/>
          </w:tcPr>
          <w:p w14:paraId="18486E78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lang w:val="es-ES"/>
              </w:rPr>
            </w:pPr>
            <w:proofErr w:type="spellStart"/>
            <w:r w:rsidRPr="00E50989">
              <w:rPr>
                <w:lang w:val="es-ES"/>
              </w:rPr>
              <w:t>Aden</w:t>
            </w:r>
            <w:proofErr w:type="spellEnd"/>
            <w:r w:rsidRPr="00E50989">
              <w:rPr>
                <w:lang w:val="es-ES"/>
              </w:rPr>
              <w:t xml:space="preserve">, </w:t>
            </w:r>
            <w:proofErr w:type="spellStart"/>
            <w:r w:rsidRPr="00E50989">
              <w:rPr>
                <w:lang w:val="es-ES"/>
              </w:rPr>
              <w:t>Harad</w:t>
            </w:r>
            <w:proofErr w:type="spellEnd"/>
            <w:r w:rsidRPr="00E50989">
              <w:rPr>
                <w:lang w:val="es-ES"/>
              </w:rPr>
              <w:t xml:space="preserve">, </w:t>
            </w:r>
            <w:proofErr w:type="spellStart"/>
            <w:r w:rsidRPr="00E50989">
              <w:rPr>
                <w:lang w:val="es-ES"/>
              </w:rPr>
              <w:t>Hodeïda</w:t>
            </w:r>
            <w:proofErr w:type="spellEnd"/>
            <w:r w:rsidRPr="00E50989">
              <w:rPr>
                <w:lang w:val="es-ES"/>
              </w:rPr>
              <w:t xml:space="preserve">, </w:t>
            </w:r>
            <w:proofErr w:type="spellStart"/>
            <w:r w:rsidRPr="00E50989">
              <w:rPr>
                <w:lang w:val="es-ES"/>
              </w:rPr>
              <w:t>Ibb</w:t>
            </w:r>
            <w:proofErr w:type="spellEnd"/>
            <w:r w:rsidRPr="00E50989">
              <w:rPr>
                <w:lang w:val="es-ES"/>
              </w:rPr>
              <w:t xml:space="preserve">, </w:t>
            </w:r>
            <w:proofErr w:type="spellStart"/>
            <w:r w:rsidRPr="00E50989">
              <w:rPr>
                <w:lang w:val="es-ES"/>
              </w:rPr>
              <w:t>Lahj</w:t>
            </w:r>
            <w:proofErr w:type="spellEnd"/>
            <w:r w:rsidRPr="00E50989">
              <w:rPr>
                <w:lang w:val="es-ES"/>
              </w:rPr>
              <w:t xml:space="preserve">, Sanaa, </w:t>
            </w:r>
            <w:proofErr w:type="spellStart"/>
            <w:r w:rsidRPr="00E50989">
              <w:rPr>
                <w:lang w:val="es-ES"/>
              </w:rPr>
              <w:t>Saada</w:t>
            </w:r>
            <w:proofErr w:type="spellEnd"/>
            <w:r w:rsidRPr="00E50989">
              <w:rPr>
                <w:lang w:val="es-ES"/>
              </w:rPr>
              <w:t xml:space="preserve">, </w:t>
            </w:r>
            <w:proofErr w:type="spellStart"/>
            <w:r w:rsidRPr="00E50989">
              <w:rPr>
                <w:lang w:val="es-ES"/>
              </w:rPr>
              <w:t>Taëz</w:t>
            </w:r>
            <w:proofErr w:type="spellEnd"/>
          </w:p>
        </w:tc>
        <w:tc>
          <w:tcPr>
            <w:tcW w:w="1530" w:type="dxa"/>
            <w:tcBorders>
              <w:bottom w:val="single" w:sz="12" w:space="0" w:color="auto"/>
            </w:tcBorders>
            <w:shd w:val="clear" w:color="auto" w:fill="auto"/>
            <w:noWrap/>
          </w:tcPr>
          <w:p w14:paraId="2DC2A9B7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E50989">
              <w:t>4 semaines</w:t>
            </w:r>
          </w:p>
        </w:tc>
        <w:tc>
          <w:tcPr>
            <w:tcW w:w="1665" w:type="dxa"/>
            <w:tcBorders>
              <w:bottom w:val="single" w:sz="12" w:space="0" w:color="auto"/>
            </w:tcBorders>
            <w:shd w:val="clear" w:color="auto" w:fill="auto"/>
            <w:noWrap/>
          </w:tcPr>
          <w:p w14:paraId="1FF5AD32" w14:textId="77777777" w:rsidR="003B6278" w:rsidRPr="00E50989" w:rsidRDefault="003B6278" w:rsidP="00E5098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E50989">
              <w:t>Amman</w:t>
            </w:r>
          </w:p>
        </w:tc>
      </w:tr>
      <w:bookmarkEnd w:id="4"/>
    </w:tbl>
    <w:p w14:paraId="7E41F185" w14:textId="3DF8E00D" w:rsidR="003B6278" w:rsidRPr="00E50989" w:rsidRDefault="003B6278" w:rsidP="00E50989">
      <w:pPr>
        <w:pStyle w:val="SingleTxt"/>
        <w:spacing w:after="0" w:line="120" w:lineRule="exact"/>
        <w:rPr>
          <w:sz w:val="10"/>
        </w:rPr>
      </w:pPr>
    </w:p>
    <w:p w14:paraId="42DB7945" w14:textId="77777777" w:rsidR="003B6278" w:rsidRPr="003B6278" w:rsidRDefault="003B6278" w:rsidP="00E50989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ind w:left="1548" w:hanging="288"/>
        <w:rPr>
          <w:lang w:val="fr-FR"/>
        </w:rPr>
      </w:pPr>
      <w:r w:rsidRPr="003B6278">
        <w:rPr>
          <w:lang w:val="fr-FR"/>
        </w:rPr>
        <w:tab/>
      </w:r>
      <w:r w:rsidRPr="003B6278">
        <w:rPr>
          <w:i/>
          <w:iCs/>
          <w:vertAlign w:val="superscript"/>
          <w:lang w:val="fr-FR"/>
        </w:rPr>
        <w:t>1</w:t>
      </w:r>
      <w:r w:rsidRPr="003B6278">
        <w:rPr>
          <w:lang w:val="fr-FR"/>
        </w:rPr>
        <w:tab/>
        <w:t>Concerne les lieux d’affectation où des membres du Secrétariat de l’ONU sont en poste. Les institutions spécialisées, fonds et programmes publient leurs propres listes.</w:t>
      </w:r>
    </w:p>
    <w:p w14:paraId="22FDA5F2" w14:textId="07834789" w:rsidR="003B6278" w:rsidRPr="003B6278" w:rsidRDefault="003B6278" w:rsidP="00E50989">
      <w:pPr>
        <w:pStyle w:val="SingleTxt"/>
        <w:rPr>
          <w:lang w:val="fr-FR"/>
        </w:rPr>
      </w:pPr>
      <w:r w:rsidRPr="003B6278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C9BC69" wp14:editId="30A03345">
                <wp:simplePos x="0" y="0"/>
                <wp:positionH relativeFrom="page">
                  <wp:posOffset>3429000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1FA53A"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" strokecolor="#010000" strokeweight=".25pt">
                <w10:wrap anchorx="page"/>
              </v:line>
            </w:pict>
          </mc:Fallback>
        </mc:AlternateContent>
      </w:r>
    </w:p>
    <w:sectPr w:rsidR="003B6278" w:rsidRPr="003B6278" w:rsidSect="003B6278">
      <w:type w:val="continuous"/>
      <w:pgSz w:w="12240" w:h="15840"/>
      <w:pgMar w:top="1440" w:right="1195" w:bottom="1152" w:left="1195" w:header="432" w:footer="50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0E5D5" w14:textId="77777777" w:rsidR="0031684D" w:rsidRDefault="0031684D" w:rsidP="00101B18">
      <w:pPr>
        <w:spacing w:line="240" w:lineRule="auto"/>
      </w:pPr>
      <w:r>
        <w:separator/>
      </w:r>
    </w:p>
  </w:endnote>
  <w:endnote w:type="continuationSeparator" w:id="0">
    <w:p w14:paraId="343A3FFD" w14:textId="77777777" w:rsidR="0031684D" w:rsidRDefault="0031684D" w:rsidP="00101B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31684D" w14:paraId="3C327ECF" w14:textId="77777777" w:rsidTr="0042090C">
      <w:tc>
        <w:tcPr>
          <w:tcW w:w="4920" w:type="dxa"/>
          <w:shd w:val="clear" w:color="auto" w:fill="auto"/>
        </w:tcPr>
        <w:p w14:paraId="27198D8C" w14:textId="4E9588C7" w:rsidR="0031684D" w:rsidRPr="0042090C" w:rsidRDefault="0031684D" w:rsidP="0042090C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3228CB">
            <w:rPr>
              <w:b w:val="0"/>
              <w:w w:val="103"/>
              <w:sz w:val="14"/>
            </w:rPr>
            <w:t>19-01001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1A57FA85" w14:textId="77777777" w:rsidR="0031684D" w:rsidRPr="0042090C" w:rsidRDefault="0031684D" w:rsidP="0042090C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>
            <w:rPr>
              <w:noProof/>
              <w:w w:val="103"/>
            </w:rPr>
            <w:t>3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>
            <w:rPr>
              <w:noProof/>
              <w:w w:val="103"/>
            </w:rPr>
            <w:t>4</w:t>
          </w:r>
          <w:r>
            <w:rPr>
              <w:w w:val="103"/>
            </w:rPr>
            <w:fldChar w:fldCharType="end"/>
          </w:r>
        </w:p>
      </w:tc>
    </w:tr>
  </w:tbl>
  <w:p w14:paraId="78379167" w14:textId="77777777" w:rsidR="0031684D" w:rsidRPr="0042090C" w:rsidRDefault="0031684D" w:rsidP="004209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31684D" w14:paraId="76CCA72F" w14:textId="77777777" w:rsidTr="0042090C">
      <w:tc>
        <w:tcPr>
          <w:tcW w:w="4920" w:type="dxa"/>
          <w:shd w:val="clear" w:color="auto" w:fill="auto"/>
        </w:tcPr>
        <w:p w14:paraId="46C3245F" w14:textId="77777777" w:rsidR="0031684D" w:rsidRPr="0042090C" w:rsidRDefault="0031684D" w:rsidP="0042090C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>
            <w:rPr>
              <w:noProof/>
              <w:w w:val="103"/>
            </w:rPr>
            <w:t>4</w:t>
          </w:r>
          <w:r>
            <w:rPr>
              <w:w w:val="103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47572FAC" w14:textId="6240131F" w:rsidR="0031684D" w:rsidRPr="0042090C" w:rsidRDefault="0031684D" w:rsidP="0042090C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3228CB">
            <w:rPr>
              <w:b w:val="0"/>
              <w:w w:val="103"/>
              <w:sz w:val="14"/>
            </w:rPr>
            <w:t>19-01001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14:paraId="24369DC7" w14:textId="77777777" w:rsidR="0031684D" w:rsidRPr="0042090C" w:rsidRDefault="0031684D" w:rsidP="004209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A7345" w14:textId="77777777" w:rsidR="0031684D" w:rsidRDefault="0031684D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6B27168" wp14:editId="36B59E0A">
          <wp:simplePos x="0" y="0"/>
          <wp:positionH relativeFrom="column">
            <wp:posOffset>5532120</wp:posOffset>
          </wp:positionH>
          <wp:positionV relativeFrom="paragraph">
            <wp:posOffset>-228600</wp:posOffset>
          </wp:positionV>
          <wp:extent cx="694690" cy="694690"/>
          <wp:effectExtent l="0" t="0" r="0" b="0"/>
          <wp:wrapNone/>
          <wp:docPr id="3" name="Picture 3" descr="https://undocs.org/m2/QRCode2.ashx?DS=ST/IC/2019/4&amp;Size =1&amp;Lang =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2.ashx?DS=ST/IC/2019/4&amp;Size =1&amp;Lang = 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758"/>
      <w:gridCol w:w="4920"/>
    </w:tblGrid>
    <w:tr w:rsidR="0031684D" w14:paraId="4082D090" w14:textId="77777777" w:rsidTr="0042090C">
      <w:tc>
        <w:tcPr>
          <w:tcW w:w="3758" w:type="dxa"/>
        </w:tcPr>
        <w:p w14:paraId="1E4516C7" w14:textId="2C505A71" w:rsidR="0031684D" w:rsidRDefault="0031684D" w:rsidP="0042090C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 w:rsidR="003228CB">
            <w:rPr>
              <w:b w:val="0"/>
              <w:sz w:val="20"/>
            </w:rPr>
            <w:t>19-01001 (F)</w:t>
          </w:r>
          <w:r>
            <w:rPr>
              <w:b w:val="0"/>
              <w:sz w:val="20"/>
            </w:rPr>
            <w:fldChar w:fldCharType="end"/>
          </w:r>
          <w:r>
            <w:rPr>
              <w:b w:val="0"/>
              <w:sz w:val="20"/>
            </w:rPr>
            <w:t xml:space="preserve">    210119    240119</w:t>
          </w:r>
        </w:p>
        <w:p w14:paraId="5B879BBF" w14:textId="2192ED06" w:rsidR="0031684D" w:rsidRPr="0042090C" w:rsidRDefault="0031684D" w:rsidP="0042090C">
          <w:pPr>
            <w:pStyle w:val="Footer"/>
            <w:spacing w:before="120" w:line="200" w:lineRule="exac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spacing w:val="0"/>
              <w:w w:val="100"/>
              <w:sz w:val="24"/>
            </w:rPr>
            <w:fldChar w:fldCharType="begin"/>
          </w:r>
          <w:r>
            <w:rPr>
              <w:rFonts w:ascii="Barcode 3 of 9 by request" w:hAnsi="Barcode 3 of 9 by request"/>
              <w:spacing w:val="0"/>
              <w:w w:val="10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spacing w:val="0"/>
              <w:w w:val="100"/>
              <w:sz w:val="24"/>
            </w:rPr>
            <w:fldChar w:fldCharType="separate"/>
          </w:r>
          <w:r w:rsidR="003228CB">
            <w:rPr>
              <w:rFonts w:ascii="Barcode 3 of 9 by request" w:hAnsi="Barcode 3 of 9 by request"/>
              <w:spacing w:val="0"/>
              <w:w w:val="100"/>
              <w:sz w:val="24"/>
            </w:rPr>
            <w:t>*1901001*</w:t>
          </w:r>
          <w:r>
            <w:rPr>
              <w:rFonts w:ascii="Barcode 3 of 9 by request" w:hAnsi="Barcode 3 of 9 by request"/>
              <w:spacing w:val="0"/>
              <w:w w:val="100"/>
              <w:sz w:val="24"/>
            </w:rPr>
            <w:fldChar w:fldCharType="end"/>
          </w:r>
        </w:p>
      </w:tc>
      <w:tc>
        <w:tcPr>
          <w:tcW w:w="4920" w:type="dxa"/>
        </w:tcPr>
        <w:p w14:paraId="7C6EC4DA" w14:textId="77777777" w:rsidR="0031684D" w:rsidRDefault="0031684D" w:rsidP="0042090C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</w:rPr>
            <w:drawing>
              <wp:inline distT="0" distB="0" distL="0" distR="0" wp14:anchorId="707CB7D4" wp14:editId="7BA523D1">
                <wp:extent cx="1109474" cy="23164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587F768" w14:textId="77777777" w:rsidR="0031684D" w:rsidRPr="0042090C" w:rsidRDefault="0031684D" w:rsidP="0042090C">
    <w:pPr>
      <w:pStyle w:val="Footer"/>
      <w:spacing w:line="56" w:lineRule="exac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22E6E" w14:textId="77777777" w:rsidR="0031684D" w:rsidRDefault="0031684D" w:rsidP="00101B18">
      <w:pPr>
        <w:spacing w:line="240" w:lineRule="auto"/>
      </w:pPr>
      <w:r>
        <w:separator/>
      </w:r>
    </w:p>
  </w:footnote>
  <w:footnote w:type="continuationSeparator" w:id="0">
    <w:p w14:paraId="2198AD5C" w14:textId="77777777" w:rsidR="0031684D" w:rsidRDefault="0031684D" w:rsidP="00101B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31684D" w14:paraId="18B92AA9" w14:textId="77777777" w:rsidTr="0042090C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05FC45C2" w14:textId="515F7DA6" w:rsidR="0031684D" w:rsidRPr="0042090C" w:rsidRDefault="0031684D" w:rsidP="0042090C">
          <w:pPr>
            <w:pStyle w:val="Header"/>
            <w:spacing w:after="80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3228CB">
            <w:rPr>
              <w:b/>
              <w:color w:val="000000"/>
            </w:rPr>
            <w:t>ST/IC/2019/4</w:t>
          </w:r>
          <w:r>
            <w:rPr>
              <w:b/>
              <w:color w:val="000000"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3A0CD0F5" w14:textId="77777777" w:rsidR="0031684D" w:rsidRDefault="0031684D" w:rsidP="0042090C">
          <w:pPr>
            <w:pStyle w:val="Header"/>
          </w:pPr>
        </w:p>
      </w:tc>
    </w:tr>
  </w:tbl>
  <w:p w14:paraId="12A65F34" w14:textId="77777777" w:rsidR="0031684D" w:rsidRPr="0042090C" w:rsidRDefault="0031684D" w:rsidP="0042090C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31684D" w14:paraId="6C0239B7" w14:textId="77777777" w:rsidTr="0042090C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5588AA61" w14:textId="77777777" w:rsidR="0031684D" w:rsidRDefault="0031684D" w:rsidP="0042090C">
          <w:pPr>
            <w:pStyle w:val="Header"/>
          </w:pPr>
        </w:p>
      </w:tc>
      <w:tc>
        <w:tcPr>
          <w:tcW w:w="4920" w:type="dxa"/>
          <w:shd w:val="clear" w:color="auto" w:fill="auto"/>
          <w:vAlign w:val="bottom"/>
        </w:tcPr>
        <w:p w14:paraId="76FD3C61" w14:textId="370F9AD7" w:rsidR="0031684D" w:rsidRPr="0042090C" w:rsidRDefault="0031684D" w:rsidP="0042090C">
          <w:pPr>
            <w:pStyle w:val="Header"/>
            <w:spacing w:after="80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3228CB">
            <w:rPr>
              <w:b/>
              <w:color w:val="000000"/>
            </w:rPr>
            <w:t>ST/IC/2019/4</w:t>
          </w:r>
          <w:r>
            <w:rPr>
              <w:b/>
              <w:color w:val="000000"/>
            </w:rPr>
            <w:fldChar w:fldCharType="end"/>
          </w:r>
        </w:p>
      </w:tc>
    </w:tr>
  </w:tbl>
  <w:p w14:paraId="2C6D11A6" w14:textId="77777777" w:rsidR="0031684D" w:rsidRPr="0042090C" w:rsidRDefault="0031684D" w:rsidP="0042090C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5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111"/>
    </w:tblGrid>
    <w:tr w:rsidR="0031684D" w14:paraId="38A612AC" w14:textId="77777777" w:rsidTr="0042090C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2F63D360" w14:textId="77777777" w:rsidR="0031684D" w:rsidRDefault="0031684D" w:rsidP="0042090C">
          <w:pPr>
            <w:pStyle w:val="Header"/>
            <w:spacing w:after="120"/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23B0D0AF" w14:textId="77777777" w:rsidR="0031684D" w:rsidRPr="0042090C" w:rsidRDefault="0031684D" w:rsidP="0042090C">
          <w:pPr>
            <w:pStyle w:val="HCH"/>
            <w:spacing w:after="80"/>
            <w:rPr>
              <w:b w:val="0"/>
              <w:color w:val="010000"/>
              <w:spacing w:val="2"/>
              <w:w w:val="96"/>
            </w:rPr>
          </w:pPr>
          <w:r>
            <w:rPr>
              <w:b w:val="0"/>
              <w:color w:val="010000"/>
              <w:spacing w:val="2"/>
              <w:w w:val="96"/>
            </w:rPr>
            <w:t>Nations Unies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51429600" w14:textId="77777777" w:rsidR="0031684D" w:rsidRDefault="0031684D" w:rsidP="0042090C">
          <w:pPr>
            <w:pStyle w:val="Header"/>
            <w:spacing w:after="120"/>
          </w:pPr>
        </w:p>
      </w:tc>
      <w:tc>
        <w:tcPr>
          <w:tcW w:w="6466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14:paraId="02816255" w14:textId="77777777" w:rsidR="0031684D" w:rsidRPr="0042090C" w:rsidRDefault="0031684D" w:rsidP="0042090C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ST</w:t>
          </w:r>
          <w:r>
            <w:rPr>
              <w:position w:val="-4"/>
            </w:rPr>
            <w:t>/IC/2019/4</w:t>
          </w:r>
        </w:p>
      </w:tc>
    </w:tr>
    <w:tr w:rsidR="0031684D" w:rsidRPr="0042090C" w14:paraId="529C928F" w14:textId="77777777" w:rsidTr="0042090C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56272860" w14:textId="77777777" w:rsidR="0031684D" w:rsidRPr="0042090C" w:rsidRDefault="0031684D" w:rsidP="0042090C">
          <w:pPr>
            <w:pStyle w:val="Header"/>
            <w:spacing w:before="120" w:line="240" w:lineRule="auto"/>
            <w:ind w:left="-72"/>
            <w:jc w:val="center"/>
          </w:pPr>
          <w:r>
            <w:t xml:space="preserve">  </w:t>
          </w:r>
          <w:r>
            <w:rPr>
              <w:noProof/>
            </w:rPr>
            <w:drawing>
              <wp:inline distT="0" distB="0" distL="0" distR="0" wp14:anchorId="47157EDC" wp14:editId="1EB090DF">
                <wp:extent cx="713232" cy="5943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3744DE31" w14:textId="77777777" w:rsidR="0031684D" w:rsidRPr="0042090C" w:rsidRDefault="0031684D" w:rsidP="0042090C">
          <w:pPr>
            <w:pStyle w:val="XLarge"/>
            <w:spacing w:before="109"/>
          </w:pPr>
          <w:r>
            <w:t>Secrétariat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680CC62E" w14:textId="77777777" w:rsidR="0031684D" w:rsidRPr="0042090C" w:rsidRDefault="0031684D" w:rsidP="0042090C">
          <w:pPr>
            <w:pStyle w:val="Header"/>
            <w:spacing w:before="109"/>
          </w:pPr>
        </w:p>
      </w:tc>
      <w:tc>
        <w:tcPr>
          <w:tcW w:w="311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4D1BBE62" w14:textId="77777777" w:rsidR="0031684D" w:rsidRDefault="0031684D" w:rsidP="0042090C">
          <w:pPr>
            <w:pStyle w:val="Publication"/>
            <w:spacing w:before="400"/>
            <w:rPr>
              <w:color w:val="000000"/>
            </w:rPr>
          </w:pPr>
          <w:r>
            <w:rPr>
              <w:color w:val="000000"/>
            </w:rPr>
            <w:t xml:space="preserve">1 </w:t>
          </w:r>
          <w:proofErr w:type="spellStart"/>
          <w:r>
            <w:rPr>
              <w:color w:val="000000"/>
            </w:rPr>
            <w:t>janvier</w:t>
          </w:r>
          <w:proofErr w:type="spellEnd"/>
          <w:r>
            <w:rPr>
              <w:color w:val="000000"/>
            </w:rPr>
            <w:t xml:space="preserve"> 2019</w:t>
          </w:r>
        </w:p>
        <w:p w14:paraId="3C63901E" w14:textId="77777777" w:rsidR="0031684D" w:rsidRPr="0042090C" w:rsidRDefault="0031684D" w:rsidP="0042090C">
          <w:pPr>
            <w:rPr>
              <w:lang w:val="en-US"/>
            </w:rPr>
          </w:pPr>
        </w:p>
      </w:tc>
    </w:tr>
  </w:tbl>
  <w:p w14:paraId="5BAF529C" w14:textId="77777777" w:rsidR="0031684D" w:rsidRPr="0042090C" w:rsidRDefault="0031684D" w:rsidP="0042090C">
    <w:pPr>
      <w:pStyle w:val="Header"/>
      <w:spacing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5290"/>
    <w:multiLevelType w:val="hybridMultilevel"/>
    <w:tmpl w:val="E0F83E9E"/>
    <w:lvl w:ilvl="0" w:tplc="6F8AA45A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 w15:restartNumberingAfterBreak="0">
    <w:nsid w:val="12D06B23"/>
    <w:multiLevelType w:val="multilevel"/>
    <w:tmpl w:val="380A262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72F270D"/>
    <w:multiLevelType w:val="hybridMultilevel"/>
    <w:tmpl w:val="82ECFF98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53EFC"/>
    <w:multiLevelType w:val="singleLevel"/>
    <w:tmpl w:val="28128BC0"/>
    <w:lvl w:ilvl="0">
      <w:start w:val="1"/>
      <w:numFmt w:val="decimal"/>
      <w:lvlRestart w:val="0"/>
      <w:lvlText w:val="%1."/>
      <w:lvlJc w:val="left"/>
      <w:pPr>
        <w:tabs>
          <w:tab w:val="num" w:pos="475"/>
        </w:tabs>
        <w:ind w:left="0" w:firstLine="0"/>
      </w:pPr>
      <w:rPr>
        <w:w w:val="100"/>
      </w:rPr>
    </w:lvl>
  </w:abstractNum>
  <w:abstractNum w:abstractNumId="4" w15:restartNumberingAfterBreak="0">
    <w:nsid w:val="47B40547"/>
    <w:multiLevelType w:val="hybridMultilevel"/>
    <w:tmpl w:val="1C9E3238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E02501"/>
    <w:multiLevelType w:val="singleLevel"/>
    <w:tmpl w:val="3416A5C8"/>
    <w:lvl w:ilvl="0">
      <w:start w:val="1"/>
      <w:numFmt w:val="decimal"/>
      <w:lvlRestart w:val="0"/>
      <w:lvlText w:val="%1."/>
      <w:lvlJc w:val="left"/>
      <w:pPr>
        <w:tabs>
          <w:tab w:val="num" w:pos="475"/>
        </w:tabs>
        <w:ind w:left="0" w:firstLine="0"/>
      </w:pPr>
      <w:rPr>
        <w:w w:val="10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4"/>
  </w:num>
  <w:num w:numId="19">
    <w:abstractNumId w:val="0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3"/>
  </w:num>
  <w:num w:numId="3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spelling="clean" w:grammar="clean"/>
  <w:defaultTabStop w:val="475"/>
  <w:hyphenationZone w:val="425"/>
  <w:doNotHyphenateCaps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arcode" w:val="*1901001*"/>
    <w:docVar w:name="CreationDt" w:val="23/01/2019 4:12: PM"/>
    <w:docVar w:name="DocCategory" w:val="Doc"/>
    <w:docVar w:name="DocType" w:val="Final"/>
    <w:docVar w:name="DutyStation" w:val="New York"/>
    <w:docVar w:name="FooterJN" w:val="19-01001"/>
    <w:docVar w:name="jobn" w:val="19-01001 (F)"/>
    <w:docVar w:name="jobnDT" w:val="19-01001 (F)   230119"/>
    <w:docVar w:name="jobnDTDT" w:val="19-01001 (F)   230119   230119"/>
    <w:docVar w:name="JobNo" w:val="1901001F"/>
    <w:docVar w:name="JobNo2" w:val="1901690F"/>
    <w:docVar w:name="LocalDrive" w:val="0"/>
    <w:docVar w:name="OandT" w:val="AGO"/>
    <w:docVar w:name="sss1" w:val="ST/IC/2019/4"/>
    <w:docVar w:name="sss2" w:val="-"/>
    <w:docVar w:name="Symbol1" w:val="ST/IC/2019/4"/>
    <w:docVar w:name="Symbol2" w:val="-"/>
  </w:docVars>
  <w:rsids>
    <w:rsidRoot w:val="003A13C5"/>
    <w:rsid w:val="0000040A"/>
    <w:rsid w:val="00002584"/>
    <w:rsid w:val="000221A3"/>
    <w:rsid w:val="000264BF"/>
    <w:rsid w:val="00071D43"/>
    <w:rsid w:val="00082144"/>
    <w:rsid w:val="00085B1C"/>
    <w:rsid w:val="00101B18"/>
    <w:rsid w:val="00122A56"/>
    <w:rsid w:val="00134FEE"/>
    <w:rsid w:val="00146C6A"/>
    <w:rsid w:val="00166A0D"/>
    <w:rsid w:val="001E4B50"/>
    <w:rsid w:val="002122B8"/>
    <w:rsid w:val="002478A0"/>
    <w:rsid w:val="002A5E20"/>
    <w:rsid w:val="002C5FEA"/>
    <w:rsid w:val="002E6708"/>
    <w:rsid w:val="0031684D"/>
    <w:rsid w:val="003228CB"/>
    <w:rsid w:val="00345AEB"/>
    <w:rsid w:val="00362F31"/>
    <w:rsid w:val="00366D21"/>
    <w:rsid w:val="003A13C5"/>
    <w:rsid w:val="003A675A"/>
    <w:rsid w:val="003B29C3"/>
    <w:rsid w:val="003B6278"/>
    <w:rsid w:val="003B7CBD"/>
    <w:rsid w:val="003C49B0"/>
    <w:rsid w:val="003E096A"/>
    <w:rsid w:val="003F61E1"/>
    <w:rsid w:val="0042090C"/>
    <w:rsid w:val="00425512"/>
    <w:rsid w:val="00433F2C"/>
    <w:rsid w:val="00440C93"/>
    <w:rsid w:val="00480B84"/>
    <w:rsid w:val="00485749"/>
    <w:rsid w:val="004B64F9"/>
    <w:rsid w:val="004C1A25"/>
    <w:rsid w:val="004C789A"/>
    <w:rsid w:val="004F3897"/>
    <w:rsid w:val="0051417F"/>
    <w:rsid w:val="00515991"/>
    <w:rsid w:val="005225EC"/>
    <w:rsid w:val="00525097"/>
    <w:rsid w:val="00533F62"/>
    <w:rsid w:val="005509B6"/>
    <w:rsid w:val="00572ED8"/>
    <w:rsid w:val="005F1F5F"/>
    <w:rsid w:val="006252D8"/>
    <w:rsid w:val="00690698"/>
    <w:rsid w:val="006936F5"/>
    <w:rsid w:val="0069404E"/>
    <w:rsid w:val="006E4A4B"/>
    <w:rsid w:val="007341D7"/>
    <w:rsid w:val="007459AE"/>
    <w:rsid w:val="007531A5"/>
    <w:rsid w:val="00771C9E"/>
    <w:rsid w:val="007D71B1"/>
    <w:rsid w:val="007F44A8"/>
    <w:rsid w:val="00810BC3"/>
    <w:rsid w:val="0082045E"/>
    <w:rsid w:val="008222A3"/>
    <w:rsid w:val="008427D7"/>
    <w:rsid w:val="008571BA"/>
    <w:rsid w:val="008C56B8"/>
    <w:rsid w:val="008D23DC"/>
    <w:rsid w:val="008F3462"/>
    <w:rsid w:val="00935932"/>
    <w:rsid w:val="00960C35"/>
    <w:rsid w:val="00993CB7"/>
    <w:rsid w:val="009D0AF1"/>
    <w:rsid w:val="009D0EE3"/>
    <w:rsid w:val="009E774A"/>
    <w:rsid w:val="00A2494D"/>
    <w:rsid w:val="00A536A1"/>
    <w:rsid w:val="00A65BDC"/>
    <w:rsid w:val="00A678A7"/>
    <w:rsid w:val="00AB0B7D"/>
    <w:rsid w:val="00AC7BE4"/>
    <w:rsid w:val="00AD05EF"/>
    <w:rsid w:val="00AD37EC"/>
    <w:rsid w:val="00AD5F2F"/>
    <w:rsid w:val="00AD6E0C"/>
    <w:rsid w:val="00B278DB"/>
    <w:rsid w:val="00B858D5"/>
    <w:rsid w:val="00B87AB2"/>
    <w:rsid w:val="00BC4432"/>
    <w:rsid w:val="00BE44AE"/>
    <w:rsid w:val="00BF48DC"/>
    <w:rsid w:val="00C17CFA"/>
    <w:rsid w:val="00CA16A9"/>
    <w:rsid w:val="00CB06FB"/>
    <w:rsid w:val="00CB63C5"/>
    <w:rsid w:val="00D30EED"/>
    <w:rsid w:val="00D338DB"/>
    <w:rsid w:val="00D55C8F"/>
    <w:rsid w:val="00DB49F4"/>
    <w:rsid w:val="00E343A6"/>
    <w:rsid w:val="00E461C4"/>
    <w:rsid w:val="00E46631"/>
    <w:rsid w:val="00E50989"/>
    <w:rsid w:val="00E7105F"/>
    <w:rsid w:val="00ED08CC"/>
    <w:rsid w:val="00EE37EC"/>
    <w:rsid w:val="00EF2DFA"/>
    <w:rsid w:val="00F07880"/>
    <w:rsid w:val="00F246DB"/>
    <w:rsid w:val="00F5012D"/>
    <w:rsid w:val="00F73093"/>
    <w:rsid w:val="00FA3D05"/>
    <w:rsid w:val="00FA5CC9"/>
    <w:rsid w:val="00FB0A2C"/>
    <w:rsid w:val="00FC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5C0709"/>
  <w15:chartTrackingRefBased/>
  <w15:docId w15:val="{4EBFF2FB-DE30-49D5-9C76-EFD43487D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5BDC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fr-C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5BDC"/>
    <w:pPr>
      <w:numPr>
        <w:numId w:val="28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5BDC"/>
    <w:pPr>
      <w:numPr>
        <w:ilvl w:val="1"/>
        <w:numId w:val="28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5BDC"/>
    <w:pPr>
      <w:numPr>
        <w:ilvl w:val="2"/>
        <w:numId w:val="28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A65BDC"/>
    <w:pPr>
      <w:keepNext/>
      <w:keepLines/>
      <w:numPr>
        <w:ilvl w:val="3"/>
        <w:numId w:val="28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A65BDC"/>
    <w:pPr>
      <w:keepNext/>
      <w:keepLines/>
      <w:numPr>
        <w:ilvl w:val="4"/>
        <w:numId w:val="28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65BDC"/>
    <w:pPr>
      <w:keepNext/>
      <w:keepLines/>
      <w:numPr>
        <w:ilvl w:val="5"/>
        <w:numId w:val="28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A65BDC"/>
    <w:pPr>
      <w:keepNext/>
      <w:keepLines/>
      <w:numPr>
        <w:ilvl w:val="6"/>
        <w:numId w:val="28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5BDC"/>
    <w:pPr>
      <w:keepNext/>
      <w:keepLines/>
      <w:numPr>
        <w:ilvl w:val="7"/>
        <w:numId w:val="28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5BDC"/>
    <w:pPr>
      <w:keepNext/>
      <w:keepLines/>
      <w:numPr>
        <w:ilvl w:val="8"/>
        <w:numId w:val="28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SingleTxt"/>
    <w:qFormat/>
    <w:rsid w:val="00A65BDC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A65BDC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A65BDC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A65BDC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A65BDC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A65BDC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A65BDC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A65BDC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A65BDC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A65BDC"/>
    <w:pPr>
      <w:ind w:left="1267" w:right="1267"/>
    </w:pPr>
  </w:style>
  <w:style w:type="paragraph" w:customStyle="1" w:styleId="SingleTxt">
    <w:name w:val="__Single Txt"/>
    <w:basedOn w:val="Normal"/>
    <w:qFormat/>
    <w:rsid w:val="00A65BD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autoRedefine/>
    <w:qFormat/>
    <w:rsid w:val="00A65BDC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fr-CA" w:eastAsia="en-US"/>
    </w:rPr>
  </w:style>
  <w:style w:type="paragraph" w:customStyle="1" w:styleId="TitleH1">
    <w:name w:val="Title_H1"/>
    <w:basedOn w:val="Normal"/>
    <w:next w:val="Normal"/>
    <w:qFormat/>
    <w:rsid w:val="00A65BDC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AgendaTitleH2">
    <w:name w:val="Agenda_Title_H2"/>
    <w:basedOn w:val="H1"/>
    <w:next w:val="Normal"/>
    <w:qFormat/>
    <w:rsid w:val="00A65BDC"/>
    <w:pPr>
      <w:spacing w:line="240" w:lineRule="exact"/>
      <w:ind w:right="5040"/>
      <w:outlineLvl w:val="1"/>
    </w:pPr>
    <w:rPr>
      <w:spacing w:val="2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5BDC"/>
    <w:rPr>
      <w:rFonts w:ascii="Tahoma" w:eastAsiaTheme="minorHAnsi" w:hAnsi="Tahoma" w:cs="Tahoma"/>
      <w:spacing w:val="4"/>
      <w:w w:val="103"/>
      <w:kern w:val="14"/>
      <w:sz w:val="16"/>
      <w:szCs w:val="16"/>
      <w:lang w:val="fr-CA" w:eastAsia="en-US"/>
    </w:rPr>
  </w:style>
  <w:style w:type="paragraph" w:customStyle="1" w:styleId="Bullet1">
    <w:name w:val="Bullet 1"/>
    <w:basedOn w:val="Normal"/>
    <w:qFormat/>
    <w:rsid w:val="00A65BDC"/>
    <w:pPr>
      <w:numPr>
        <w:numId w:val="17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A65BDC"/>
    <w:pPr>
      <w:numPr>
        <w:numId w:val="18"/>
      </w:numPr>
      <w:spacing w:after="120"/>
      <w:ind w:right="1264"/>
      <w:jc w:val="both"/>
    </w:pPr>
  </w:style>
  <w:style w:type="paragraph" w:customStyle="1" w:styleId="Bullet3">
    <w:name w:val="Bullet 3"/>
    <w:basedOn w:val="SingleTxt"/>
    <w:qFormat/>
    <w:rsid w:val="00A65BDC"/>
    <w:pPr>
      <w:numPr>
        <w:numId w:val="19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paragraph" w:customStyle="1" w:styleId="Distribution">
    <w:name w:val="Distribution"/>
    <w:next w:val="Normal"/>
    <w:autoRedefine/>
    <w:qFormat/>
    <w:rsid w:val="00A65BDC"/>
    <w:pPr>
      <w:spacing w:before="240"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A65BD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65BDC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65BDC"/>
    <w:rPr>
      <w:rFonts w:ascii="Times New Roman" w:eastAsiaTheme="minorHAnsi" w:hAnsi="Times New Roman" w:cs="Times New Roman"/>
      <w:spacing w:val="4"/>
      <w:w w:val="103"/>
      <w:kern w:val="14"/>
      <w:sz w:val="17"/>
      <w:szCs w:val="20"/>
      <w:lang w:val="fr-CA" w:eastAsia="en-US"/>
    </w:rPr>
  </w:style>
  <w:style w:type="paragraph" w:styleId="Footer">
    <w:name w:val="footer"/>
    <w:link w:val="FooterChar"/>
    <w:uiPriority w:val="99"/>
    <w:qFormat/>
    <w:rsid w:val="00A65BDC"/>
    <w:pPr>
      <w:tabs>
        <w:tab w:val="center" w:pos="4320"/>
        <w:tab w:val="right" w:pos="8640"/>
      </w:tabs>
      <w:spacing w:after="0" w:line="210" w:lineRule="exact"/>
    </w:pPr>
    <w:rPr>
      <w:rFonts w:ascii="Times New Roman" w:eastAsiaTheme="minorHAnsi" w:hAnsi="Times New Roman" w:cs="Times New Roman"/>
      <w:b/>
      <w:spacing w:val="3"/>
      <w:w w:val="105"/>
      <w:sz w:val="17"/>
      <w:lang w:val="en-US" w:eastAsia="en-US"/>
    </w:rPr>
  </w:style>
  <w:style w:type="character" w:customStyle="1" w:styleId="FooterChar">
    <w:name w:val="Footer Char"/>
    <w:link w:val="Footer"/>
    <w:uiPriority w:val="99"/>
    <w:rsid w:val="00A65BDC"/>
    <w:rPr>
      <w:rFonts w:ascii="Times New Roman" w:eastAsiaTheme="minorHAnsi" w:hAnsi="Times New Roman" w:cs="Times New Roman"/>
      <w:b/>
      <w:spacing w:val="3"/>
      <w:w w:val="105"/>
      <w:sz w:val="17"/>
      <w:lang w:val="en-US" w:eastAsia="en-US"/>
    </w:rPr>
  </w:style>
  <w:style w:type="character" w:styleId="FootnoteReference">
    <w:name w:val="footnote reference"/>
    <w:uiPriority w:val="99"/>
    <w:semiHidden/>
    <w:rsid w:val="00A65BD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uiPriority w:val="99"/>
    <w:rsid w:val="00A65BDC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A65BDC"/>
    <w:rPr>
      <w:rFonts w:ascii="Times New Roman" w:eastAsiaTheme="minorHAnsi" w:hAnsi="Times New Roman" w:cs="Times New Roman"/>
      <w:spacing w:val="4"/>
      <w:w w:val="103"/>
      <w:kern w:val="14"/>
      <w:sz w:val="17"/>
      <w:szCs w:val="20"/>
      <w:lang w:val="fr-CA" w:eastAsia="en-US"/>
    </w:rPr>
  </w:style>
  <w:style w:type="paragraph" w:styleId="Header">
    <w:name w:val="header"/>
    <w:link w:val="HeaderChar"/>
    <w:uiPriority w:val="99"/>
    <w:rsid w:val="00A65BDC"/>
    <w:pPr>
      <w:tabs>
        <w:tab w:val="center" w:pos="4320"/>
        <w:tab w:val="right" w:pos="8640"/>
      </w:tabs>
      <w:spacing w:after="0" w:line="210" w:lineRule="exact"/>
    </w:pPr>
    <w:rPr>
      <w:rFonts w:ascii="Times New Roman" w:eastAsiaTheme="minorHAnsi" w:hAnsi="Times New Roman" w:cs="Times New Roman"/>
      <w:spacing w:val="3"/>
      <w:w w:val="105"/>
      <w:sz w:val="17"/>
      <w:lang w:val="en-US" w:eastAsia="en-US"/>
    </w:rPr>
  </w:style>
  <w:style w:type="character" w:customStyle="1" w:styleId="HeaderChar">
    <w:name w:val="Header Char"/>
    <w:link w:val="Header"/>
    <w:uiPriority w:val="99"/>
    <w:rsid w:val="00A65BDC"/>
    <w:rPr>
      <w:rFonts w:ascii="Times New Roman" w:eastAsiaTheme="minorHAnsi" w:hAnsi="Times New Roman" w:cs="Times New Roman"/>
      <w:spacing w:val="3"/>
      <w:w w:val="105"/>
      <w:sz w:val="17"/>
      <w:lang w:val="en-US" w:eastAsia="en-US"/>
    </w:rPr>
  </w:style>
  <w:style w:type="character" w:customStyle="1" w:styleId="Heading1Char">
    <w:name w:val="Heading 1 Char"/>
    <w:link w:val="Heading1"/>
    <w:uiPriority w:val="9"/>
    <w:rsid w:val="00A65BDC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  <w:lang w:val="fr-CA" w:eastAsia="en-US"/>
    </w:rPr>
  </w:style>
  <w:style w:type="character" w:customStyle="1" w:styleId="Heading2Char">
    <w:name w:val="Heading 2 Char"/>
    <w:link w:val="Heading2"/>
    <w:uiPriority w:val="9"/>
    <w:rsid w:val="00A65BDC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  <w:lang w:val="fr-CA" w:eastAsia="en-US"/>
    </w:rPr>
  </w:style>
  <w:style w:type="character" w:customStyle="1" w:styleId="Heading3Char">
    <w:name w:val="Heading 3 Char"/>
    <w:link w:val="Heading3"/>
    <w:uiPriority w:val="9"/>
    <w:rsid w:val="00A65BDC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  <w:lang w:val="fr-CA" w:eastAsia="en-US"/>
    </w:rPr>
  </w:style>
  <w:style w:type="character" w:customStyle="1" w:styleId="Heading4Char">
    <w:name w:val="Heading 4 Char"/>
    <w:link w:val="Heading4"/>
    <w:uiPriority w:val="9"/>
    <w:rsid w:val="00A65BDC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  <w:lang w:val="fr-CA" w:eastAsia="en-US"/>
    </w:rPr>
  </w:style>
  <w:style w:type="character" w:customStyle="1" w:styleId="Heading5Char">
    <w:name w:val="Heading 5 Char"/>
    <w:link w:val="Heading5"/>
    <w:uiPriority w:val="9"/>
    <w:rsid w:val="00A65BDC"/>
    <w:rPr>
      <w:rFonts w:ascii="Cambria" w:eastAsia="Times New Roman" w:hAnsi="Cambria" w:cs="Times New Roman"/>
      <w:color w:val="243F60"/>
      <w:spacing w:val="4"/>
      <w:w w:val="103"/>
      <w:kern w:val="14"/>
      <w:sz w:val="20"/>
      <w:lang w:val="fr-CA" w:eastAsia="en-US"/>
    </w:rPr>
  </w:style>
  <w:style w:type="character" w:customStyle="1" w:styleId="Heading6Char">
    <w:name w:val="Heading 6 Char"/>
    <w:link w:val="Heading6"/>
    <w:uiPriority w:val="9"/>
    <w:rsid w:val="00A65BDC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  <w:lang w:val="fr-CA" w:eastAsia="en-US"/>
    </w:rPr>
  </w:style>
  <w:style w:type="character" w:customStyle="1" w:styleId="Heading7Char">
    <w:name w:val="Heading 7 Char"/>
    <w:link w:val="Heading7"/>
    <w:uiPriority w:val="9"/>
    <w:semiHidden/>
    <w:rsid w:val="00A65BDC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lang w:val="fr-CA" w:eastAsia="en-US"/>
    </w:rPr>
  </w:style>
  <w:style w:type="character" w:customStyle="1" w:styleId="Heading8Char">
    <w:name w:val="Heading 8 Char"/>
    <w:link w:val="Heading8"/>
    <w:uiPriority w:val="9"/>
    <w:semiHidden/>
    <w:rsid w:val="00A65BDC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  <w:lang w:val="fr-CA" w:eastAsia="en-US"/>
    </w:rPr>
  </w:style>
  <w:style w:type="character" w:customStyle="1" w:styleId="Heading9Char">
    <w:name w:val="Heading 9 Char"/>
    <w:link w:val="Heading9"/>
    <w:uiPriority w:val="9"/>
    <w:semiHidden/>
    <w:rsid w:val="00A65BDC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  <w:lang w:val="fr-CA" w:eastAsia="en-US"/>
    </w:rPr>
  </w:style>
  <w:style w:type="character" w:styleId="LineNumber">
    <w:name w:val="line number"/>
    <w:uiPriority w:val="99"/>
    <w:qFormat/>
    <w:rsid w:val="00A65BDC"/>
    <w:rPr>
      <w:sz w:val="14"/>
    </w:rPr>
  </w:style>
  <w:style w:type="paragraph" w:styleId="ListParagraph">
    <w:name w:val="List Paragraph"/>
    <w:basedOn w:val="Normal"/>
    <w:uiPriority w:val="34"/>
    <w:rsid w:val="00A65BDC"/>
    <w:pPr>
      <w:ind w:left="720"/>
      <w:contextualSpacing/>
    </w:pPr>
  </w:style>
  <w:style w:type="paragraph" w:styleId="NoSpacing">
    <w:name w:val="No Spacing"/>
    <w:uiPriority w:val="1"/>
    <w:rsid w:val="00A65BDC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Original">
    <w:name w:val="Original"/>
    <w:next w:val="Normal"/>
    <w:autoRedefine/>
    <w:qFormat/>
    <w:rsid w:val="00A65BDC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en-US" w:eastAsia="en-US"/>
    </w:rPr>
  </w:style>
  <w:style w:type="paragraph" w:customStyle="1" w:styleId="Publication">
    <w:name w:val="Publication"/>
    <w:next w:val="Normal"/>
    <w:autoRedefine/>
    <w:qFormat/>
    <w:rsid w:val="00A65BDC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en-US" w:eastAsia="en-US"/>
    </w:rPr>
  </w:style>
  <w:style w:type="paragraph" w:customStyle="1" w:styleId="ReleaseDate">
    <w:name w:val="Release Date"/>
    <w:next w:val="Normal"/>
    <w:autoRedefine/>
    <w:qFormat/>
    <w:rsid w:val="00A65BDC"/>
    <w:pPr>
      <w:spacing w:after="0" w:line="240" w:lineRule="auto"/>
    </w:pPr>
    <w:rPr>
      <w:rFonts w:ascii="Times New Roman" w:eastAsiaTheme="minorHAnsi" w:hAnsi="Times New Roman" w:cs="Times New Roman"/>
      <w:spacing w:val="-3"/>
      <w:w w:val="99"/>
      <w:kern w:val="14"/>
      <w:sz w:val="20"/>
      <w:lang w:val="en-US" w:eastAsia="en-US"/>
    </w:rPr>
  </w:style>
  <w:style w:type="paragraph" w:customStyle="1" w:styleId="Small">
    <w:name w:val="Small"/>
    <w:basedOn w:val="Normal"/>
    <w:next w:val="Normal"/>
    <w:qFormat/>
    <w:rsid w:val="00A65BDC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A65BDC"/>
    <w:pPr>
      <w:spacing w:line="180" w:lineRule="exact"/>
      <w:jc w:val="right"/>
    </w:pPr>
    <w:rPr>
      <w:spacing w:val="6"/>
      <w:w w:val="106"/>
      <w:sz w:val="14"/>
    </w:rPr>
  </w:style>
  <w:style w:type="character" w:styleId="Strong">
    <w:name w:val="Strong"/>
    <w:uiPriority w:val="22"/>
    <w:rsid w:val="00A65BDC"/>
    <w:rPr>
      <w:b/>
      <w:bCs/>
    </w:rPr>
  </w:style>
  <w:style w:type="paragraph" w:customStyle="1" w:styleId="Style1">
    <w:name w:val="Style1"/>
    <w:basedOn w:val="Normal"/>
    <w:qFormat/>
    <w:rsid w:val="00A65BDC"/>
  </w:style>
  <w:style w:type="paragraph" w:customStyle="1" w:styleId="Style2">
    <w:name w:val="Style2"/>
    <w:basedOn w:val="Normal"/>
    <w:autoRedefine/>
    <w:qFormat/>
    <w:rsid w:val="00A65BDC"/>
  </w:style>
  <w:style w:type="paragraph" w:customStyle="1" w:styleId="TitleHCH">
    <w:name w:val="Title_H_CH"/>
    <w:basedOn w:val="H1"/>
    <w:next w:val="Normal"/>
    <w:qFormat/>
    <w:rsid w:val="00A65BDC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300" w:lineRule="exact"/>
      <w:ind w:left="1267" w:right="1267" w:hanging="1267"/>
    </w:pPr>
    <w:rPr>
      <w:spacing w:val="2"/>
      <w:sz w:val="28"/>
    </w:rPr>
  </w:style>
  <w:style w:type="paragraph" w:customStyle="1" w:styleId="TitleH2">
    <w:name w:val="Title_H2"/>
    <w:basedOn w:val="H1"/>
    <w:next w:val="Normal"/>
    <w:qFormat/>
    <w:rsid w:val="00A65BDC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40" w:lineRule="exact"/>
      <w:outlineLvl w:val="1"/>
    </w:pPr>
    <w:rPr>
      <w:spacing w:val="2"/>
      <w:sz w:val="20"/>
    </w:rPr>
  </w:style>
  <w:style w:type="paragraph" w:customStyle="1" w:styleId="XLarge">
    <w:name w:val="XLarge"/>
    <w:basedOn w:val="HM"/>
    <w:qFormat/>
    <w:rsid w:val="00A65BDC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ession">
    <w:name w:val="Session"/>
    <w:basedOn w:val="H23"/>
    <w:qFormat/>
    <w:rsid w:val="002478A0"/>
    <w:rPr>
      <w:lang w:val="fr-FR"/>
    </w:rPr>
  </w:style>
  <w:style w:type="paragraph" w:customStyle="1" w:styleId="Sponsors">
    <w:name w:val="Sponsors"/>
    <w:basedOn w:val="H1"/>
    <w:next w:val="Normal"/>
    <w:qFormat/>
    <w:rsid w:val="005225EC"/>
    <w:pPr>
      <w:spacing w:line="240" w:lineRule="exact"/>
      <w:outlineLvl w:val="1"/>
    </w:pPr>
    <w:rPr>
      <w:spacing w:val="2"/>
      <w:sz w:val="20"/>
    </w:rPr>
  </w:style>
  <w:style w:type="paragraph" w:customStyle="1" w:styleId="STitleM">
    <w:name w:val="S_Title_M"/>
    <w:basedOn w:val="Normal"/>
    <w:next w:val="Normal"/>
    <w:qFormat/>
    <w:rsid w:val="00D30EED"/>
    <w:pPr>
      <w:keepNext/>
      <w:keepLines/>
      <w:tabs>
        <w:tab w:val="right" w:pos="357"/>
      </w:tabs>
      <w:suppressAutoHyphens/>
      <w:spacing w:line="390" w:lineRule="exact"/>
      <w:ind w:left="1264" w:right="1264"/>
      <w:outlineLvl w:val="0"/>
    </w:pPr>
    <w:rPr>
      <w:b/>
      <w:spacing w:val="-4"/>
      <w:w w:val="98"/>
      <w:sz w:val="40"/>
    </w:rPr>
  </w:style>
  <w:style w:type="paragraph" w:customStyle="1" w:styleId="STitleS">
    <w:name w:val="S_Title_S"/>
    <w:basedOn w:val="HCH"/>
    <w:next w:val="Normal"/>
    <w:qFormat/>
    <w:rsid w:val="00D30EED"/>
    <w:pPr>
      <w:ind w:left="1264" w:right="1264"/>
    </w:pPr>
  </w:style>
  <w:style w:type="paragraph" w:customStyle="1" w:styleId="STitleL">
    <w:name w:val="S_Title_L"/>
    <w:basedOn w:val="SM"/>
    <w:next w:val="Normal"/>
    <w:qFormat/>
    <w:rsid w:val="00082144"/>
    <w:pPr>
      <w:spacing w:line="540" w:lineRule="exact"/>
    </w:pPr>
    <w:rPr>
      <w:spacing w:val="-8"/>
      <w:w w:val="96"/>
      <w:sz w:val="57"/>
    </w:rPr>
  </w:style>
  <w:style w:type="character" w:styleId="CommentReference">
    <w:name w:val="annotation reference"/>
    <w:basedOn w:val="DefaultParagraphFont"/>
    <w:uiPriority w:val="99"/>
    <w:semiHidden/>
    <w:unhideWhenUsed/>
    <w:rsid w:val="004209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090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090C"/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val="fr-C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09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090C"/>
    <w:rPr>
      <w:rFonts w:ascii="Times New Roman" w:eastAsiaTheme="minorHAnsi" w:hAnsi="Times New Roman" w:cs="Times New Roman"/>
      <w:b/>
      <w:bCs/>
      <w:spacing w:val="4"/>
      <w:w w:val="103"/>
      <w:kern w:val="14"/>
      <w:sz w:val="20"/>
      <w:szCs w:val="20"/>
      <w:lang w:val="fr-CA" w:eastAsia="en-US"/>
    </w:rPr>
  </w:style>
  <w:style w:type="table" w:styleId="TableGrid">
    <w:name w:val="Table Grid"/>
    <w:basedOn w:val="TableNormal"/>
    <w:uiPriority w:val="59"/>
    <w:rsid w:val="003B6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6278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3B6278"/>
    <w:rPr>
      <w:color w:val="0000FF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3B62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undocs.org/fr/ST/AI/2018/10/Corr.1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undocs.org/fr/ST/AI/2018/10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FDD91-072C-4CA1-A539-A1F2CF08B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Adoum Goulgue</dc:creator>
  <cp:keywords/>
  <dc:description/>
  <cp:lastModifiedBy>Diana C. Guiu</cp:lastModifiedBy>
  <cp:revision>2</cp:revision>
  <cp:lastPrinted>2019-01-24T14:42:00Z</cp:lastPrinted>
  <dcterms:created xsi:type="dcterms:W3CDTF">2019-01-24T20:26:00Z</dcterms:created>
  <dcterms:modified xsi:type="dcterms:W3CDTF">2019-01-24T20:26:00Z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1901001F</vt:lpwstr>
  </property>
  <property fmtid="{D5CDD505-2E9C-101B-9397-08002B2CF9AE}" pid="3" name="ODSRefJobNo">
    <vt:lpwstr>1901690F</vt:lpwstr>
  </property>
  <property fmtid="{D5CDD505-2E9C-101B-9397-08002B2CF9AE}" pid="4" name="Symbol1">
    <vt:lpwstr>ST/IC/2019/4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Category">
    <vt:lpwstr>Document</vt:lpwstr>
  </property>
  <property fmtid="{D5CDD505-2E9C-101B-9397-08002B2CF9AE}" pid="8" name="Language">
    <vt:lpwstr>French</vt:lpwstr>
  </property>
  <property fmtid="{D5CDD505-2E9C-101B-9397-08002B2CF9AE}" pid="9" name="Comment">
    <vt:lpwstr>To be finalized</vt:lpwstr>
  </property>
  <property fmtid="{D5CDD505-2E9C-101B-9397-08002B2CF9AE}" pid="10" name="DraftPages">
    <vt:lpwstr> </vt:lpwstr>
  </property>
  <property fmtid="{D5CDD505-2E9C-101B-9397-08002B2CF9AE}" pid="11" name="Operator">
    <vt:lpwstr>AGO</vt:lpwstr>
  </property>
  <property fmtid="{D5CDD505-2E9C-101B-9397-08002B2CF9AE}" pid="12" name="Publication Date">
    <vt:lpwstr>1 janvier 2019</vt:lpwstr>
  </property>
  <property fmtid="{D5CDD505-2E9C-101B-9397-08002B2CF9AE}" pid="13" name="Release Date">
    <vt:lpwstr>230119</vt:lpwstr>
  </property>
</Properties>
</file>