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FD2D" w14:textId="77777777" w:rsidR="00E13EFB" w:rsidRPr="004C3694" w:rsidRDefault="00E13EFB" w:rsidP="00E13EFB">
      <w:pPr>
        <w:spacing w:line="240" w:lineRule="auto"/>
        <w:rPr>
          <w:sz w:val="2"/>
        </w:rPr>
        <w:sectPr w:rsidR="00E13EFB" w:rsidRPr="004C3694" w:rsidSect="007B31F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32BC6F75" w14:textId="479B1BAE" w:rsidR="0047314A" w:rsidRDefault="0047314A" w:rsidP="0047314A">
      <w:pPr>
        <w:pStyle w:val="TitleHCH"/>
        <w:ind w:left="1267" w:right="1260" w:hanging="1267"/>
      </w:pPr>
      <w:r>
        <w:tab/>
      </w:r>
      <w:r>
        <w:tab/>
      </w:r>
      <w:r w:rsidRPr="0047314A">
        <w:t>Secretary</w:t>
      </w:r>
      <w:r>
        <w:t>-General</w:t>
      </w:r>
      <w:r w:rsidR="00AD3044">
        <w:t>’</w:t>
      </w:r>
      <w:r>
        <w:t>s bulletin</w:t>
      </w:r>
    </w:p>
    <w:p w14:paraId="5914D026" w14:textId="0E822743" w:rsidR="0047314A" w:rsidRPr="0047314A" w:rsidRDefault="0047314A" w:rsidP="0047314A">
      <w:pPr>
        <w:spacing w:line="120" w:lineRule="exact"/>
        <w:rPr>
          <w:sz w:val="10"/>
        </w:rPr>
      </w:pPr>
    </w:p>
    <w:p w14:paraId="3228E692" w14:textId="66222F7A" w:rsidR="0047314A" w:rsidRPr="0047314A" w:rsidRDefault="0047314A" w:rsidP="0047314A">
      <w:pPr>
        <w:spacing w:line="120" w:lineRule="exact"/>
        <w:rPr>
          <w:sz w:val="10"/>
        </w:rPr>
      </w:pPr>
    </w:p>
    <w:p w14:paraId="42D188BC" w14:textId="142EA99A" w:rsidR="0047314A" w:rsidRDefault="0047314A" w:rsidP="0047314A">
      <w:pPr>
        <w:pStyle w:val="TitleHCH"/>
        <w:ind w:left="1267" w:right="1260" w:hanging="1267"/>
      </w:pPr>
      <w:r>
        <w:tab/>
      </w:r>
      <w:r>
        <w:tab/>
        <w:t>Supplement to the Financial Regulations and Rules of the United Nations</w:t>
      </w:r>
    </w:p>
    <w:p w14:paraId="5D2D3B41" w14:textId="694D2476" w:rsidR="0047314A" w:rsidRPr="0047314A" w:rsidRDefault="0047314A" w:rsidP="0047314A">
      <w:pPr>
        <w:pStyle w:val="SingleTxt"/>
        <w:spacing w:after="0" w:line="120" w:lineRule="exact"/>
        <w:rPr>
          <w:sz w:val="10"/>
        </w:rPr>
      </w:pPr>
    </w:p>
    <w:p w14:paraId="63221005" w14:textId="2CCD81DC" w:rsidR="0047314A" w:rsidRPr="0047314A" w:rsidRDefault="0047314A" w:rsidP="0047314A">
      <w:pPr>
        <w:pStyle w:val="SingleTxt"/>
        <w:spacing w:after="0" w:line="120" w:lineRule="exact"/>
        <w:rPr>
          <w:sz w:val="10"/>
        </w:rPr>
      </w:pPr>
    </w:p>
    <w:p w14:paraId="5AE600FE" w14:textId="77777777" w:rsidR="0047314A" w:rsidRDefault="0047314A" w:rsidP="0047314A">
      <w:pPr>
        <w:pStyle w:val="SingleTxt"/>
      </w:pPr>
      <w:r>
        <w:t>1.</w:t>
      </w:r>
      <w:r>
        <w:tab/>
        <w:t>The Secretary-General hereby promulgates the amendments to the supplement to the Financial Regulations and Rules of the United Nations below.</w:t>
      </w:r>
    </w:p>
    <w:p w14:paraId="44C0F042" w14:textId="6DEB05E3" w:rsidR="0047314A" w:rsidRDefault="0047314A" w:rsidP="0047314A">
      <w:pPr>
        <w:pStyle w:val="SingleTxt"/>
      </w:pPr>
      <w:r>
        <w:t>2.</w:t>
      </w:r>
      <w:r>
        <w:tab/>
        <w:t>The amended supplement to the Financial Regulations and Rules should be understood to facilitate the implementation of the new delegation of authority framework that will enter into effect on 1 January 2019, as set out in Secretary-General</w:t>
      </w:r>
      <w:r w:rsidR="00AD3044">
        <w:t>’</w:t>
      </w:r>
      <w:r>
        <w:t xml:space="preserve">s bulletin </w:t>
      </w:r>
      <w:hyperlink r:id="rId13" w:history="1">
        <w:r w:rsidR="00CF3575" w:rsidRPr="00CF3575">
          <w:rPr>
            <w:rStyle w:val="Hyperlink"/>
          </w:rPr>
          <w:t>ST/SGB/2019/2</w:t>
        </w:r>
      </w:hyperlink>
      <w:r>
        <w:t>.</w:t>
      </w:r>
    </w:p>
    <w:p w14:paraId="38CDE19A" w14:textId="7FA0A329" w:rsidR="0047314A" w:rsidRDefault="0047314A" w:rsidP="0047314A">
      <w:pPr>
        <w:pStyle w:val="SingleTxt"/>
      </w:pPr>
      <w:r>
        <w:t>3.</w:t>
      </w:r>
      <w:r>
        <w:tab/>
        <w:t>The texts of the corresponding financial rules in the annexes to Secretary-General</w:t>
      </w:r>
      <w:r w:rsidR="00AD3044">
        <w:t>’</w:t>
      </w:r>
      <w:r>
        <w:t xml:space="preserve">s bulletin </w:t>
      </w:r>
      <w:hyperlink r:id="rId14" w:history="1">
        <w:r w:rsidRPr="00CF3575">
          <w:rPr>
            <w:rStyle w:val="Hyperlink"/>
          </w:rPr>
          <w:t>ST/SGB/2015/4</w:t>
        </w:r>
      </w:hyperlink>
      <w:r>
        <w:t xml:space="preserve"> are replaced by the provisions below. Unless expressly provided herein, all other financial rules in Secretary-General</w:t>
      </w:r>
      <w:r w:rsidR="00AD3044">
        <w:t>’</w:t>
      </w:r>
      <w:r>
        <w:t xml:space="preserve">s bulletin </w:t>
      </w:r>
      <w:hyperlink r:id="rId15" w:history="1">
        <w:r w:rsidRPr="00CF3575">
          <w:rPr>
            <w:rStyle w:val="Hyperlink"/>
          </w:rPr>
          <w:t>ST/SGB/2015/4</w:t>
        </w:r>
      </w:hyperlink>
      <w:r>
        <w:t xml:space="preserve"> remain in effect.</w:t>
      </w:r>
    </w:p>
    <w:p w14:paraId="4D54B1AD" w14:textId="1E2325C7" w:rsidR="0047314A" w:rsidRDefault="0047314A" w:rsidP="0047314A">
      <w:pPr>
        <w:pStyle w:val="SingleTxt"/>
      </w:pPr>
      <w:r>
        <w:t>4.</w:t>
      </w:r>
      <w:r>
        <w:tab/>
        <w:t>Until further notice, Secretary-General</w:t>
      </w:r>
      <w:r w:rsidR="00AD3044">
        <w:t>’</w:t>
      </w:r>
      <w:r>
        <w:t xml:space="preserve">s bulletins </w:t>
      </w:r>
      <w:hyperlink r:id="rId16" w:history="1">
        <w:r w:rsidRPr="00CF3575">
          <w:rPr>
            <w:rStyle w:val="Hyperlink"/>
          </w:rPr>
          <w:t>ST/SGB/2013/4</w:t>
        </w:r>
      </w:hyperlink>
      <w:r>
        <w:t xml:space="preserve">, as amended by </w:t>
      </w:r>
      <w:hyperlink r:id="rId17" w:history="1">
        <w:r w:rsidRPr="00CF3575">
          <w:rPr>
            <w:rStyle w:val="Hyperlink"/>
          </w:rPr>
          <w:t>ST/SGB/2013/4/Amend.1</w:t>
        </w:r>
      </w:hyperlink>
      <w:r>
        <w:t xml:space="preserve">, and </w:t>
      </w:r>
      <w:bookmarkStart w:id="1" w:name="LinkName"/>
      <w:r w:rsidR="00CF3575">
        <w:fldChar w:fldCharType="begin"/>
      </w:r>
      <w:r w:rsidR="00CF3575">
        <w:instrText xml:space="preserve"> HYPERLINK "https://undocs.org/ST/SGB/2015/4" </w:instrText>
      </w:r>
      <w:r w:rsidR="00CF3575">
        <w:fldChar w:fldCharType="separate"/>
      </w:r>
      <w:r w:rsidRPr="00CF3575">
        <w:rPr>
          <w:rStyle w:val="Hyperlink"/>
        </w:rPr>
        <w:t>ST/SGB/</w:t>
      </w:r>
      <w:bookmarkStart w:id="2" w:name="EcoName"/>
      <w:r w:rsidRPr="00CF3575">
        <w:rPr>
          <w:rStyle w:val="Hyperlink"/>
        </w:rPr>
        <w:t>2015/4</w:t>
      </w:r>
      <w:bookmarkEnd w:id="1"/>
      <w:bookmarkEnd w:id="2"/>
      <w:r w:rsidR="00CF3575">
        <w:fldChar w:fldCharType="end"/>
      </w:r>
      <w:r>
        <w:t>, as amended by the present bulletin, constitute the Financial Regulations and Rules of the United Nations and the supplement thereto.</w:t>
      </w:r>
    </w:p>
    <w:p w14:paraId="3E2C7CB9" w14:textId="4BB99934" w:rsidR="00315B2E" w:rsidRPr="00315B2E" w:rsidRDefault="00315B2E" w:rsidP="00315B2E">
      <w:pPr>
        <w:pStyle w:val="SingleTxt"/>
        <w:spacing w:after="0" w:line="120" w:lineRule="exact"/>
        <w:rPr>
          <w:sz w:val="10"/>
        </w:rPr>
      </w:pPr>
    </w:p>
    <w:p w14:paraId="2A372B1F" w14:textId="217E05D3" w:rsidR="00315B2E" w:rsidRPr="00315B2E" w:rsidRDefault="00315B2E" w:rsidP="00315B2E">
      <w:pPr>
        <w:pStyle w:val="SingleTxt"/>
        <w:spacing w:after="0" w:line="120" w:lineRule="exact"/>
        <w:rPr>
          <w:sz w:val="10"/>
        </w:rPr>
      </w:pPr>
    </w:p>
    <w:p w14:paraId="5D596C2E" w14:textId="6CA42B6F" w:rsidR="0047314A" w:rsidRDefault="00315B2E" w:rsidP="00315B2E">
      <w:pPr>
        <w:pStyle w:val="HCh"/>
        <w:ind w:left="1267" w:right="1260" w:hanging="1267"/>
      </w:pPr>
      <w:r>
        <w:tab/>
      </w:r>
      <w:r>
        <w:tab/>
      </w:r>
      <w:r>
        <w:tab/>
      </w:r>
      <w:r w:rsidR="0047314A">
        <w:t>Annex I</w:t>
      </w:r>
    </w:p>
    <w:p w14:paraId="4487B87B" w14:textId="51BAD888" w:rsidR="0047314A" w:rsidRDefault="00315B2E" w:rsidP="00315B2E">
      <w:pPr>
        <w:pStyle w:val="HCh"/>
        <w:ind w:left="1742" w:right="1260" w:hanging="1742"/>
      </w:pPr>
      <w:r>
        <w:tab/>
      </w:r>
      <w:r>
        <w:tab/>
      </w:r>
      <w:r>
        <w:tab/>
      </w:r>
      <w:r w:rsidR="0047314A">
        <w:t>Financial Rules of the Environment Fund and Associated Trust Funds of the Unite</w:t>
      </w:r>
      <w:r>
        <w:t>d Nations Environment Programme</w:t>
      </w:r>
    </w:p>
    <w:p w14:paraId="0811ABC2" w14:textId="28F6ED7F" w:rsidR="00315B2E" w:rsidRPr="00315B2E" w:rsidRDefault="00315B2E" w:rsidP="00315B2E">
      <w:pPr>
        <w:pStyle w:val="SingleTxt"/>
        <w:spacing w:after="0" w:line="120" w:lineRule="exact"/>
        <w:rPr>
          <w:sz w:val="10"/>
        </w:rPr>
      </w:pPr>
    </w:p>
    <w:p w14:paraId="2401E792" w14:textId="781D9BFC" w:rsidR="00315B2E" w:rsidRPr="00315B2E" w:rsidRDefault="00315B2E" w:rsidP="00315B2E">
      <w:pPr>
        <w:pStyle w:val="SingleTxt"/>
        <w:spacing w:after="0" w:line="120" w:lineRule="exact"/>
        <w:rPr>
          <w:sz w:val="10"/>
        </w:rPr>
      </w:pPr>
    </w:p>
    <w:p w14:paraId="473D8C8F" w14:textId="16A01AF2" w:rsidR="0047314A" w:rsidRDefault="00315B2E" w:rsidP="00315B2E">
      <w:pPr>
        <w:pStyle w:val="HCh"/>
        <w:ind w:left="1267" w:right="1260" w:hanging="1267"/>
      </w:pPr>
      <w:r>
        <w:tab/>
      </w:r>
      <w:r>
        <w:tab/>
      </w:r>
      <w:r>
        <w:tab/>
      </w:r>
      <w:r w:rsidR="0047314A">
        <w:t xml:space="preserve">Article VII </w:t>
      </w:r>
    </w:p>
    <w:p w14:paraId="1F461EFF" w14:textId="12957B04" w:rsidR="0047314A" w:rsidRDefault="00315B2E" w:rsidP="00315B2E">
      <w:pPr>
        <w:pStyle w:val="HCh"/>
        <w:ind w:left="1267" w:right="1260" w:hanging="1267"/>
      </w:pPr>
      <w:r>
        <w:tab/>
      </w:r>
      <w:r>
        <w:tab/>
      </w:r>
      <w:r>
        <w:tab/>
      </w:r>
      <w:r w:rsidR="0047314A">
        <w:t>Financial records and statements</w:t>
      </w:r>
    </w:p>
    <w:p w14:paraId="0B9CFD0E" w14:textId="20A4C932" w:rsidR="00315B2E" w:rsidRPr="00315B2E" w:rsidRDefault="00315B2E" w:rsidP="00315B2E">
      <w:pPr>
        <w:pStyle w:val="SingleTxt"/>
        <w:spacing w:after="0" w:line="120" w:lineRule="exact"/>
        <w:rPr>
          <w:sz w:val="10"/>
        </w:rPr>
      </w:pPr>
    </w:p>
    <w:p w14:paraId="6CC74519" w14:textId="33B2CA4B" w:rsidR="00315B2E" w:rsidRPr="00315B2E" w:rsidRDefault="00315B2E" w:rsidP="00315B2E">
      <w:pPr>
        <w:pStyle w:val="SingleTxt"/>
        <w:spacing w:after="0" w:line="120" w:lineRule="exact"/>
        <w:rPr>
          <w:sz w:val="10"/>
        </w:rPr>
      </w:pPr>
    </w:p>
    <w:p w14:paraId="406E4F79" w14:textId="3C1A79EB" w:rsidR="0047314A" w:rsidRDefault="00315B2E" w:rsidP="00315B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207.1</w:t>
      </w:r>
    </w:p>
    <w:p w14:paraId="5EC41259" w14:textId="2300C257" w:rsidR="00315B2E" w:rsidRPr="00315B2E" w:rsidRDefault="00315B2E" w:rsidP="00315B2E">
      <w:pPr>
        <w:pStyle w:val="SingleTxt"/>
        <w:spacing w:after="0" w:line="120" w:lineRule="exact"/>
        <w:rPr>
          <w:sz w:val="10"/>
          <w:lang w:val="en-US"/>
        </w:rPr>
      </w:pPr>
    </w:p>
    <w:p w14:paraId="0707F500" w14:textId="33BFF053" w:rsidR="0047314A" w:rsidRDefault="00315B2E" w:rsidP="00315B2E">
      <w:pPr>
        <w:pStyle w:val="SingleTxt"/>
        <w:ind w:left="1742" w:hanging="475"/>
      </w:pPr>
      <w:r>
        <w:tab/>
      </w:r>
      <w:r>
        <w:tab/>
      </w:r>
      <w:r w:rsidR="0047314A">
        <w:t>The Secretary-General shall maintain such accounts and records as are necessary for the Executive Director to report to UNEA and the General Assembly.</w:t>
      </w:r>
    </w:p>
    <w:p w14:paraId="6573762B" w14:textId="19893D8B" w:rsidR="00315B2E" w:rsidRPr="00315B2E" w:rsidRDefault="00315B2E" w:rsidP="00315B2E">
      <w:pPr>
        <w:pStyle w:val="SingleTxt"/>
        <w:spacing w:after="0" w:line="120" w:lineRule="exact"/>
        <w:ind w:left="1742" w:hanging="475"/>
        <w:rPr>
          <w:sz w:val="10"/>
        </w:rPr>
      </w:pPr>
    </w:p>
    <w:p w14:paraId="01829D17" w14:textId="6DA8B742" w:rsidR="0047314A" w:rsidRDefault="00315B2E" w:rsidP="00457C9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tab/>
      </w:r>
      <w:r w:rsidR="0047314A">
        <w:t>Rule 207.3</w:t>
      </w:r>
    </w:p>
    <w:p w14:paraId="7C8B49AC" w14:textId="06963E81" w:rsidR="00315B2E" w:rsidRPr="00315B2E" w:rsidRDefault="00315B2E" w:rsidP="00457C98">
      <w:pPr>
        <w:pStyle w:val="SingleTxt"/>
        <w:keepNext/>
        <w:keepLines/>
        <w:spacing w:after="0" w:line="120" w:lineRule="exact"/>
        <w:rPr>
          <w:sz w:val="10"/>
          <w:lang w:val="en-US"/>
        </w:rPr>
      </w:pPr>
    </w:p>
    <w:p w14:paraId="175A4368" w14:textId="19A031BD" w:rsidR="0047314A" w:rsidRDefault="00315B2E" w:rsidP="00457C98">
      <w:pPr>
        <w:pStyle w:val="SingleTxt"/>
        <w:keepNext/>
        <w:keepLines/>
        <w:ind w:left="1742" w:hanging="475"/>
      </w:pPr>
      <w:r>
        <w:tab/>
      </w:r>
      <w:r>
        <w:tab/>
      </w:r>
      <w:r w:rsidR="0047314A">
        <w:t>The Secretary-General shall prepare and certify the financial statements for UNEP, including the Fund and its associated trust funds, in accordance with the Financial Regulations and Rules of the United Nations. These financial statements shall be submitted to the United Nations Board of Auditors as specified in rule 106.1 (a) of the Financial Regulations and Rules of the United Nations.</w:t>
      </w:r>
    </w:p>
    <w:p w14:paraId="31A0E51F" w14:textId="729A8725" w:rsidR="002E4555" w:rsidRPr="002E4555" w:rsidRDefault="002E4555" w:rsidP="002E4555">
      <w:pPr>
        <w:pStyle w:val="SingleTxt"/>
        <w:spacing w:after="0" w:line="120" w:lineRule="exact"/>
        <w:ind w:left="1742" w:hanging="475"/>
        <w:rPr>
          <w:sz w:val="10"/>
        </w:rPr>
      </w:pPr>
    </w:p>
    <w:p w14:paraId="2D3F92D3" w14:textId="77777777" w:rsidR="002E4555" w:rsidRPr="002E4555" w:rsidRDefault="002E4555" w:rsidP="002E4555">
      <w:pPr>
        <w:pStyle w:val="SingleTxt"/>
        <w:spacing w:after="0" w:line="120" w:lineRule="exact"/>
        <w:ind w:left="1742" w:hanging="475"/>
        <w:rPr>
          <w:sz w:val="10"/>
        </w:rPr>
      </w:pPr>
    </w:p>
    <w:p w14:paraId="1F33B272" w14:textId="04FFA859" w:rsidR="0047314A" w:rsidRDefault="002E4555" w:rsidP="002E4555">
      <w:pPr>
        <w:pStyle w:val="HCh"/>
        <w:ind w:left="1267" w:right="1260" w:hanging="1267"/>
      </w:pPr>
      <w:r>
        <w:tab/>
      </w:r>
      <w:r>
        <w:tab/>
      </w:r>
      <w:r>
        <w:tab/>
      </w:r>
      <w:r w:rsidR="0047314A">
        <w:t xml:space="preserve">Annex II </w:t>
      </w:r>
    </w:p>
    <w:p w14:paraId="0CA03FB7" w14:textId="583DFB82" w:rsidR="0047314A" w:rsidRDefault="002E4555" w:rsidP="002E4555">
      <w:pPr>
        <w:pStyle w:val="HCh"/>
        <w:ind w:left="1742" w:right="1260" w:hanging="1742"/>
      </w:pPr>
      <w:r>
        <w:tab/>
      </w:r>
      <w:r>
        <w:tab/>
      </w:r>
      <w:r>
        <w:tab/>
      </w:r>
      <w:r w:rsidR="0047314A">
        <w:t>Financial Regulations of the United Nations for the United Nations Habitat and Human Settlements Foundation, and Financial Rules of the United Nations Habitat and Human Settlements Foundation and of Other Extrabudgetary Resources of the United Nations Human Settlements Programme (UN-Habitat)</w:t>
      </w:r>
    </w:p>
    <w:p w14:paraId="5CE67E5F" w14:textId="118ADBAE" w:rsidR="002E4555" w:rsidRPr="002E4555" w:rsidRDefault="002E4555" w:rsidP="002E4555">
      <w:pPr>
        <w:pStyle w:val="SingleTxt"/>
        <w:spacing w:after="0" w:line="120" w:lineRule="exact"/>
        <w:rPr>
          <w:sz w:val="10"/>
        </w:rPr>
      </w:pPr>
    </w:p>
    <w:p w14:paraId="171A5B89" w14:textId="69364885" w:rsidR="002E4555" w:rsidRPr="002E4555" w:rsidRDefault="002E4555" w:rsidP="002E4555">
      <w:pPr>
        <w:pStyle w:val="SingleTxt"/>
        <w:spacing w:after="0" w:line="120" w:lineRule="exact"/>
        <w:rPr>
          <w:sz w:val="10"/>
        </w:rPr>
      </w:pPr>
    </w:p>
    <w:p w14:paraId="28F508AF" w14:textId="39183D4F" w:rsidR="0047314A" w:rsidRDefault="002E4555" w:rsidP="002E4555">
      <w:pPr>
        <w:pStyle w:val="HCh"/>
        <w:ind w:left="1267" w:right="1260" w:hanging="1267"/>
      </w:pPr>
      <w:r>
        <w:tab/>
      </w:r>
      <w:r>
        <w:tab/>
      </w:r>
      <w:r>
        <w:tab/>
      </w:r>
      <w:r w:rsidR="0047314A">
        <w:t xml:space="preserve">Article III </w:t>
      </w:r>
    </w:p>
    <w:p w14:paraId="5B5AE456" w14:textId="2C133AF8" w:rsidR="0047314A" w:rsidRDefault="002E4555" w:rsidP="002E4555">
      <w:pPr>
        <w:pStyle w:val="HCh"/>
        <w:ind w:left="1267" w:right="1260" w:hanging="1267"/>
      </w:pPr>
      <w:r>
        <w:tab/>
      </w:r>
      <w:r>
        <w:tab/>
      </w:r>
      <w:r>
        <w:tab/>
      </w:r>
      <w:r w:rsidR="0047314A">
        <w:t>Contributions and other income</w:t>
      </w:r>
    </w:p>
    <w:p w14:paraId="78C9F3B0" w14:textId="76969E98" w:rsidR="002E4555" w:rsidRPr="002E4555" w:rsidRDefault="002E4555" w:rsidP="002E4555">
      <w:pPr>
        <w:pStyle w:val="SingleTxt"/>
        <w:spacing w:after="0" w:line="120" w:lineRule="exact"/>
        <w:rPr>
          <w:sz w:val="10"/>
        </w:rPr>
      </w:pPr>
    </w:p>
    <w:p w14:paraId="0B4F3092" w14:textId="7807148C" w:rsidR="002E4555" w:rsidRPr="002E4555" w:rsidRDefault="002E4555" w:rsidP="002E4555">
      <w:pPr>
        <w:pStyle w:val="SingleTxt"/>
        <w:spacing w:after="0" w:line="120" w:lineRule="exact"/>
        <w:rPr>
          <w:sz w:val="10"/>
        </w:rPr>
      </w:pPr>
    </w:p>
    <w:p w14:paraId="353FCEC7" w14:textId="2337C694" w:rsidR="0047314A" w:rsidRDefault="002E4555" w:rsidP="002E45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303.9</w:t>
      </w:r>
    </w:p>
    <w:p w14:paraId="2DC9D4F0" w14:textId="32FAC55E" w:rsidR="002E4555" w:rsidRPr="002E4555" w:rsidRDefault="002E4555" w:rsidP="002E4555">
      <w:pPr>
        <w:pStyle w:val="SingleTxt"/>
        <w:spacing w:after="0" w:line="120" w:lineRule="exact"/>
        <w:rPr>
          <w:sz w:val="10"/>
          <w:lang w:val="en-US"/>
        </w:rPr>
      </w:pPr>
    </w:p>
    <w:p w14:paraId="69801896" w14:textId="17C88739" w:rsidR="0047314A" w:rsidRDefault="002E4555" w:rsidP="002E4555">
      <w:pPr>
        <w:pStyle w:val="SingleTxt"/>
        <w:ind w:left="1742" w:hanging="475"/>
      </w:pPr>
      <w:r>
        <w:tab/>
      </w:r>
      <w:r w:rsidR="0047314A">
        <w:tab/>
        <w:t xml:space="preserve">The Secretary-General hereby delegates, subject to the provisions set out below, authority to the Executive Director to incur, pursuant to UNHHSF regulation 1.2, borrowing from Governments and governmental agencies and intergovernmental organizations for the reimbursable seeding operations of the Foundation. </w:t>
      </w:r>
    </w:p>
    <w:p w14:paraId="051965E6" w14:textId="0DE2364C" w:rsidR="0047314A" w:rsidRDefault="002E4555" w:rsidP="002E4555">
      <w:pPr>
        <w:pStyle w:val="SingleTxt"/>
        <w:ind w:left="1742" w:hanging="475"/>
      </w:pPr>
      <w:r>
        <w:tab/>
      </w:r>
      <w:r>
        <w:tab/>
      </w:r>
      <w:r w:rsidR="0047314A">
        <w:t>(a)</w:t>
      </w:r>
      <w:r w:rsidR="0047314A">
        <w:tab/>
        <w:t>The limits of the funds to be borrowed by the Foundation shall be set by the Secretary-General, from time to time, upon recommendation by the Executive Director and with due regard to:</w:t>
      </w:r>
    </w:p>
    <w:p w14:paraId="17CBE84E" w14:textId="2AB3BFFC" w:rsidR="0047314A" w:rsidRDefault="002E4555" w:rsidP="002E4555">
      <w:pPr>
        <w:pStyle w:val="SingleTxt"/>
        <w:ind w:left="2218" w:hanging="951"/>
      </w:pPr>
      <w:r>
        <w:tab/>
      </w:r>
      <w:r>
        <w:tab/>
      </w:r>
      <w:r w:rsidR="0047314A">
        <w:tab/>
        <w:t>(</w:t>
      </w:r>
      <w:proofErr w:type="spellStart"/>
      <w:r w:rsidR="0047314A">
        <w:t>i</w:t>
      </w:r>
      <w:proofErr w:type="spellEnd"/>
      <w:r w:rsidR="0047314A">
        <w:t>)</w:t>
      </w:r>
      <w:r w:rsidR="0047314A">
        <w:tab/>
        <w:t xml:space="preserve">The prospective resources requirements of the Foundation to attain its objectives and the amount of voluntary contributions received by the Foundation; </w:t>
      </w:r>
    </w:p>
    <w:p w14:paraId="049BB029" w14:textId="4CD8EBB5" w:rsidR="0047314A" w:rsidRDefault="002E4555" w:rsidP="002E4555">
      <w:pPr>
        <w:pStyle w:val="SingleTxt"/>
        <w:ind w:left="2218" w:hanging="951"/>
      </w:pPr>
      <w:r>
        <w:tab/>
      </w:r>
      <w:r w:rsidR="0047314A">
        <w:tab/>
      </w:r>
      <w:r>
        <w:tab/>
      </w:r>
      <w:r w:rsidR="0047314A">
        <w:t>(ii)</w:t>
      </w:r>
      <w:r w:rsidR="0047314A">
        <w:tab/>
        <w:t xml:space="preserve">The degree of efficiency and effectiveness of the Foundation in managing Loan Fund operations from voluntary resources, as indicated in periodic evaluation and auditing reports; </w:t>
      </w:r>
    </w:p>
    <w:p w14:paraId="63C1D4BB" w14:textId="38D74B55" w:rsidR="0047314A" w:rsidRDefault="002E4555" w:rsidP="002E4555">
      <w:pPr>
        <w:pStyle w:val="SingleTxt"/>
        <w:ind w:left="1742" w:hanging="475"/>
      </w:pPr>
      <w:r>
        <w:tab/>
      </w:r>
      <w:r w:rsidR="0047314A">
        <w:tab/>
        <w:t>(b)</w:t>
      </w:r>
      <w:r w:rsidR="0047314A">
        <w:tab/>
        <w:t xml:space="preserve">Funds obtained from borrowing shall be used by the Foundation only for reimbursable seeding operations and related administrative costs; </w:t>
      </w:r>
    </w:p>
    <w:p w14:paraId="1E0B00D9" w14:textId="3671C7C8" w:rsidR="0047314A" w:rsidRDefault="002E4555" w:rsidP="002E4555">
      <w:pPr>
        <w:pStyle w:val="SingleTxt"/>
        <w:ind w:left="1742" w:hanging="475"/>
      </w:pPr>
      <w:r>
        <w:tab/>
      </w:r>
      <w:r w:rsidR="0047314A">
        <w:tab/>
        <w:t>(c)</w:t>
      </w:r>
      <w:r w:rsidR="0047314A">
        <w:tab/>
        <w:t xml:space="preserve">Funds obtained from borrowing shall be credited to the Loan Fund of the Foundation established by the Executive Director under rule 304.2 (d) below and shall be kept in a separate account from UN-Habitat and United Nations accounts; </w:t>
      </w:r>
    </w:p>
    <w:p w14:paraId="272C426D" w14:textId="460A1D92" w:rsidR="0047314A" w:rsidRDefault="002E4555" w:rsidP="002E4555">
      <w:pPr>
        <w:pStyle w:val="SingleTxt"/>
        <w:ind w:left="1742" w:hanging="475"/>
      </w:pPr>
      <w:r>
        <w:tab/>
      </w:r>
      <w:r w:rsidR="0047314A">
        <w:tab/>
        <w:t>(d)</w:t>
      </w:r>
      <w:r w:rsidR="0047314A">
        <w:tab/>
        <w:t xml:space="preserve">In incurring external borrowing for the Foundation, the Executive Director shall be responsible for ensuring that the Foundation maintains adequate resources in the Foundation Loan Fund Reserve established under rule 304.2 (e) to secure, </w:t>
      </w:r>
      <w:proofErr w:type="gramStart"/>
      <w:r w:rsidR="0047314A">
        <w:t>at all times</w:t>
      </w:r>
      <w:proofErr w:type="gramEnd"/>
      <w:r w:rsidR="0047314A">
        <w:t xml:space="preserve">, the liability arising from incurring such borrowing; </w:t>
      </w:r>
    </w:p>
    <w:p w14:paraId="67FD0EE9" w14:textId="0D1D42AF" w:rsidR="0047314A" w:rsidRDefault="002E4555" w:rsidP="002E4555">
      <w:pPr>
        <w:pStyle w:val="SingleTxt"/>
        <w:ind w:left="1742" w:hanging="475"/>
      </w:pPr>
      <w:r>
        <w:lastRenderedPageBreak/>
        <w:tab/>
      </w:r>
      <w:r w:rsidR="0047314A">
        <w:tab/>
        <w:t>(e)</w:t>
      </w:r>
      <w:r w:rsidR="0047314A">
        <w:tab/>
        <w:t xml:space="preserve">Any other additional provisions and measures the Secretary-General may add, from time to time, to ensure the solvency of the Loan Fund of the Foundation and to enhance its capacity and ability to attain its objectives; </w:t>
      </w:r>
    </w:p>
    <w:p w14:paraId="7231ED23" w14:textId="62645748" w:rsidR="0047314A" w:rsidRDefault="002E4555" w:rsidP="002E4555">
      <w:pPr>
        <w:pStyle w:val="SingleTxt"/>
        <w:ind w:left="1742" w:hanging="475"/>
      </w:pPr>
      <w:r>
        <w:tab/>
      </w:r>
      <w:r w:rsidR="0047314A">
        <w:tab/>
        <w:t>(f)</w:t>
      </w:r>
      <w:r w:rsidR="0047314A">
        <w:tab/>
        <w:t>In incurring external borrowing, the Foundation shall comply with competitive procedures set by the Secretary-General for this purpose.</w:t>
      </w:r>
    </w:p>
    <w:p w14:paraId="3E7553C0" w14:textId="361ACA7C" w:rsidR="002E4555" w:rsidRPr="002E4555" w:rsidRDefault="002E4555" w:rsidP="002E4555">
      <w:pPr>
        <w:pStyle w:val="SingleTxt"/>
        <w:spacing w:after="0" w:line="120" w:lineRule="exact"/>
        <w:ind w:left="1742" w:hanging="475"/>
        <w:rPr>
          <w:sz w:val="10"/>
        </w:rPr>
      </w:pPr>
    </w:p>
    <w:p w14:paraId="3CD6D9CE" w14:textId="196E76C0" w:rsidR="002E4555" w:rsidRPr="002E4555" w:rsidRDefault="002E4555" w:rsidP="002E4555">
      <w:pPr>
        <w:pStyle w:val="SingleTxt"/>
        <w:spacing w:after="0" w:line="120" w:lineRule="exact"/>
        <w:ind w:left="1742" w:hanging="475"/>
        <w:rPr>
          <w:sz w:val="10"/>
        </w:rPr>
      </w:pPr>
    </w:p>
    <w:p w14:paraId="78278516" w14:textId="6790A145" w:rsidR="0047314A" w:rsidRDefault="002E4555" w:rsidP="002E4555">
      <w:pPr>
        <w:pStyle w:val="HCh"/>
        <w:ind w:left="1267" w:right="1260" w:hanging="1267"/>
      </w:pPr>
      <w:r>
        <w:tab/>
      </w:r>
      <w:r>
        <w:tab/>
      </w:r>
      <w:r>
        <w:tab/>
      </w:r>
      <w:r w:rsidR="0047314A">
        <w:t xml:space="preserve">Article IV </w:t>
      </w:r>
    </w:p>
    <w:p w14:paraId="1F2994E1" w14:textId="289541BE" w:rsidR="0047314A" w:rsidRDefault="002E4555" w:rsidP="002E4555">
      <w:pPr>
        <w:pStyle w:val="HCh"/>
        <w:ind w:left="1267" w:right="1260" w:hanging="1267"/>
      </w:pPr>
      <w:r>
        <w:tab/>
      </w:r>
      <w:r>
        <w:tab/>
      </w:r>
      <w:r>
        <w:tab/>
      </w:r>
      <w:r w:rsidR="0047314A">
        <w:t>Custody of funds</w:t>
      </w:r>
    </w:p>
    <w:p w14:paraId="0107EE98" w14:textId="2858E528" w:rsidR="002E4555" w:rsidRPr="002E4555" w:rsidRDefault="002E4555" w:rsidP="002E4555">
      <w:pPr>
        <w:pStyle w:val="SingleTxt"/>
        <w:spacing w:after="0" w:line="120" w:lineRule="exact"/>
        <w:rPr>
          <w:sz w:val="10"/>
        </w:rPr>
      </w:pPr>
    </w:p>
    <w:p w14:paraId="755C0240" w14:textId="1B83AD38" w:rsidR="002E4555" w:rsidRPr="002E4555" w:rsidRDefault="002E4555" w:rsidP="002E4555">
      <w:pPr>
        <w:pStyle w:val="SingleTxt"/>
        <w:spacing w:after="0" w:line="120" w:lineRule="exact"/>
        <w:rPr>
          <w:sz w:val="10"/>
        </w:rPr>
      </w:pPr>
    </w:p>
    <w:p w14:paraId="7854F944" w14:textId="5927725F" w:rsidR="0047314A" w:rsidRDefault="002E4555" w:rsidP="002E45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304.6</w:t>
      </w:r>
    </w:p>
    <w:p w14:paraId="595B99E6" w14:textId="2A2C0245" w:rsidR="002E4555" w:rsidRPr="002E4555" w:rsidRDefault="002E4555" w:rsidP="002E4555">
      <w:pPr>
        <w:pStyle w:val="SingleTxt"/>
        <w:spacing w:after="0" w:line="120" w:lineRule="exact"/>
        <w:rPr>
          <w:sz w:val="10"/>
          <w:lang w:val="en-US"/>
        </w:rPr>
      </w:pPr>
    </w:p>
    <w:p w14:paraId="5F0F60A2" w14:textId="50B9DF5E" w:rsidR="0047314A" w:rsidRDefault="002E4555" w:rsidP="002E4555">
      <w:pPr>
        <w:pStyle w:val="SingleTxt"/>
        <w:ind w:left="1742" w:hanging="475"/>
      </w:pPr>
      <w:r>
        <w:tab/>
      </w:r>
      <w:r>
        <w:tab/>
      </w:r>
      <w:r w:rsidR="0047314A">
        <w:t>The Secretary-General shall act as custodian of the Foundation funds and other extrabudgetary resources and shall designate the bank accounts and the signatories of those bank accounts. The Secretary-General may delegate to the Executive Director such authority with respect to custody of the Foundation Loan Fund and its Reserve as would facilitate the efficient and effective management of the Foundation funds, and such delegated authority may be accepted by the Executive Director in writing.</w:t>
      </w:r>
    </w:p>
    <w:p w14:paraId="05BAEF78" w14:textId="6F818BA8" w:rsidR="002E4555" w:rsidRPr="002E4555" w:rsidRDefault="002E4555" w:rsidP="002E4555">
      <w:pPr>
        <w:pStyle w:val="SingleTxt"/>
        <w:spacing w:after="0" w:line="120" w:lineRule="exact"/>
        <w:ind w:left="1742" w:hanging="475"/>
        <w:rPr>
          <w:sz w:val="10"/>
        </w:rPr>
      </w:pPr>
    </w:p>
    <w:p w14:paraId="19DFFABF" w14:textId="18883745" w:rsidR="0047314A" w:rsidRDefault="002E4555" w:rsidP="002E45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305.5</w:t>
      </w:r>
    </w:p>
    <w:p w14:paraId="3CBD064B" w14:textId="3AA735E0" w:rsidR="002E4555" w:rsidRPr="002E4555" w:rsidRDefault="002E4555" w:rsidP="002E4555">
      <w:pPr>
        <w:pStyle w:val="SingleTxt"/>
        <w:spacing w:after="0" w:line="120" w:lineRule="exact"/>
        <w:rPr>
          <w:sz w:val="10"/>
          <w:lang w:val="en-US"/>
        </w:rPr>
      </w:pPr>
    </w:p>
    <w:p w14:paraId="51E054E2" w14:textId="68BF1157" w:rsidR="0047314A" w:rsidRDefault="002E4555" w:rsidP="002E4555">
      <w:pPr>
        <w:pStyle w:val="SingleTxt"/>
        <w:ind w:left="1742" w:hanging="475"/>
      </w:pPr>
      <w:r>
        <w:tab/>
      </w:r>
      <w:r w:rsidR="0047314A">
        <w:tab/>
        <w:t>(a)</w:t>
      </w:r>
      <w:r w:rsidR="0047314A">
        <w:tab/>
        <w:t xml:space="preserve">The Executive Director shall, under policy guidance of the Governing Council, establish Operational Procedures and Guidelines </w:t>
      </w:r>
      <w:proofErr w:type="gramStart"/>
      <w:r w:rsidR="0047314A">
        <w:t>in order to</w:t>
      </w:r>
      <w:proofErr w:type="gramEnd"/>
      <w:r w:rsidR="0047314A">
        <w:t xml:space="preserve"> guide the operations of the Foundation, in particular reimbursable seeding operations, and determine from time to time: </w:t>
      </w:r>
    </w:p>
    <w:p w14:paraId="26253799" w14:textId="6962600C" w:rsidR="0047314A" w:rsidRDefault="002E4555" w:rsidP="00A736AE">
      <w:pPr>
        <w:pStyle w:val="SingleTxt"/>
        <w:ind w:left="2218" w:hanging="951"/>
      </w:pPr>
      <w:r>
        <w:tab/>
      </w:r>
      <w:r w:rsidR="00A736AE">
        <w:tab/>
      </w:r>
      <w:r w:rsidR="0047314A">
        <w:tab/>
        <w:t>(</w:t>
      </w:r>
      <w:proofErr w:type="spellStart"/>
      <w:r w:rsidR="0047314A">
        <w:t>i</w:t>
      </w:r>
      <w:proofErr w:type="spellEnd"/>
      <w:r w:rsidR="0047314A">
        <w:t>)</w:t>
      </w:r>
      <w:r w:rsidR="0047314A">
        <w:tab/>
        <w:t xml:space="preserve">The terms and conditions on which the Foundation may borrow with due regard to rule 303.9; </w:t>
      </w:r>
    </w:p>
    <w:p w14:paraId="7CD2A5B8" w14:textId="06828696" w:rsidR="0047314A" w:rsidRDefault="002E4555" w:rsidP="00A736AE">
      <w:pPr>
        <w:pStyle w:val="SingleTxt"/>
        <w:ind w:left="2218" w:hanging="951"/>
      </w:pPr>
      <w:r>
        <w:tab/>
      </w:r>
      <w:r w:rsidR="00A736AE">
        <w:tab/>
      </w:r>
      <w:r w:rsidR="0047314A">
        <w:tab/>
        <w:t>(ii)</w:t>
      </w:r>
      <w:r w:rsidR="0047314A">
        <w:tab/>
        <w:t>Limits on the total value of each of the Foundation</w:t>
      </w:r>
      <w:r w:rsidR="00AD3044">
        <w:t>’</w:t>
      </w:r>
      <w:r w:rsidR="0047314A">
        <w:t>s (a) loans; (b)</w:t>
      </w:r>
      <w:r w:rsidR="00A736AE">
        <w:t> </w:t>
      </w:r>
      <w:r w:rsidR="0047314A">
        <w:t xml:space="preserve">loan guarantees; (c) equity investments; </w:t>
      </w:r>
    </w:p>
    <w:p w14:paraId="382C8C70" w14:textId="1D80E92C" w:rsidR="0047314A" w:rsidRDefault="00A736AE" w:rsidP="00A736AE">
      <w:pPr>
        <w:pStyle w:val="SingleTxt"/>
        <w:ind w:left="2218" w:hanging="951"/>
      </w:pPr>
      <w:r>
        <w:tab/>
      </w:r>
      <w:r w:rsidR="002E4555">
        <w:tab/>
      </w:r>
      <w:r w:rsidR="0047314A">
        <w:tab/>
        <w:t>(iii)</w:t>
      </w:r>
      <w:r w:rsidR="0047314A">
        <w:tab/>
        <w:t xml:space="preserve">Limits on the size of financial contribution to each project of the Foundation as grants, loans and loan guarantees and equity investments; </w:t>
      </w:r>
    </w:p>
    <w:p w14:paraId="201483A0" w14:textId="757E0523" w:rsidR="0047314A" w:rsidRDefault="002E4555" w:rsidP="00A736AE">
      <w:pPr>
        <w:pStyle w:val="SingleTxt"/>
        <w:ind w:left="2218" w:hanging="951"/>
      </w:pPr>
      <w:r>
        <w:tab/>
      </w:r>
      <w:r w:rsidR="00A736AE">
        <w:tab/>
      </w:r>
      <w:r w:rsidR="0047314A">
        <w:tab/>
        <w:t>(iv)</w:t>
      </w:r>
      <w:r w:rsidR="0047314A">
        <w:tab/>
        <w:t xml:space="preserve">The allocation of Loan Fund resources among types of financial products, i.e. what percentage shall be assigned for seed capital, loan guarantees, and equity investment; </w:t>
      </w:r>
    </w:p>
    <w:p w14:paraId="4E0A49EC" w14:textId="7E980CD7" w:rsidR="0047314A" w:rsidRDefault="002E4555" w:rsidP="00A736AE">
      <w:pPr>
        <w:pStyle w:val="SingleTxt"/>
        <w:ind w:left="2218" w:hanging="951"/>
      </w:pPr>
      <w:r>
        <w:tab/>
      </w:r>
      <w:r w:rsidR="00A736AE">
        <w:tab/>
      </w:r>
      <w:r w:rsidR="0047314A">
        <w:tab/>
        <w:t>(v)</w:t>
      </w:r>
      <w:r w:rsidR="0047314A">
        <w:tab/>
        <w:t xml:space="preserve">The standards to be met by applicants for the Foundation reimbursable seeding operations; </w:t>
      </w:r>
    </w:p>
    <w:p w14:paraId="7BC2B06F" w14:textId="2A31A17F" w:rsidR="0047314A" w:rsidRDefault="002E4555" w:rsidP="00A736AE">
      <w:pPr>
        <w:pStyle w:val="SingleTxt"/>
        <w:ind w:left="2218" w:hanging="951"/>
      </w:pPr>
      <w:r>
        <w:tab/>
      </w:r>
      <w:r w:rsidR="00A736AE">
        <w:tab/>
      </w:r>
      <w:r>
        <w:tab/>
      </w:r>
      <w:r w:rsidR="0047314A">
        <w:t>(vi)</w:t>
      </w:r>
      <w:r w:rsidR="0047314A">
        <w:tab/>
        <w:t xml:space="preserve">The terms and conditions on which grants, loans, loan guarantees and equity investments may be made by the Foundation, including interest rate and other charges. Reimbursable seeding operations shall be governed by the loan agreement instrument referred to in rule 301.3 (k); </w:t>
      </w:r>
    </w:p>
    <w:p w14:paraId="76F77A06" w14:textId="2141BF97" w:rsidR="0047314A" w:rsidRDefault="0047314A" w:rsidP="00A736AE">
      <w:pPr>
        <w:pStyle w:val="SingleTxt"/>
        <w:ind w:left="2218" w:hanging="951"/>
      </w:pPr>
      <w:r>
        <w:tab/>
      </w:r>
      <w:r w:rsidR="00A736AE">
        <w:tab/>
      </w:r>
      <w:r w:rsidR="00A736AE">
        <w:tab/>
      </w:r>
      <w:r>
        <w:t>(vii)</w:t>
      </w:r>
      <w:r>
        <w:tab/>
        <w:t xml:space="preserve">Policies for the sale of securities provided by the borrowers to the Foundation to private investors </w:t>
      </w:r>
      <w:proofErr w:type="gramStart"/>
      <w:r>
        <w:t>in order to</w:t>
      </w:r>
      <w:proofErr w:type="gramEnd"/>
      <w:r>
        <w:t xml:space="preserve"> revolve the Foundation</w:t>
      </w:r>
      <w:r w:rsidR="00AD3044">
        <w:t>’</w:t>
      </w:r>
      <w:r>
        <w:t xml:space="preserve">s funds with due regard to rule 303.9; </w:t>
      </w:r>
    </w:p>
    <w:p w14:paraId="1F2C01B3" w14:textId="2090DC5B" w:rsidR="0047314A" w:rsidRDefault="00DF0121" w:rsidP="00DF0121">
      <w:pPr>
        <w:pStyle w:val="SingleTxt"/>
        <w:ind w:left="1742" w:hanging="475"/>
      </w:pPr>
      <w:r>
        <w:tab/>
      </w:r>
      <w:r w:rsidR="0047314A">
        <w:tab/>
        <w:t>(b)</w:t>
      </w:r>
      <w:r>
        <w:tab/>
      </w:r>
      <w:r w:rsidR="0047314A">
        <w:t>The Executive Director shall report to the Secretary-General on actions taken</w:t>
      </w:r>
      <w:r w:rsidR="00AD3044">
        <w:t xml:space="preserve"> i</w:t>
      </w:r>
      <w:r w:rsidR="0047314A">
        <w:t>n the establishment and implementation of the policy, systems and procedures mentioned above.</w:t>
      </w:r>
    </w:p>
    <w:p w14:paraId="02EDB2B2" w14:textId="73ED0963" w:rsidR="00611E5C" w:rsidRPr="00611E5C" w:rsidRDefault="00611E5C" w:rsidP="00611E5C">
      <w:pPr>
        <w:pStyle w:val="SingleTxt"/>
        <w:spacing w:after="0" w:line="120" w:lineRule="exact"/>
        <w:ind w:left="1742" w:hanging="475"/>
        <w:rPr>
          <w:sz w:val="10"/>
        </w:rPr>
      </w:pPr>
    </w:p>
    <w:p w14:paraId="678E1A0B" w14:textId="518A0B4F" w:rsidR="00611E5C" w:rsidRPr="00611E5C" w:rsidRDefault="00611E5C" w:rsidP="00611E5C">
      <w:pPr>
        <w:pStyle w:val="SingleTxt"/>
        <w:spacing w:after="0" w:line="120" w:lineRule="exact"/>
        <w:ind w:left="1742" w:hanging="475"/>
        <w:rPr>
          <w:sz w:val="10"/>
        </w:rPr>
      </w:pPr>
    </w:p>
    <w:p w14:paraId="0F9A9025" w14:textId="2268E941" w:rsidR="0047314A" w:rsidRDefault="00611E5C" w:rsidP="00626CA8">
      <w:pPr>
        <w:pStyle w:val="HCh"/>
        <w:ind w:left="1267" w:right="1260" w:hanging="1267"/>
      </w:pPr>
      <w:r>
        <w:lastRenderedPageBreak/>
        <w:tab/>
      </w:r>
      <w:r>
        <w:tab/>
      </w:r>
      <w:r>
        <w:tab/>
      </w:r>
      <w:r w:rsidR="0047314A">
        <w:t xml:space="preserve">Article VI </w:t>
      </w:r>
    </w:p>
    <w:p w14:paraId="379899DC" w14:textId="36B2D2CD" w:rsidR="0047314A" w:rsidRDefault="00611E5C" w:rsidP="00626CA8">
      <w:pPr>
        <w:pStyle w:val="HCh"/>
        <w:ind w:left="1267" w:right="1260" w:hanging="1267"/>
      </w:pPr>
      <w:r>
        <w:tab/>
      </w:r>
      <w:r>
        <w:tab/>
      </w:r>
      <w:r>
        <w:tab/>
      </w:r>
      <w:r w:rsidR="0047314A">
        <w:t>Accounting</w:t>
      </w:r>
    </w:p>
    <w:p w14:paraId="054DC9BC" w14:textId="1440DACF" w:rsidR="00611E5C" w:rsidRPr="00611E5C" w:rsidRDefault="00611E5C" w:rsidP="00626CA8">
      <w:pPr>
        <w:pStyle w:val="SingleTxt"/>
        <w:keepNext/>
        <w:keepLines/>
        <w:spacing w:after="0" w:line="120" w:lineRule="exact"/>
        <w:rPr>
          <w:sz w:val="10"/>
        </w:rPr>
      </w:pPr>
    </w:p>
    <w:p w14:paraId="171702CE" w14:textId="68D356E0" w:rsidR="00611E5C" w:rsidRPr="00611E5C" w:rsidRDefault="00611E5C" w:rsidP="00626CA8">
      <w:pPr>
        <w:pStyle w:val="SingleTxt"/>
        <w:keepNext/>
        <w:keepLines/>
        <w:spacing w:after="0" w:line="120" w:lineRule="exact"/>
        <w:rPr>
          <w:sz w:val="10"/>
        </w:rPr>
      </w:pPr>
    </w:p>
    <w:p w14:paraId="07FF3D4D" w14:textId="5CF4BA05" w:rsidR="0047314A" w:rsidRDefault="00611E5C" w:rsidP="00626CA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306.1</w:t>
      </w:r>
    </w:p>
    <w:p w14:paraId="33914A3A" w14:textId="67D968F0" w:rsidR="00611E5C" w:rsidRPr="00611E5C" w:rsidRDefault="00611E5C" w:rsidP="00626CA8">
      <w:pPr>
        <w:pStyle w:val="SingleTxt"/>
        <w:keepNext/>
        <w:keepLines/>
        <w:spacing w:after="0" w:line="120" w:lineRule="exact"/>
        <w:rPr>
          <w:sz w:val="10"/>
          <w:lang w:val="en-US"/>
        </w:rPr>
      </w:pPr>
    </w:p>
    <w:p w14:paraId="4710D3F3" w14:textId="3BC0C968" w:rsidR="0047314A" w:rsidRDefault="00611E5C" w:rsidP="00D63B84">
      <w:pPr>
        <w:pStyle w:val="SingleTxt"/>
        <w:keepNext/>
        <w:keepLines/>
        <w:spacing w:line="230" w:lineRule="atLeast"/>
      </w:pPr>
      <w:r>
        <w:tab/>
      </w:r>
      <w:r>
        <w:tab/>
      </w:r>
      <w:r w:rsidR="0047314A">
        <w:t>Separate accounts to be maintained by the Foundation shall include:</w:t>
      </w:r>
    </w:p>
    <w:p w14:paraId="6FA73F9B" w14:textId="5080D573" w:rsidR="0047314A" w:rsidRDefault="00611E5C" w:rsidP="00D63B84">
      <w:pPr>
        <w:pStyle w:val="SingleTxt"/>
        <w:keepNext/>
        <w:keepLines/>
        <w:spacing w:line="230" w:lineRule="atLeast"/>
      </w:pPr>
      <w:r>
        <w:tab/>
      </w:r>
      <w:r w:rsidR="0047314A">
        <w:tab/>
        <w:t>(a)</w:t>
      </w:r>
      <w:r w:rsidR="0047314A">
        <w:tab/>
        <w:t xml:space="preserve">A General Fund account and its Reserve; </w:t>
      </w:r>
    </w:p>
    <w:p w14:paraId="7E400322" w14:textId="5FD30AAB" w:rsidR="0047314A" w:rsidRDefault="00611E5C" w:rsidP="00D63B84">
      <w:pPr>
        <w:pStyle w:val="SingleTxt"/>
        <w:keepNext/>
        <w:keepLines/>
        <w:spacing w:line="230" w:lineRule="atLeast"/>
      </w:pPr>
      <w:r>
        <w:tab/>
      </w:r>
      <w:r w:rsidR="0047314A">
        <w:tab/>
        <w:t>(b)</w:t>
      </w:r>
      <w:r w:rsidR="0047314A">
        <w:tab/>
        <w:t xml:space="preserve">A Loan Fund account and its Reserve; </w:t>
      </w:r>
    </w:p>
    <w:p w14:paraId="78C529DB" w14:textId="3E4D32E3" w:rsidR="0047314A" w:rsidRDefault="00611E5C" w:rsidP="00D63B84">
      <w:pPr>
        <w:pStyle w:val="SingleTxt"/>
        <w:keepNext/>
        <w:keepLines/>
        <w:spacing w:line="230" w:lineRule="atLeast"/>
      </w:pPr>
      <w:r>
        <w:tab/>
      </w:r>
      <w:r w:rsidR="0047314A">
        <w:tab/>
        <w:t>(c)</w:t>
      </w:r>
      <w:r w:rsidR="0047314A">
        <w:tab/>
        <w:t xml:space="preserve">Trust funds accounts; </w:t>
      </w:r>
    </w:p>
    <w:p w14:paraId="3EE3B629" w14:textId="32A61677" w:rsidR="0047314A" w:rsidRDefault="00611E5C" w:rsidP="00D63B84">
      <w:pPr>
        <w:pStyle w:val="SingleTxt"/>
        <w:keepNext/>
        <w:keepLines/>
        <w:spacing w:line="230" w:lineRule="atLeast"/>
      </w:pPr>
      <w:r>
        <w:tab/>
      </w:r>
      <w:r w:rsidR="0047314A">
        <w:tab/>
        <w:t>(d)</w:t>
      </w:r>
      <w:r w:rsidR="0047314A">
        <w:tab/>
        <w:t xml:space="preserve">A programme support costs account; </w:t>
      </w:r>
    </w:p>
    <w:p w14:paraId="40D0299F" w14:textId="4DB19845" w:rsidR="0047314A" w:rsidRDefault="00611E5C" w:rsidP="00D63B84">
      <w:pPr>
        <w:pStyle w:val="SingleTxt"/>
        <w:keepNext/>
        <w:keepLines/>
        <w:spacing w:line="230" w:lineRule="atLeast"/>
      </w:pPr>
      <w:r>
        <w:tab/>
      </w:r>
      <w:r w:rsidR="0047314A">
        <w:tab/>
        <w:t>(e)</w:t>
      </w:r>
      <w:r w:rsidR="0047314A">
        <w:tab/>
        <w:t>Such other accounts as may be required by the Secretary-General.</w:t>
      </w:r>
    </w:p>
    <w:p w14:paraId="312B7545" w14:textId="6B3EA89D" w:rsidR="00AE5BA0" w:rsidRPr="00AE5BA0" w:rsidRDefault="00AE5BA0" w:rsidP="00AE5BA0">
      <w:pPr>
        <w:pStyle w:val="SingleTxt"/>
        <w:spacing w:after="0" w:line="120" w:lineRule="exact"/>
        <w:rPr>
          <w:sz w:val="10"/>
        </w:rPr>
      </w:pPr>
    </w:p>
    <w:p w14:paraId="12050DAE" w14:textId="513C327A" w:rsidR="0047314A" w:rsidRDefault="00AE5BA0" w:rsidP="00AE5B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306.2</w:t>
      </w:r>
    </w:p>
    <w:p w14:paraId="0D694306" w14:textId="1A3CE259" w:rsidR="00AE5BA0" w:rsidRPr="00AE5BA0" w:rsidRDefault="00AE5BA0" w:rsidP="00AE5BA0">
      <w:pPr>
        <w:pStyle w:val="SingleTxt"/>
        <w:spacing w:after="0" w:line="120" w:lineRule="exact"/>
        <w:rPr>
          <w:sz w:val="10"/>
          <w:lang w:val="en-US"/>
        </w:rPr>
      </w:pPr>
    </w:p>
    <w:p w14:paraId="4F5C1BA6" w14:textId="684B40D1" w:rsidR="0047314A" w:rsidRPr="008A25AA" w:rsidRDefault="00AE5BA0" w:rsidP="00D63B84">
      <w:pPr>
        <w:pStyle w:val="SingleTxt"/>
        <w:spacing w:line="230" w:lineRule="atLeast"/>
        <w:ind w:left="1742" w:hanging="475"/>
        <w:rPr>
          <w:spacing w:val="2"/>
          <w:w w:val="101"/>
        </w:rPr>
      </w:pPr>
      <w:r>
        <w:tab/>
      </w:r>
      <w:r>
        <w:tab/>
      </w:r>
      <w:r w:rsidR="0047314A" w:rsidRPr="008A25AA">
        <w:rPr>
          <w:spacing w:val="2"/>
          <w:w w:val="101"/>
        </w:rPr>
        <w:t>The Secretary-General shall maintain the accounts of the Foundation and other extrabudgetary resources as are necessary to report to the Governing Council.</w:t>
      </w:r>
    </w:p>
    <w:p w14:paraId="1E691547" w14:textId="4062150B" w:rsidR="00AE5BA0" w:rsidRPr="00AE5BA0" w:rsidRDefault="00AE5BA0" w:rsidP="00AE5BA0">
      <w:pPr>
        <w:pStyle w:val="SingleTxt"/>
        <w:spacing w:after="0" w:line="120" w:lineRule="exact"/>
        <w:rPr>
          <w:sz w:val="10"/>
        </w:rPr>
      </w:pPr>
    </w:p>
    <w:p w14:paraId="071BB12D" w14:textId="53643903" w:rsidR="0047314A" w:rsidRDefault="00AE5BA0" w:rsidP="00AE5B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306.10</w:t>
      </w:r>
    </w:p>
    <w:p w14:paraId="46EBF989" w14:textId="65D0E79E" w:rsidR="00AE5BA0" w:rsidRPr="00AE5BA0" w:rsidRDefault="00AE5BA0" w:rsidP="00AE5BA0">
      <w:pPr>
        <w:pStyle w:val="SingleTxt"/>
        <w:spacing w:after="0" w:line="120" w:lineRule="exact"/>
        <w:rPr>
          <w:sz w:val="10"/>
          <w:lang w:val="en-US"/>
        </w:rPr>
      </w:pPr>
    </w:p>
    <w:p w14:paraId="68F1DBE2" w14:textId="0E2F10F6" w:rsidR="0047314A" w:rsidRDefault="00AE5BA0" w:rsidP="00D63B84">
      <w:pPr>
        <w:pStyle w:val="SingleTxt"/>
        <w:spacing w:line="230" w:lineRule="atLeast"/>
        <w:ind w:left="1742" w:hanging="475"/>
      </w:pPr>
      <w:r>
        <w:tab/>
      </w:r>
      <w:r>
        <w:tab/>
      </w:r>
      <w:r w:rsidR="0047314A">
        <w:t>The Secretary-General shall prepare and certify the annual financial statements of UN-Habitat, including the Foundation and other extrabudgetary resources, in accordance with the Financial Regulations and Rules of the United Nations. These financial statements shall be submitted to the Board of Auditors as specified in rule 106.1 (a) of the Financial Regulations and Rules of the United Nations.</w:t>
      </w:r>
    </w:p>
    <w:p w14:paraId="3EAA5AB3" w14:textId="28665ABF" w:rsidR="00101A1D" w:rsidRPr="00101A1D" w:rsidRDefault="00101A1D" w:rsidP="00D63B84">
      <w:pPr>
        <w:pStyle w:val="SingleTxt"/>
        <w:spacing w:after="0" w:line="100" w:lineRule="exact"/>
        <w:ind w:left="1742" w:hanging="475"/>
        <w:rPr>
          <w:sz w:val="10"/>
        </w:rPr>
      </w:pPr>
    </w:p>
    <w:p w14:paraId="79B4236E" w14:textId="0EC02F32" w:rsidR="00101A1D" w:rsidRPr="00101A1D" w:rsidRDefault="00101A1D" w:rsidP="00D63B84">
      <w:pPr>
        <w:pStyle w:val="SingleTxt"/>
        <w:spacing w:after="0" w:line="100" w:lineRule="exact"/>
        <w:ind w:left="1742" w:hanging="475"/>
        <w:rPr>
          <w:sz w:val="10"/>
        </w:rPr>
      </w:pPr>
    </w:p>
    <w:p w14:paraId="47655501" w14:textId="4E8EFC77" w:rsidR="0047314A" w:rsidRDefault="00101A1D" w:rsidP="00101A1D">
      <w:pPr>
        <w:pStyle w:val="HCh"/>
        <w:ind w:left="1267" w:right="1260" w:hanging="1267"/>
      </w:pPr>
      <w:r>
        <w:tab/>
      </w:r>
      <w:r>
        <w:tab/>
      </w:r>
      <w:r>
        <w:tab/>
        <w:t>Annex III</w:t>
      </w:r>
    </w:p>
    <w:p w14:paraId="23B4555F" w14:textId="59C90150" w:rsidR="0047314A" w:rsidRDefault="00101A1D" w:rsidP="00101A1D">
      <w:pPr>
        <w:pStyle w:val="HCh"/>
        <w:ind w:left="1742" w:right="1260" w:hanging="1742"/>
      </w:pPr>
      <w:r>
        <w:tab/>
      </w:r>
      <w:r>
        <w:tab/>
      </w:r>
      <w:r>
        <w:tab/>
      </w:r>
      <w:r w:rsidR="0047314A">
        <w:t>Financial Rules of the Fund of the United Nations International Drug Control Programme and of the Fund of the United Nations Crime Prevention and Criminal Justice Programme</w:t>
      </w:r>
    </w:p>
    <w:p w14:paraId="0F44400B" w14:textId="4859A1A4" w:rsidR="00101A1D" w:rsidRPr="00101A1D" w:rsidRDefault="00101A1D" w:rsidP="00D63B84">
      <w:pPr>
        <w:pStyle w:val="SingleTxt"/>
        <w:spacing w:after="0" w:line="100" w:lineRule="exact"/>
        <w:rPr>
          <w:sz w:val="10"/>
        </w:rPr>
      </w:pPr>
    </w:p>
    <w:p w14:paraId="319ADA89" w14:textId="1CBE77F6" w:rsidR="00101A1D" w:rsidRPr="00101A1D" w:rsidRDefault="00101A1D" w:rsidP="00D63B84">
      <w:pPr>
        <w:pStyle w:val="SingleTxt"/>
        <w:spacing w:after="0" w:line="100" w:lineRule="exact"/>
        <w:rPr>
          <w:sz w:val="10"/>
        </w:rPr>
      </w:pPr>
    </w:p>
    <w:p w14:paraId="0A48E606" w14:textId="1900F181" w:rsidR="0047314A" w:rsidRDefault="00101A1D" w:rsidP="00101A1D">
      <w:pPr>
        <w:pStyle w:val="HCh"/>
        <w:ind w:left="1267" w:right="1260" w:hanging="1267"/>
      </w:pPr>
      <w:r>
        <w:tab/>
      </w:r>
      <w:r>
        <w:tab/>
      </w:r>
      <w:r>
        <w:tab/>
      </w:r>
      <w:r w:rsidR="0047314A">
        <w:t xml:space="preserve">Article VI </w:t>
      </w:r>
    </w:p>
    <w:p w14:paraId="29AD35D2" w14:textId="64422D2F" w:rsidR="0047314A" w:rsidRDefault="00101A1D" w:rsidP="00101A1D">
      <w:pPr>
        <w:pStyle w:val="HCh"/>
        <w:ind w:left="1267" w:right="1260" w:hanging="1267"/>
      </w:pPr>
      <w:r>
        <w:tab/>
      </w:r>
      <w:r>
        <w:tab/>
      </w:r>
      <w:r>
        <w:tab/>
      </w:r>
      <w:r w:rsidR="0047314A">
        <w:t>Accounting</w:t>
      </w:r>
    </w:p>
    <w:p w14:paraId="59CC530B" w14:textId="0E9AA737" w:rsidR="00101A1D" w:rsidRPr="00101A1D" w:rsidRDefault="00101A1D" w:rsidP="00D63B84">
      <w:pPr>
        <w:pStyle w:val="SingleTxt"/>
        <w:spacing w:after="0" w:line="100" w:lineRule="exact"/>
        <w:rPr>
          <w:sz w:val="10"/>
        </w:rPr>
      </w:pPr>
    </w:p>
    <w:p w14:paraId="5E0D90C4" w14:textId="49779A5A" w:rsidR="00101A1D" w:rsidRPr="00101A1D" w:rsidRDefault="00101A1D" w:rsidP="00D63B84">
      <w:pPr>
        <w:pStyle w:val="SingleTxt"/>
        <w:spacing w:after="0" w:line="100" w:lineRule="exact"/>
        <w:rPr>
          <w:sz w:val="10"/>
        </w:rPr>
      </w:pPr>
    </w:p>
    <w:p w14:paraId="2D63E51E" w14:textId="4677D599" w:rsidR="0047314A" w:rsidRDefault="00101A1D" w:rsidP="00101A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406.1</w:t>
      </w:r>
    </w:p>
    <w:p w14:paraId="7E4A16BC" w14:textId="7B57276D" w:rsidR="00101A1D" w:rsidRPr="00101A1D" w:rsidRDefault="00101A1D" w:rsidP="00101A1D">
      <w:pPr>
        <w:pStyle w:val="SingleTxt"/>
        <w:spacing w:after="0" w:line="120" w:lineRule="exact"/>
        <w:rPr>
          <w:sz w:val="10"/>
          <w:lang w:val="en-US"/>
        </w:rPr>
      </w:pPr>
    </w:p>
    <w:p w14:paraId="3F6B0756" w14:textId="59B40D5D" w:rsidR="0047314A" w:rsidRDefault="00101A1D" w:rsidP="00D63B84">
      <w:pPr>
        <w:pStyle w:val="SingleTxt"/>
        <w:spacing w:line="230" w:lineRule="atLeast"/>
        <w:ind w:left="1742" w:hanging="475"/>
      </w:pPr>
      <w:r>
        <w:tab/>
      </w:r>
      <w:r>
        <w:tab/>
      </w:r>
      <w:r w:rsidR="0047314A">
        <w:t>The Secretary-General is responsible for maintaining the UNODC Funds accounts and for reporting on these to the Board of Auditors, the Commission on Narcotic Drugs, the Commission on Crime Prevention and Criminal Justice and the General Assembly.</w:t>
      </w:r>
    </w:p>
    <w:p w14:paraId="6B719547" w14:textId="7F78C597" w:rsidR="00101A1D" w:rsidRPr="00101A1D" w:rsidRDefault="00101A1D" w:rsidP="00101A1D">
      <w:pPr>
        <w:pStyle w:val="SingleTxt"/>
        <w:spacing w:after="0" w:line="120" w:lineRule="exact"/>
        <w:ind w:left="1742" w:hanging="475"/>
        <w:rPr>
          <w:sz w:val="10"/>
        </w:rPr>
      </w:pPr>
    </w:p>
    <w:p w14:paraId="4D2CA4FE" w14:textId="64368B0D" w:rsidR="0047314A" w:rsidRDefault="00101A1D" w:rsidP="00101A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406.3</w:t>
      </w:r>
    </w:p>
    <w:p w14:paraId="1B815A8D" w14:textId="4C7B8B1E" w:rsidR="00101A1D" w:rsidRPr="00101A1D" w:rsidRDefault="00101A1D" w:rsidP="00101A1D">
      <w:pPr>
        <w:pStyle w:val="SingleTxt"/>
        <w:spacing w:after="0" w:line="120" w:lineRule="exact"/>
        <w:rPr>
          <w:sz w:val="10"/>
          <w:lang w:val="en-US"/>
        </w:rPr>
      </w:pPr>
    </w:p>
    <w:p w14:paraId="72C94316" w14:textId="027FD61C" w:rsidR="0047314A" w:rsidRDefault="00101A1D" w:rsidP="00D63B84">
      <w:pPr>
        <w:pStyle w:val="SingleTxt"/>
        <w:spacing w:line="230" w:lineRule="atLeast"/>
        <w:ind w:left="1742" w:hanging="475"/>
      </w:pPr>
      <w:r>
        <w:tab/>
      </w:r>
      <w:r>
        <w:tab/>
      </w:r>
      <w:r w:rsidR="0047314A">
        <w:t>The Secretary-General shall prepare and certify the annual financial statements of UNODC, including the UNODC Funds accounts, in accordance with the Financial Regulations and Rules of the United Nations. These financial statements shall be submitted to the Board of Auditors as specified in rule 106.1</w:t>
      </w:r>
      <w:r w:rsidR="00F722D8">
        <w:t> </w:t>
      </w:r>
      <w:r w:rsidR="0047314A">
        <w:t>(a) of the Financial Regulations and Rules of the United Nations.</w:t>
      </w:r>
    </w:p>
    <w:p w14:paraId="4642FB5F" w14:textId="6C6269BB" w:rsidR="0047314A" w:rsidRDefault="0047314A" w:rsidP="00D63B84">
      <w:pPr>
        <w:pStyle w:val="SingleTxt"/>
        <w:spacing w:line="230" w:lineRule="atLeast"/>
      </w:pPr>
      <w:r>
        <w:t>5.</w:t>
      </w:r>
      <w:r w:rsidR="00101A1D">
        <w:tab/>
      </w:r>
      <w:r>
        <w:t>The present amendment shall enter into force on 1 January 2019.</w:t>
      </w:r>
    </w:p>
    <w:p w14:paraId="167F1A0E" w14:textId="25174CF3" w:rsidR="00101A1D" w:rsidRPr="00101A1D" w:rsidRDefault="00101A1D" w:rsidP="00D63B84">
      <w:pPr>
        <w:pStyle w:val="SingleTxt"/>
        <w:spacing w:after="0" w:line="100" w:lineRule="exact"/>
        <w:rPr>
          <w:sz w:val="10"/>
        </w:rPr>
      </w:pPr>
    </w:p>
    <w:p w14:paraId="09EFD328" w14:textId="508466F1" w:rsidR="00101A1D" w:rsidRPr="00101A1D" w:rsidRDefault="00101A1D" w:rsidP="00D63B84">
      <w:pPr>
        <w:pStyle w:val="SingleTxt"/>
        <w:spacing w:after="0" w:line="100" w:lineRule="exact"/>
        <w:rPr>
          <w:sz w:val="10"/>
        </w:rPr>
      </w:pPr>
    </w:p>
    <w:p w14:paraId="5BD0A2BA" w14:textId="77777777" w:rsidR="0047314A" w:rsidRDefault="0047314A" w:rsidP="00101A1D">
      <w:pPr>
        <w:pStyle w:val="SingleTxt"/>
        <w:spacing w:after="0"/>
        <w:jc w:val="right"/>
      </w:pPr>
      <w:r>
        <w:t>(</w:t>
      </w:r>
      <w:r w:rsidRPr="00F64437">
        <w:rPr>
          <w:i/>
          <w:iCs/>
        </w:rPr>
        <w:t>Signed</w:t>
      </w:r>
      <w:r>
        <w:t xml:space="preserve">) António </w:t>
      </w:r>
      <w:r w:rsidRPr="00F64437">
        <w:rPr>
          <w:b/>
          <w:bCs/>
        </w:rPr>
        <w:t>Guterres</w:t>
      </w:r>
    </w:p>
    <w:p w14:paraId="1D2AEA85" w14:textId="2A90521B" w:rsidR="00101A1D" w:rsidRDefault="00D63B84" w:rsidP="00D63B84">
      <w:pPr>
        <w:pStyle w:val="SingleTxt"/>
        <w:jc w:val="right"/>
      </w:pPr>
      <w:r>
        <w:rPr>
          <w:noProof/>
          <w:w w:val="100"/>
        </w:rPr>
        <mc:AlternateContent>
          <mc:Choice Requires="wps">
            <w:drawing>
              <wp:anchor distT="0" distB="0" distL="114300" distR="114300" simplePos="0" relativeHeight="251659264" behindDoc="0" locked="0" layoutInCell="1" allowOverlap="1" wp14:anchorId="5FC9CD37" wp14:editId="5EDA5FB2">
                <wp:simplePos x="0" y="0"/>
                <wp:positionH relativeFrom="column">
                  <wp:posOffset>2669540</wp:posOffset>
                </wp:positionH>
                <wp:positionV relativeFrom="paragraph">
                  <wp:posOffset>339502</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DCD2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6.75pt" to="282.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" strokecolor="#010000" strokeweight=".25pt"/>
            </w:pict>
          </mc:Fallback>
        </mc:AlternateContent>
      </w:r>
      <w:r w:rsidR="0047314A">
        <w:t>Secretary-General</w:t>
      </w:r>
      <w:bookmarkStart w:id="3" w:name="BeginPage"/>
      <w:bookmarkEnd w:id="3"/>
    </w:p>
    <w:sectPr w:rsidR="00101A1D" w:rsidSect="007B31F0">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8C8A" w14:textId="77777777" w:rsidR="002C6535" w:rsidRDefault="002C6535" w:rsidP="00556720">
      <w:r>
        <w:separator/>
      </w:r>
    </w:p>
  </w:endnote>
  <w:endnote w:type="continuationSeparator" w:id="0">
    <w:p w14:paraId="0B756E24" w14:textId="77777777" w:rsidR="002C6535" w:rsidRDefault="002C653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3EFB" w14:paraId="79E0372F" w14:textId="77777777" w:rsidTr="00E13EFB">
      <w:tc>
        <w:tcPr>
          <w:tcW w:w="4920" w:type="dxa"/>
          <w:shd w:val="clear" w:color="auto" w:fill="auto"/>
        </w:tcPr>
        <w:p w14:paraId="51C218FF" w14:textId="7FFDBA38" w:rsidR="00E13EFB" w:rsidRPr="00E13EFB" w:rsidRDefault="00E13EFB" w:rsidP="00E13EF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34A4">
            <w:rPr>
              <w:b w:val="0"/>
              <w:w w:val="103"/>
              <w:sz w:val="14"/>
            </w:rPr>
            <w:t>18-21498</w:t>
          </w:r>
          <w:r>
            <w:rPr>
              <w:b w:val="0"/>
              <w:w w:val="103"/>
              <w:sz w:val="14"/>
            </w:rPr>
            <w:fldChar w:fldCharType="end"/>
          </w:r>
        </w:p>
      </w:tc>
      <w:tc>
        <w:tcPr>
          <w:tcW w:w="4920" w:type="dxa"/>
          <w:shd w:val="clear" w:color="auto" w:fill="auto"/>
        </w:tcPr>
        <w:p w14:paraId="1E45E148" w14:textId="77777777" w:rsidR="00E13EFB" w:rsidRPr="00E13EFB" w:rsidRDefault="00E13EFB" w:rsidP="00E13EF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9B1F079" w14:textId="77777777" w:rsidR="00E13EFB" w:rsidRPr="00E13EFB" w:rsidRDefault="00E13EFB" w:rsidP="00E13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3EFB" w14:paraId="56BD2F49" w14:textId="77777777" w:rsidTr="00E13EFB">
      <w:tc>
        <w:tcPr>
          <w:tcW w:w="4920" w:type="dxa"/>
          <w:shd w:val="clear" w:color="auto" w:fill="auto"/>
        </w:tcPr>
        <w:p w14:paraId="392C8770" w14:textId="77777777" w:rsidR="00E13EFB" w:rsidRPr="00E13EFB" w:rsidRDefault="00E13EFB" w:rsidP="00E13EF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C54A7FA" w14:textId="334B6193" w:rsidR="00E13EFB" w:rsidRPr="00E13EFB" w:rsidRDefault="00E13EFB" w:rsidP="00E13EF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34A4">
            <w:rPr>
              <w:b w:val="0"/>
              <w:w w:val="103"/>
              <w:sz w:val="14"/>
            </w:rPr>
            <w:t>18-21498</w:t>
          </w:r>
          <w:r>
            <w:rPr>
              <w:b w:val="0"/>
              <w:w w:val="103"/>
              <w:sz w:val="14"/>
            </w:rPr>
            <w:fldChar w:fldCharType="end"/>
          </w:r>
        </w:p>
      </w:tc>
    </w:tr>
  </w:tbl>
  <w:p w14:paraId="32CBDAF6" w14:textId="77777777" w:rsidR="00E13EFB" w:rsidRPr="00E13EFB" w:rsidRDefault="00E13EFB" w:rsidP="00E13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13EFB" w14:paraId="0EEDC878" w14:textId="77777777" w:rsidTr="00E13EFB">
      <w:tc>
        <w:tcPr>
          <w:tcW w:w="3801" w:type="dxa"/>
        </w:tcPr>
        <w:p w14:paraId="3B21C348" w14:textId="2224A12B" w:rsidR="00E13EFB" w:rsidRDefault="00E13EFB" w:rsidP="00E13EFB">
          <w:pPr>
            <w:pStyle w:val="ReleaseDate0"/>
          </w:pPr>
          <w:r>
            <w:rPr>
              <w:noProof/>
            </w:rPr>
            <w:drawing>
              <wp:anchor distT="0" distB="0" distL="114300" distR="114300" simplePos="0" relativeHeight="251658240" behindDoc="0" locked="0" layoutInCell="1" allowOverlap="1" wp14:anchorId="2AD86F6C" wp14:editId="4C37558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5/4/AMEN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5/4/AMEN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18-21498 (</w:t>
          </w:r>
          <w:proofErr w:type="gramStart"/>
          <w:r>
            <w:t xml:space="preserve">E)   </w:t>
          </w:r>
          <w:proofErr w:type="gramEnd"/>
          <w:r>
            <w:t xml:space="preserve"> </w:t>
          </w:r>
          <w:r w:rsidR="00BB1B8A">
            <w:t>27</w:t>
          </w:r>
          <w:r>
            <w:t xml:space="preserve">1218    </w:t>
          </w:r>
        </w:p>
        <w:p w14:paraId="194D8197" w14:textId="77777777" w:rsidR="00E13EFB" w:rsidRPr="00E13EFB" w:rsidRDefault="00E13EFB" w:rsidP="00E13EF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*1821498*</w:t>
          </w:r>
        </w:p>
      </w:tc>
      <w:tc>
        <w:tcPr>
          <w:tcW w:w="4920" w:type="dxa"/>
        </w:tcPr>
        <w:p w14:paraId="4D714EED" w14:textId="77777777" w:rsidR="00E13EFB" w:rsidRDefault="00E13EFB" w:rsidP="00E13EFB">
          <w:pPr>
            <w:pStyle w:val="Footer"/>
            <w:jc w:val="right"/>
            <w:rPr>
              <w:b w:val="0"/>
              <w:sz w:val="20"/>
            </w:rPr>
          </w:pPr>
          <w:r>
            <w:rPr>
              <w:b w:val="0"/>
              <w:sz w:val="20"/>
            </w:rPr>
            <w:drawing>
              <wp:inline distT="0" distB="0" distL="0" distR="0" wp14:anchorId="01DA01D4" wp14:editId="2384E24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3306C6C" w14:textId="77777777" w:rsidR="00E13EFB" w:rsidRPr="00E13EFB" w:rsidRDefault="00E13EFB" w:rsidP="00E13EF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B9CF7" w14:textId="77777777" w:rsidR="002C6535" w:rsidRDefault="002C6535" w:rsidP="00556720">
      <w:r>
        <w:separator/>
      </w:r>
    </w:p>
  </w:footnote>
  <w:footnote w:type="continuationSeparator" w:id="0">
    <w:p w14:paraId="42D22E33" w14:textId="77777777" w:rsidR="002C6535" w:rsidRDefault="002C653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13EFB" w14:paraId="18A52006" w14:textId="77777777" w:rsidTr="00E13EFB">
      <w:trPr>
        <w:trHeight w:hRule="exact" w:val="864"/>
      </w:trPr>
      <w:tc>
        <w:tcPr>
          <w:tcW w:w="4920" w:type="dxa"/>
          <w:shd w:val="clear" w:color="auto" w:fill="auto"/>
          <w:vAlign w:val="bottom"/>
        </w:tcPr>
        <w:p w14:paraId="37525505" w14:textId="73DF16FB" w:rsidR="00E13EFB" w:rsidRPr="00E13EFB" w:rsidRDefault="00E13EFB" w:rsidP="00E13EFB">
          <w:pPr>
            <w:pStyle w:val="Header"/>
            <w:spacing w:after="80"/>
            <w:rPr>
              <w:b/>
            </w:rPr>
          </w:pPr>
          <w:r>
            <w:rPr>
              <w:b/>
            </w:rPr>
            <w:fldChar w:fldCharType="begin"/>
          </w:r>
          <w:r>
            <w:rPr>
              <w:b/>
            </w:rPr>
            <w:instrText xml:space="preserve"> DOCVARIABLE "sss1" \* MERGEFORMAT </w:instrText>
          </w:r>
          <w:r>
            <w:rPr>
              <w:b/>
            </w:rPr>
            <w:fldChar w:fldCharType="separate"/>
          </w:r>
          <w:r w:rsidR="005D34A4">
            <w:rPr>
              <w:b/>
            </w:rPr>
            <w:t>ST/SGB/2015/4/AMEND.1</w:t>
          </w:r>
          <w:r>
            <w:rPr>
              <w:b/>
            </w:rPr>
            <w:fldChar w:fldCharType="end"/>
          </w:r>
        </w:p>
      </w:tc>
      <w:tc>
        <w:tcPr>
          <w:tcW w:w="4920" w:type="dxa"/>
          <w:shd w:val="clear" w:color="auto" w:fill="auto"/>
          <w:vAlign w:val="bottom"/>
        </w:tcPr>
        <w:p w14:paraId="6C948452" w14:textId="77777777" w:rsidR="00E13EFB" w:rsidRDefault="00E13EFB" w:rsidP="00E13EFB">
          <w:pPr>
            <w:pStyle w:val="Header"/>
          </w:pPr>
        </w:p>
      </w:tc>
    </w:tr>
  </w:tbl>
  <w:p w14:paraId="11CA3EC1" w14:textId="77777777" w:rsidR="00E13EFB" w:rsidRPr="00E13EFB" w:rsidRDefault="00E13EFB" w:rsidP="00E13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13EFB" w14:paraId="0F592DF3" w14:textId="77777777" w:rsidTr="00E13EFB">
      <w:trPr>
        <w:trHeight w:hRule="exact" w:val="864"/>
      </w:trPr>
      <w:tc>
        <w:tcPr>
          <w:tcW w:w="4920" w:type="dxa"/>
          <w:shd w:val="clear" w:color="auto" w:fill="auto"/>
          <w:vAlign w:val="bottom"/>
        </w:tcPr>
        <w:p w14:paraId="3138FA59" w14:textId="77777777" w:rsidR="00E13EFB" w:rsidRDefault="00E13EFB" w:rsidP="00E13EFB">
          <w:pPr>
            <w:pStyle w:val="Header"/>
          </w:pPr>
        </w:p>
      </w:tc>
      <w:tc>
        <w:tcPr>
          <w:tcW w:w="4920" w:type="dxa"/>
          <w:shd w:val="clear" w:color="auto" w:fill="auto"/>
          <w:vAlign w:val="bottom"/>
        </w:tcPr>
        <w:p w14:paraId="71E8E9AB" w14:textId="14C052E8" w:rsidR="00E13EFB" w:rsidRPr="00E13EFB" w:rsidRDefault="00E13EFB" w:rsidP="00E13EFB">
          <w:pPr>
            <w:pStyle w:val="Header"/>
            <w:spacing w:after="80"/>
            <w:jc w:val="right"/>
            <w:rPr>
              <w:b/>
            </w:rPr>
          </w:pPr>
          <w:r>
            <w:rPr>
              <w:b/>
            </w:rPr>
            <w:fldChar w:fldCharType="begin"/>
          </w:r>
          <w:r>
            <w:rPr>
              <w:b/>
            </w:rPr>
            <w:instrText xml:space="preserve"> DOCVARIABLE "sss1" \* MERGEFORMAT </w:instrText>
          </w:r>
          <w:r>
            <w:rPr>
              <w:b/>
            </w:rPr>
            <w:fldChar w:fldCharType="separate"/>
          </w:r>
          <w:r w:rsidR="005D34A4">
            <w:rPr>
              <w:b/>
            </w:rPr>
            <w:t>ST/SGB/2015/4/AMEND.1</w:t>
          </w:r>
          <w:r>
            <w:rPr>
              <w:b/>
            </w:rPr>
            <w:fldChar w:fldCharType="end"/>
          </w:r>
        </w:p>
      </w:tc>
    </w:tr>
  </w:tbl>
  <w:p w14:paraId="6B447B3F" w14:textId="77777777" w:rsidR="00E13EFB" w:rsidRPr="00E13EFB" w:rsidRDefault="00E13EFB" w:rsidP="00E13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13EFB" w14:paraId="33CD4129" w14:textId="77777777" w:rsidTr="00E13EFB">
      <w:trPr>
        <w:trHeight w:hRule="exact" w:val="864"/>
      </w:trPr>
      <w:tc>
        <w:tcPr>
          <w:tcW w:w="1267" w:type="dxa"/>
          <w:tcBorders>
            <w:bottom w:val="single" w:sz="4" w:space="0" w:color="auto"/>
          </w:tcBorders>
          <w:shd w:val="clear" w:color="auto" w:fill="auto"/>
          <w:vAlign w:val="bottom"/>
        </w:tcPr>
        <w:p w14:paraId="6529099B" w14:textId="77777777" w:rsidR="00E13EFB" w:rsidRDefault="00E13EFB" w:rsidP="00E13EFB">
          <w:pPr>
            <w:pStyle w:val="Header"/>
            <w:spacing w:after="120"/>
          </w:pPr>
        </w:p>
      </w:tc>
      <w:tc>
        <w:tcPr>
          <w:tcW w:w="1872" w:type="dxa"/>
          <w:tcBorders>
            <w:bottom w:val="single" w:sz="4" w:space="0" w:color="auto"/>
          </w:tcBorders>
          <w:shd w:val="clear" w:color="auto" w:fill="auto"/>
          <w:vAlign w:val="bottom"/>
        </w:tcPr>
        <w:p w14:paraId="726267E8" w14:textId="77777777" w:rsidR="00E13EFB" w:rsidRPr="00E13EFB" w:rsidRDefault="00E13EFB" w:rsidP="00E13EF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4391F00" w14:textId="77777777" w:rsidR="00E13EFB" w:rsidRDefault="00E13EFB" w:rsidP="00E13EFB">
          <w:pPr>
            <w:pStyle w:val="Header"/>
            <w:spacing w:after="120"/>
          </w:pPr>
        </w:p>
      </w:tc>
      <w:tc>
        <w:tcPr>
          <w:tcW w:w="6466" w:type="dxa"/>
          <w:gridSpan w:val="4"/>
          <w:tcBorders>
            <w:bottom w:val="single" w:sz="4" w:space="0" w:color="auto"/>
          </w:tcBorders>
          <w:shd w:val="clear" w:color="auto" w:fill="auto"/>
          <w:vAlign w:val="bottom"/>
        </w:tcPr>
        <w:p w14:paraId="5E67163E" w14:textId="376399F2" w:rsidR="00E13EFB" w:rsidRPr="00E13EFB" w:rsidRDefault="00E13EFB" w:rsidP="00E13EFB">
          <w:pPr>
            <w:spacing w:after="80" w:line="240" w:lineRule="auto"/>
            <w:jc w:val="right"/>
            <w:rPr>
              <w:position w:val="-4"/>
            </w:rPr>
          </w:pPr>
          <w:r>
            <w:rPr>
              <w:position w:val="-4"/>
              <w:sz w:val="40"/>
            </w:rPr>
            <w:t>ST</w:t>
          </w:r>
          <w:r>
            <w:rPr>
              <w:position w:val="-4"/>
            </w:rPr>
            <w:t>/SGB/2015/4/A</w:t>
          </w:r>
          <w:r w:rsidR="007B31F0">
            <w:rPr>
              <w:position w:val="-4"/>
            </w:rPr>
            <w:t>mend</w:t>
          </w:r>
          <w:r>
            <w:rPr>
              <w:position w:val="-4"/>
            </w:rPr>
            <w:t>.1</w:t>
          </w:r>
        </w:p>
      </w:tc>
    </w:tr>
    <w:tr w:rsidR="00E13EFB" w:rsidRPr="00E13EFB" w14:paraId="70269F30" w14:textId="77777777" w:rsidTr="00E13EFB">
      <w:trPr>
        <w:gridAfter w:val="1"/>
        <w:wAfter w:w="15" w:type="dxa"/>
        <w:trHeight w:hRule="exact" w:val="2880"/>
      </w:trPr>
      <w:tc>
        <w:tcPr>
          <w:tcW w:w="1267" w:type="dxa"/>
          <w:tcBorders>
            <w:top w:val="single" w:sz="4" w:space="0" w:color="auto"/>
            <w:bottom w:val="single" w:sz="12" w:space="0" w:color="auto"/>
          </w:tcBorders>
          <w:shd w:val="clear" w:color="auto" w:fill="auto"/>
        </w:tcPr>
        <w:p w14:paraId="6449864D" w14:textId="77777777" w:rsidR="00E13EFB" w:rsidRPr="00E13EFB" w:rsidRDefault="00E13EFB" w:rsidP="00E13EFB">
          <w:pPr>
            <w:pStyle w:val="Header"/>
            <w:spacing w:before="120"/>
            <w:jc w:val="center"/>
          </w:pPr>
          <w:r>
            <w:t xml:space="preserve"> </w:t>
          </w:r>
          <w:r>
            <w:drawing>
              <wp:inline distT="0" distB="0" distL="0" distR="0" wp14:anchorId="712EC6A4" wp14:editId="2A877D2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3B231F4" w14:textId="77777777" w:rsidR="00E13EFB" w:rsidRPr="00E13EFB" w:rsidRDefault="00E13EFB" w:rsidP="00E13EFB">
          <w:pPr>
            <w:pStyle w:val="XLarge"/>
            <w:spacing w:before="109"/>
          </w:pPr>
          <w:r>
            <w:t>Secretariat</w:t>
          </w:r>
        </w:p>
      </w:tc>
      <w:tc>
        <w:tcPr>
          <w:tcW w:w="245" w:type="dxa"/>
          <w:tcBorders>
            <w:top w:val="single" w:sz="4" w:space="0" w:color="auto"/>
            <w:bottom w:val="single" w:sz="12" w:space="0" w:color="auto"/>
          </w:tcBorders>
          <w:shd w:val="clear" w:color="auto" w:fill="auto"/>
        </w:tcPr>
        <w:p w14:paraId="163352C2" w14:textId="77777777" w:rsidR="00E13EFB" w:rsidRPr="00E13EFB" w:rsidRDefault="00E13EFB" w:rsidP="00E13EFB">
          <w:pPr>
            <w:pStyle w:val="Header"/>
            <w:spacing w:before="109"/>
          </w:pPr>
        </w:p>
      </w:tc>
      <w:tc>
        <w:tcPr>
          <w:tcW w:w="3096" w:type="dxa"/>
          <w:tcBorders>
            <w:top w:val="single" w:sz="4" w:space="0" w:color="auto"/>
            <w:bottom w:val="single" w:sz="12" w:space="0" w:color="auto"/>
          </w:tcBorders>
          <w:shd w:val="clear" w:color="auto" w:fill="auto"/>
        </w:tcPr>
        <w:p w14:paraId="65AEDCB3" w14:textId="18310A81" w:rsidR="00E13EFB" w:rsidRDefault="00E13EFB" w:rsidP="00BB1B8A">
          <w:pPr>
            <w:spacing w:before="240"/>
          </w:pPr>
          <w:r>
            <w:t>4 December 2018</w:t>
          </w:r>
        </w:p>
        <w:p w14:paraId="0055A1A3" w14:textId="17FDA34B" w:rsidR="00E13EFB" w:rsidRPr="00E13EFB" w:rsidRDefault="00E13EFB" w:rsidP="00E13EFB"/>
      </w:tc>
    </w:tr>
  </w:tbl>
  <w:p w14:paraId="14B5DE64" w14:textId="77777777" w:rsidR="00E13EFB" w:rsidRPr="00E13EFB" w:rsidRDefault="00E13EFB" w:rsidP="00E13EF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1498*"/>
    <w:docVar w:name="CreationDt" w:val="13/12/2018 11:49 AM"/>
    <w:docVar w:name="DocCategory" w:val="Doc"/>
    <w:docVar w:name="DocType" w:val="Final"/>
    <w:docVar w:name="DutyStation" w:val="New York"/>
    <w:docVar w:name="FooterJN" w:val="18-21498"/>
    <w:docVar w:name="jobn" w:val="18-21498 (E)"/>
    <w:docVar w:name="jobnDT" w:val="18-21498 (E)   131218"/>
    <w:docVar w:name="jobnDTDT" w:val="18-21498 (E)   131218   131218"/>
    <w:docVar w:name="JobNo" w:val="1821498E"/>
    <w:docVar w:name="JobNo2" w:val="1842909E"/>
    <w:docVar w:name="LocalDrive" w:val="0"/>
    <w:docVar w:name="OandT" w:val=" "/>
    <w:docVar w:name="sss1" w:val="ST/SGB/2015/4/AMEND.1"/>
    <w:docVar w:name="sss2" w:val="-"/>
    <w:docVar w:name="Symbol1" w:val="ST/SGB/2015/4/AMEND.1"/>
    <w:docVar w:name="Symbol2" w:val="-"/>
  </w:docVars>
  <w:rsids>
    <w:rsidRoot w:val="00BD2AAD"/>
    <w:rsid w:val="0001325F"/>
    <w:rsid w:val="00017FCF"/>
    <w:rsid w:val="00023E2E"/>
    <w:rsid w:val="00024D1E"/>
    <w:rsid w:val="00074E2E"/>
    <w:rsid w:val="00092921"/>
    <w:rsid w:val="000B3288"/>
    <w:rsid w:val="000C4C9C"/>
    <w:rsid w:val="00101A1D"/>
    <w:rsid w:val="00150C39"/>
    <w:rsid w:val="001734C7"/>
    <w:rsid w:val="001A207A"/>
    <w:rsid w:val="001F5621"/>
    <w:rsid w:val="002007C7"/>
    <w:rsid w:val="00200F9C"/>
    <w:rsid w:val="00214645"/>
    <w:rsid w:val="002706A2"/>
    <w:rsid w:val="002C6535"/>
    <w:rsid w:val="002E09A8"/>
    <w:rsid w:val="002E4555"/>
    <w:rsid w:val="00315B2E"/>
    <w:rsid w:val="00346E64"/>
    <w:rsid w:val="003C22D3"/>
    <w:rsid w:val="003D159A"/>
    <w:rsid w:val="003E3B08"/>
    <w:rsid w:val="003E723B"/>
    <w:rsid w:val="0044179B"/>
    <w:rsid w:val="00457C98"/>
    <w:rsid w:val="0047314A"/>
    <w:rsid w:val="004856CD"/>
    <w:rsid w:val="004B0B18"/>
    <w:rsid w:val="004B4C46"/>
    <w:rsid w:val="004C3694"/>
    <w:rsid w:val="004D17DB"/>
    <w:rsid w:val="00556720"/>
    <w:rsid w:val="00557382"/>
    <w:rsid w:val="00567311"/>
    <w:rsid w:val="005C49C8"/>
    <w:rsid w:val="005D34A4"/>
    <w:rsid w:val="005F2F1C"/>
    <w:rsid w:val="00611E5C"/>
    <w:rsid w:val="00612565"/>
    <w:rsid w:val="006137E4"/>
    <w:rsid w:val="00626CA8"/>
    <w:rsid w:val="00674235"/>
    <w:rsid w:val="00707CAD"/>
    <w:rsid w:val="0072158A"/>
    <w:rsid w:val="00764DD9"/>
    <w:rsid w:val="00777887"/>
    <w:rsid w:val="007946C6"/>
    <w:rsid w:val="007A620C"/>
    <w:rsid w:val="007B31F0"/>
    <w:rsid w:val="007C289E"/>
    <w:rsid w:val="007F1EE6"/>
    <w:rsid w:val="00846D29"/>
    <w:rsid w:val="00855FFA"/>
    <w:rsid w:val="008723C3"/>
    <w:rsid w:val="00897C97"/>
    <w:rsid w:val="008A156F"/>
    <w:rsid w:val="008A25AA"/>
    <w:rsid w:val="008F1C5D"/>
    <w:rsid w:val="0097233B"/>
    <w:rsid w:val="009E0497"/>
    <w:rsid w:val="009E1969"/>
    <w:rsid w:val="00A20AC0"/>
    <w:rsid w:val="00A736AE"/>
    <w:rsid w:val="00A86373"/>
    <w:rsid w:val="00A86BBF"/>
    <w:rsid w:val="00A93A73"/>
    <w:rsid w:val="00A94C7B"/>
    <w:rsid w:val="00AA2E74"/>
    <w:rsid w:val="00AC343E"/>
    <w:rsid w:val="00AC617F"/>
    <w:rsid w:val="00AD3044"/>
    <w:rsid w:val="00AE5BA0"/>
    <w:rsid w:val="00B14189"/>
    <w:rsid w:val="00B27E2C"/>
    <w:rsid w:val="00B40842"/>
    <w:rsid w:val="00BA3307"/>
    <w:rsid w:val="00BB1B8A"/>
    <w:rsid w:val="00BB24A6"/>
    <w:rsid w:val="00BB5C7D"/>
    <w:rsid w:val="00BD2AAD"/>
    <w:rsid w:val="00BF5B27"/>
    <w:rsid w:val="00BF6BE0"/>
    <w:rsid w:val="00C779E4"/>
    <w:rsid w:val="00CB02D1"/>
    <w:rsid w:val="00CD4AC4"/>
    <w:rsid w:val="00CF3575"/>
    <w:rsid w:val="00D526E8"/>
    <w:rsid w:val="00D63B84"/>
    <w:rsid w:val="00D73FAF"/>
    <w:rsid w:val="00DC7B16"/>
    <w:rsid w:val="00DF0121"/>
    <w:rsid w:val="00E13EFB"/>
    <w:rsid w:val="00E60C1E"/>
    <w:rsid w:val="00E86612"/>
    <w:rsid w:val="00E870C2"/>
    <w:rsid w:val="00E9369D"/>
    <w:rsid w:val="00EB0A1F"/>
    <w:rsid w:val="00ED42F5"/>
    <w:rsid w:val="00F27BF6"/>
    <w:rsid w:val="00F30184"/>
    <w:rsid w:val="00F5593E"/>
    <w:rsid w:val="00F64437"/>
    <w:rsid w:val="00F660D3"/>
    <w:rsid w:val="00F722D8"/>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EA9E55"/>
  <w15:chartTrackingRefBased/>
  <w15:docId w15:val="{B2A1DCEB-1F42-4223-9B31-B9DB2803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2D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3C2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C22D3"/>
    <w:pPr>
      <w:spacing w:line="300" w:lineRule="exact"/>
      <w:ind w:left="0" w:right="0" w:firstLine="0"/>
    </w:pPr>
    <w:rPr>
      <w:spacing w:val="-2"/>
      <w:sz w:val="28"/>
    </w:rPr>
  </w:style>
  <w:style w:type="paragraph" w:customStyle="1" w:styleId="HM">
    <w:name w:val="_ H __M"/>
    <w:basedOn w:val="HCh"/>
    <w:next w:val="Normal"/>
    <w:rsid w:val="003C22D3"/>
    <w:pPr>
      <w:spacing w:line="360" w:lineRule="exact"/>
    </w:pPr>
    <w:rPr>
      <w:spacing w:val="-3"/>
      <w:w w:val="99"/>
      <w:sz w:val="34"/>
    </w:rPr>
  </w:style>
  <w:style w:type="paragraph" w:customStyle="1" w:styleId="H23">
    <w:name w:val="_ H_2/3"/>
    <w:basedOn w:val="Normal"/>
    <w:next w:val="SingleTxt"/>
    <w:rsid w:val="003C22D3"/>
    <w:pPr>
      <w:outlineLvl w:val="1"/>
    </w:pPr>
    <w:rPr>
      <w:b/>
      <w:lang w:val="en-US"/>
    </w:rPr>
  </w:style>
  <w:style w:type="paragraph" w:customStyle="1" w:styleId="H4">
    <w:name w:val="_ H_4"/>
    <w:basedOn w:val="Normal"/>
    <w:next w:val="Normal"/>
    <w:rsid w:val="003C2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C2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C22D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C22D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C22D3"/>
    <w:pPr>
      <w:spacing w:line="540" w:lineRule="exact"/>
    </w:pPr>
    <w:rPr>
      <w:spacing w:val="-8"/>
      <w:w w:val="96"/>
      <w:sz w:val="57"/>
    </w:rPr>
  </w:style>
  <w:style w:type="paragraph" w:customStyle="1" w:styleId="SS">
    <w:name w:val="__S_S"/>
    <w:basedOn w:val="HCh"/>
    <w:next w:val="Normal"/>
    <w:rsid w:val="003C22D3"/>
    <w:pPr>
      <w:ind w:left="1267" w:right="1267"/>
    </w:pPr>
  </w:style>
  <w:style w:type="paragraph" w:customStyle="1" w:styleId="SingleTxt">
    <w:name w:val="__Single Txt"/>
    <w:basedOn w:val="Normal"/>
    <w:rsid w:val="003C22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C22D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C22D3"/>
    <w:pPr>
      <w:spacing w:line="240" w:lineRule="exact"/>
      <w:ind w:left="0" w:right="5040" w:firstLine="0"/>
      <w:outlineLvl w:val="1"/>
    </w:pPr>
    <w:rPr>
      <w:sz w:val="20"/>
    </w:rPr>
  </w:style>
  <w:style w:type="paragraph" w:styleId="BalloonText">
    <w:name w:val="Balloon Text"/>
    <w:basedOn w:val="Normal"/>
    <w:link w:val="BalloonTextChar"/>
    <w:semiHidden/>
    <w:rsid w:val="003C22D3"/>
    <w:rPr>
      <w:rFonts w:ascii="Tahoma" w:hAnsi="Tahoma" w:cs="Tahoma"/>
      <w:sz w:val="16"/>
      <w:szCs w:val="16"/>
    </w:rPr>
  </w:style>
  <w:style w:type="character" w:customStyle="1" w:styleId="BalloonTextChar">
    <w:name w:val="Balloon Text Char"/>
    <w:basedOn w:val="DefaultParagraphFont"/>
    <w:link w:val="BalloonText"/>
    <w:semiHidden/>
    <w:rsid w:val="003C22D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C22D3"/>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C22D3"/>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C22D3"/>
    <w:rPr>
      <w:sz w:val="6"/>
    </w:rPr>
  </w:style>
  <w:style w:type="paragraph" w:customStyle="1" w:styleId="Distribution">
    <w:name w:val="Distribution"/>
    <w:next w:val="Normal"/>
    <w:rsid w:val="003C22D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C22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C22D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C22D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C22D3"/>
  </w:style>
  <w:style w:type="character" w:customStyle="1" w:styleId="EndnoteTextChar">
    <w:name w:val="Endnote Text Char"/>
    <w:basedOn w:val="DefaultParagraphFont"/>
    <w:link w:val="EndnoteText"/>
    <w:semiHidden/>
    <w:rsid w:val="003C22D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C22D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C22D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C22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C22D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C22D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C22D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C22D3"/>
    <w:pPr>
      <w:tabs>
        <w:tab w:val="right" w:pos="9965"/>
      </w:tabs>
      <w:spacing w:line="210" w:lineRule="exact"/>
    </w:pPr>
    <w:rPr>
      <w:spacing w:val="5"/>
      <w:w w:val="104"/>
      <w:sz w:val="17"/>
    </w:rPr>
  </w:style>
  <w:style w:type="paragraph" w:customStyle="1" w:styleId="SmallX">
    <w:name w:val="SmallX"/>
    <w:basedOn w:val="Small"/>
    <w:next w:val="Normal"/>
    <w:rsid w:val="003C22D3"/>
    <w:pPr>
      <w:spacing w:line="180" w:lineRule="exact"/>
      <w:jc w:val="right"/>
    </w:pPr>
    <w:rPr>
      <w:spacing w:val="6"/>
      <w:w w:val="106"/>
      <w:sz w:val="14"/>
    </w:rPr>
  </w:style>
  <w:style w:type="paragraph" w:customStyle="1" w:styleId="TitleHCH">
    <w:name w:val="Title_H_CH"/>
    <w:basedOn w:val="H1"/>
    <w:next w:val="Normal"/>
    <w:qFormat/>
    <w:rsid w:val="003C22D3"/>
    <w:pPr>
      <w:spacing w:line="300" w:lineRule="exact"/>
      <w:ind w:left="0" w:right="0" w:firstLine="0"/>
    </w:pPr>
    <w:rPr>
      <w:spacing w:val="-2"/>
      <w:sz w:val="28"/>
    </w:rPr>
  </w:style>
  <w:style w:type="paragraph" w:customStyle="1" w:styleId="TitleH2">
    <w:name w:val="Title_H2"/>
    <w:basedOn w:val="Normal"/>
    <w:next w:val="Normal"/>
    <w:qFormat/>
    <w:rsid w:val="003C22D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C22D3"/>
    <w:pPr>
      <w:spacing w:line="390" w:lineRule="exact"/>
    </w:pPr>
    <w:rPr>
      <w:spacing w:val="-4"/>
      <w:w w:val="98"/>
      <w:sz w:val="40"/>
    </w:rPr>
  </w:style>
  <w:style w:type="character" w:styleId="Hyperlink">
    <w:name w:val="Hyperlink"/>
    <w:basedOn w:val="DefaultParagraphFont"/>
    <w:rsid w:val="003C22D3"/>
    <w:rPr>
      <w:color w:val="0000FF" w:themeColor="hyperlink"/>
      <w:u w:val="none"/>
    </w:rPr>
  </w:style>
  <w:style w:type="paragraph" w:styleId="PlainText">
    <w:name w:val="Plain Text"/>
    <w:basedOn w:val="Normal"/>
    <w:link w:val="PlainTextChar"/>
    <w:rsid w:val="003C22D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C22D3"/>
    <w:rPr>
      <w:rFonts w:ascii="Courier New" w:eastAsia="Times New Roman" w:hAnsi="Courier New" w:cs="Times New Roman"/>
      <w:sz w:val="20"/>
      <w:szCs w:val="20"/>
      <w:lang w:val="en-US" w:eastAsia="en-GB"/>
    </w:rPr>
  </w:style>
  <w:style w:type="paragraph" w:customStyle="1" w:styleId="ReleaseDate0">
    <w:name w:val="Release Date"/>
    <w:next w:val="Footer"/>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C22D3"/>
  </w:style>
  <w:style w:type="table" w:styleId="TableGrid">
    <w:name w:val="Table Grid"/>
    <w:basedOn w:val="TableNormal"/>
    <w:rsid w:val="003C22D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13EFB"/>
    <w:pPr>
      <w:spacing w:line="240" w:lineRule="auto"/>
    </w:pPr>
  </w:style>
  <w:style w:type="character" w:customStyle="1" w:styleId="CommentTextChar">
    <w:name w:val="Comment Text Char"/>
    <w:basedOn w:val="DefaultParagraphFont"/>
    <w:link w:val="CommentText"/>
    <w:uiPriority w:val="99"/>
    <w:semiHidden/>
    <w:rsid w:val="00E13EF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13EFB"/>
    <w:rPr>
      <w:b/>
      <w:bCs/>
    </w:rPr>
  </w:style>
  <w:style w:type="character" w:customStyle="1" w:styleId="CommentSubjectChar">
    <w:name w:val="Comment Subject Char"/>
    <w:basedOn w:val="CommentTextChar"/>
    <w:link w:val="CommentSubject"/>
    <w:uiPriority w:val="99"/>
    <w:semiHidden/>
    <w:rsid w:val="00E13EFB"/>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1F5621"/>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CF3575"/>
    <w:rPr>
      <w:color w:val="0000FF"/>
      <w:u w:val="none"/>
    </w:rPr>
  </w:style>
  <w:style w:type="character" w:styleId="UnresolvedMention">
    <w:name w:val="Unresolved Mention"/>
    <w:basedOn w:val="DefaultParagraphFont"/>
    <w:uiPriority w:val="99"/>
    <w:semiHidden/>
    <w:unhideWhenUsed/>
    <w:rsid w:val="00CF3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1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SGB/2013/4/Amend.1" TargetMode="External"/><Relationship Id="rId2" Type="http://schemas.openxmlformats.org/officeDocument/2006/relationships/styles" Target="styles.xml"/><Relationship Id="rId16" Type="http://schemas.openxmlformats.org/officeDocument/2006/relationships/hyperlink" Target="https://undocs.org/ST/SGB/20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SGB/2015/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15/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Maria Margareth Baccay</cp:lastModifiedBy>
  <cp:revision>2</cp:revision>
  <cp:lastPrinted>2018-12-27T17:40:00Z</cp:lastPrinted>
  <dcterms:created xsi:type="dcterms:W3CDTF">2019-01-02T19:02:00Z</dcterms:created>
  <dcterms:modified xsi:type="dcterms:W3CDTF">2019-01-02T19:02:00Z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1821498</vt:lpwstr>
  </property>
  <property fmtid="{D5CDD505-2E9C-101B-9397-08002B2CF9AE}" pid="4" name="ODSRefJobNo">
    <vt:lpwstr>1842909E</vt:lpwstr>
  </property>
  <property fmtid="{D5CDD505-2E9C-101B-9397-08002B2CF9AE}" pid="5" name="Symbol1">
    <vt:lpwstr>ST/SGB/2015/4/Amend.1</vt:lpwstr>
  </property>
  <property fmtid="{D5CDD505-2E9C-101B-9397-08002B2CF9AE}" pid="6" name="Symbol2">
    <vt:lpwstr/>
  </property>
  <property fmtid="{D5CDD505-2E9C-101B-9397-08002B2CF9AE}" pid="7" name="Translator">
    <vt:lpwstr/>
  </property>
  <property fmtid="{D5CDD505-2E9C-101B-9397-08002B2CF9AE}" pid="8" name="DocType">
    <vt:lpwstr>S</vt:lpwstr>
  </property>
  <property fmtid="{D5CDD505-2E9C-101B-9397-08002B2CF9AE}" pid="9" name="Category">
    <vt:lpwstr>Document</vt:lpwstr>
  </property>
  <property fmtid="{D5CDD505-2E9C-101B-9397-08002B2CF9AE}" pid="10" name="Language">
    <vt:lpwstr>English</vt:lpwstr>
  </property>
  <property fmtid="{D5CDD505-2E9C-101B-9397-08002B2CF9AE}" pid="11" name="Release Date">
    <vt:lpwstr/>
  </property>
  <property fmtid="{D5CDD505-2E9C-101B-9397-08002B2CF9AE}" pid="12" name="Title1">
    <vt:lpwstr>		Secretary-General’s bulletin_x000d_</vt:lpwstr>
  </property>
  <property fmtid="{D5CDD505-2E9C-101B-9397-08002B2CF9AE}" pid="13" name="Title2">
    <vt:lpwstr>		Supplement to the Financial Regulations and Rules of the United Nations_x000d_</vt:lpwstr>
  </property>
  <property fmtid="{D5CDD505-2E9C-101B-9397-08002B2CF9AE}" pid="14" name="Comment">
    <vt:lpwstr/>
  </property>
  <property fmtid="{D5CDD505-2E9C-101B-9397-08002B2CF9AE}" pid="15" name="DraftPages">
    <vt:lpwstr>4</vt:lpwstr>
  </property>
  <property fmtid="{D5CDD505-2E9C-101B-9397-08002B2CF9AE}" pid="16" name="Operator">
    <vt:lpwstr>mr (F)</vt:lpwstr>
  </property>
</Properties>
</file>