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FD" w:rsidRPr="001F2502" w:rsidRDefault="009D3FFD" w:rsidP="009D3FFD">
      <w:pPr>
        <w:spacing w:line="240" w:lineRule="auto"/>
        <w:rPr>
          <w:sz w:val="2"/>
        </w:rPr>
        <w:sectPr w:rsidR="009D3FFD" w:rsidRPr="001F2502" w:rsidSect="009D3FFD">
          <w:headerReference w:type="even" r:id="rId8"/>
          <w:headerReference w:type="default" r:id="rId9"/>
          <w:footerReference w:type="even" r:id="rId10"/>
          <w:footerReference w:type="default" r:id="rId11"/>
          <w:headerReference w:type="first" r:id="rId12"/>
          <w:footerReference w:type="first" r:id="rId13"/>
          <w:pgSz w:w="12240" w:h="15840"/>
          <w:pgMar w:top="1742" w:right="1200" w:bottom="1898" w:left="1200" w:header="576" w:footer="1030" w:gutter="0"/>
          <w:cols w:space="720"/>
          <w:titlePg/>
          <w:docGrid w:linePitch="360"/>
        </w:sectPr>
      </w:pPr>
      <w:bookmarkStart w:id="0" w:name="_GoBack"/>
      <w:bookmarkEnd w:id="0"/>
    </w:p>
    <w:p w:rsidR="00A85A33" w:rsidRPr="001F2502" w:rsidRDefault="00A85A33" w:rsidP="00A85A33">
      <w:pPr>
        <w:pStyle w:val="HCH"/>
        <w:ind w:left="1310"/>
      </w:pPr>
      <w:r w:rsidRPr="001F2502">
        <w:t>Circulaire</w:t>
      </w:r>
      <w:r w:rsidRPr="001F2502">
        <w:rPr>
          <w:b w:val="0"/>
          <w:sz w:val="20"/>
          <w:szCs w:val="20"/>
        </w:rPr>
        <w:t>*</w:t>
      </w:r>
    </w:p>
    <w:p w:rsidR="00A85A33" w:rsidRPr="001F2502" w:rsidRDefault="00A85A33" w:rsidP="00A85A33">
      <w:pPr>
        <w:pStyle w:val="HCH"/>
        <w:ind w:left="1310"/>
      </w:pPr>
    </w:p>
    <w:p w:rsidR="00A85A33" w:rsidRPr="001F2502" w:rsidRDefault="00A85A33" w:rsidP="00A85A33">
      <w:pPr>
        <w:tabs>
          <w:tab w:val="right" w:pos="1166"/>
          <w:tab w:val="left" w:pos="1310"/>
        </w:tabs>
        <w:ind w:left="1310" w:hanging="1310"/>
      </w:pPr>
      <w:r w:rsidRPr="001F2502">
        <w:tab/>
      </w:r>
      <w:r w:rsidRPr="001F2502">
        <w:tab/>
        <w:t>Circulaire du Sous-Secrétaire général à la gestion des ressources humaines</w:t>
      </w:r>
    </w:p>
    <w:p w:rsidR="009D3FFD" w:rsidRPr="001F2502" w:rsidRDefault="009D3FFD" w:rsidP="00A85A33">
      <w:pPr>
        <w:tabs>
          <w:tab w:val="right" w:pos="1166"/>
          <w:tab w:val="left" w:pos="1310"/>
        </w:tabs>
        <w:spacing w:line="120" w:lineRule="exact"/>
        <w:ind w:left="1310" w:hanging="1310"/>
        <w:rPr>
          <w:sz w:val="10"/>
        </w:rPr>
      </w:pPr>
    </w:p>
    <w:p w:rsidR="00A85A33" w:rsidRPr="001F2502" w:rsidRDefault="00A85A33" w:rsidP="00A85A33">
      <w:pPr>
        <w:tabs>
          <w:tab w:val="right" w:pos="1166"/>
          <w:tab w:val="left" w:pos="1310"/>
        </w:tabs>
        <w:ind w:left="1310" w:hanging="1310"/>
      </w:pPr>
      <w:r w:rsidRPr="001F2502">
        <w:tab/>
        <w:t>Destinataires</w:t>
      </w:r>
      <w:r w:rsidR="00036D45" w:rsidRPr="001F2502">
        <w:t> :</w:t>
      </w:r>
      <w:r w:rsidRPr="001F2502">
        <w:tab/>
        <w:t>Les fonctionnaires du Secrétariat</w:t>
      </w:r>
    </w:p>
    <w:p w:rsidR="00A85A33" w:rsidRPr="001F2502" w:rsidRDefault="00A85A33" w:rsidP="00A85A33">
      <w:pPr>
        <w:tabs>
          <w:tab w:val="right" w:pos="1166"/>
          <w:tab w:val="left" w:pos="1310"/>
        </w:tabs>
        <w:ind w:left="1310" w:hanging="1310"/>
      </w:pPr>
    </w:p>
    <w:p w:rsidR="00A85A33" w:rsidRPr="001F2502" w:rsidRDefault="00A85A33" w:rsidP="00A85A33">
      <w:pPr>
        <w:pStyle w:val="H1"/>
        <w:tabs>
          <w:tab w:val="right" w:pos="1166"/>
          <w:tab w:val="left" w:pos="1310"/>
        </w:tabs>
        <w:ind w:left="1310" w:hanging="1310"/>
      </w:pPr>
      <w:r w:rsidRPr="001F2502">
        <w:rPr>
          <w:b w:val="0"/>
          <w:sz w:val="20"/>
        </w:rPr>
        <w:tab/>
        <w:t>Objet</w:t>
      </w:r>
      <w:r w:rsidR="00036D45" w:rsidRPr="001F2502">
        <w:rPr>
          <w:b w:val="0"/>
          <w:sz w:val="20"/>
        </w:rPr>
        <w:t> :</w:t>
      </w:r>
      <w:r w:rsidRPr="001F2502">
        <w:rPr>
          <w:b w:val="0"/>
          <w:sz w:val="20"/>
        </w:rPr>
        <w:tab/>
      </w:r>
      <w:r w:rsidRPr="001F2502">
        <w:t xml:space="preserve">Barèmes révisés des traitements de base des administrateurs </w:t>
      </w:r>
      <w:r w:rsidRPr="001F2502">
        <w:br/>
        <w:t xml:space="preserve">et fonctionnaires de rang supérieur et des agents </w:t>
      </w:r>
      <w:r w:rsidR="00036D45" w:rsidRPr="001F2502">
        <w:br/>
      </w:r>
      <w:r w:rsidRPr="001F2502">
        <w:t>du Service mobile</w:t>
      </w:r>
    </w:p>
    <w:p w:rsidR="00A85A33" w:rsidRPr="001F2502" w:rsidRDefault="00A85A33" w:rsidP="00A85A33"/>
    <w:p w:rsidR="00A85A33" w:rsidRPr="00924A06" w:rsidRDefault="00A85A33" w:rsidP="00036D45">
      <w:pPr>
        <w:pStyle w:val="SingleTxt"/>
        <w:numPr>
          <w:ilvl w:val="0"/>
          <w:numId w:val="5"/>
        </w:numPr>
        <w:rPr>
          <w:w w:val="102"/>
        </w:rPr>
      </w:pPr>
      <w:r w:rsidRPr="00924A06">
        <w:rPr>
          <w:w w:val="102"/>
        </w:rPr>
        <w:t xml:space="preserve">Conformément aux résolutions </w:t>
      </w:r>
      <w:hyperlink r:id="rId14" w:history="1">
        <w:r w:rsidRPr="00924A06">
          <w:rPr>
            <w:rStyle w:val="Hyperlink"/>
            <w:w w:val="102"/>
          </w:rPr>
          <w:t>70/244</w:t>
        </w:r>
      </w:hyperlink>
      <w:r w:rsidRPr="00924A06">
        <w:rPr>
          <w:w w:val="102"/>
        </w:rPr>
        <w:t xml:space="preserve"> et 71/</w:t>
      </w:r>
      <w:r w:rsidR="00765E77">
        <w:rPr>
          <w:w w:val="102"/>
        </w:rPr>
        <w:t>264</w:t>
      </w:r>
      <w:r w:rsidRPr="00924A06">
        <w:rPr>
          <w:w w:val="102"/>
        </w:rPr>
        <w:t xml:space="preserve"> de l</w:t>
      </w:r>
      <w:r w:rsidR="00036D45" w:rsidRPr="00924A06">
        <w:rPr>
          <w:w w:val="102"/>
        </w:rPr>
        <w:t>’</w:t>
      </w:r>
      <w:r w:rsidRPr="00924A06">
        <w:rPr>
          <w:w w:val="102"/>
        </w:rPr>
        <w:t>Assemblée générale, le double barème des traitements fondé sur le traitement des fonctionnaires ayant charges de famille et le traitement des autres fonctionnaires sera remplacé, à compter du 1</w:t>
      </w:r>
      <w:r w:rsidRPr="00924A06">
        <w:rPr>
          <w:w w:val="102"/>
          <w:vertAlign w:val="superscript"/>
        </w:rPr>
        <w:t>er</w:t>
      </w:r>
      <w:r w:rsidRPr="00924A06">
        <w:rPr>
          <w:w w:val="102"/>
        </w:rPr>
        <w:t xml:space="preserve"> janvier 2017, par un barème des traitements unifié fondé sur le traitement des fonctionnaires sans charges de famille qui s</w:t>
      </w:r>
      <w:r w:rsidR="00036D45" w:rsidRPr="00924A06">
        <w:rPr>
          <w:w w:val="102"/>
        </w:rPr>
        <w:t>’</w:t>
      </w:r>
      <w:r w:rsidRPr="00924A06">
        <w:rPr>
          <w:w w:val="102"/>
        </w:rPr>
        <w:t>appliquera à tous les fonctionnaires appartenant à la catégorie des administrateurs et fonctionnaires de rang supérieur, quelle que soit leur situation familiale, comme indiqué à l</w:t>
      </w:r>
      <w:r w:rsidR="00036D45" w:rsidRPr="00924A06">
        <w:rPr>
          <w:w w:val="102"/>
        </w:rPr>
        <w:t>’</w:t>
      </w:r>
      <w:r w:rsidRPr="00924A06">
        <w:rPr>
          <w:w w:val="102"/>
        </w:rPr>
        <w:t>annexe I à la présente circulaire. Ce nouveau barème tient compte de l</w:t>
      </w:r>
      <w:r w:rsidR="00036D45" w:rsidRPr="00924A06">
        <w:rPr>
          <w:w w:val="102"/>
        </w:rPr>
        <w:t>’</w:t>
      </w:r>
      <w:r w:rsidRPr="00924A06">
        <w:rPr>
          <w:w w:val="102"/>
        </w:rPr>
        <w:t>incorporation, sans gain ni perte, de 1,02 point d</w:t>
      </w:r>
      <w:r w:rsidR="00036D45" w:rsidRPr="00924A06">
        <w:rPr>
          <w:w w:val="102"/>
        </w:rPr>
        <w:t>’</w:t>
      </w:r>
      <w:r w:rsidRPr="00924A06">
        <w:rPr>
          <w:w w:val="102"/>
        </w:rPr>
        <w:t>ajustement aux traitements de base nets prévus par le barème des traitements unifié approuvé par l</w:t>
      </w:r>
      <w:r w:rsidR="00036D45" w:rsidRPr="00924A06">
        <w:rPr>
          <w:w w:val="102"/>
        </w:rPr>
        <w:t>’</w:t>
      </w:r>
      <w:r w:rsidRPr="00924A06">
        <w:rPr>
          <w:w w:val="102"/>
        </w:rPr>
        <w:t xml:space="preserve">Assemblée générale dans sa résolution </w:t>
      </w:r>
      <w:hyperlink r:id="rId15" w:history="1">
        <w:r w:rsidRPr="00924A06">
          <w:rPr>
            <w:rStyle w:val="Hyperlink"/>
            <w:w w:val="102"/>
          </w:rPr>
          <w:t>70/244</w:t>
        </w:r>
      </w:hyperlink>
      <w:r w:rsidRPr="00924A06">
        <w:rPr>
          <w:w w:val="102"/>
        </w:rPr>
        <w:t>.</w:t>
      </w:r>
    </w:p>
    <w:p w:rsidR="00A85A33" w:rsidRPr="001F2502" w:rsidRDefault="00A85A33" w:rsidP="00036D45">
      <w:pPr>
        <w:pStyle w:val="SingleTxt"/>
        <w:numPr>
          <w:ilvl w:val="0"/>
          <w:numId w:val="5"/>
        </w:numPr>
      </w:pPr>
      <w:r w:rsidRPr="001F2502">
        <w:t>Comme elle l</w:t>
      </w:r>
      <w:r w:rsidR="00036D45" w:rsidRPr="001F2502">
        <w:t>’</w:t>
      </w:r>
      <w:r w:rsidRPr="001F2502">
        <w:t>a fait lors des précédentes incorporations de points d</w:t>
      </w:r>
      <w:r w:rsidR="00036D45" w:rsidRPr="001F2502">
        <w:t>’</w:t>
      </w:r>
      <w:r w:rsidRPr="001F2502">
        <w:t>ajustement aux traitements de base nets, la Commission de la fonction publique internationale (CFPI) déterminera les indices et coefficients d</w:t>
      </w:r>
      <w:r w:rsidR="00036D45" w:rsidRPr="001F2502">
        <w:t>’</w:t>
      </w:r>
      <w:r w:rsidRPr="001F2502">
        <w:t>ajustement révisés pour chaque lieu d</w:t>
      </w:r>
      <w:r w:rsidR="00036D45" w:rsidRPr="001F2502">
        <w:t>’</w:t>
      </w:r>
      <w:r w:rsidRPr="001F2502">
        <w:t>affectation lorsque le barème révisé sera entré en vigueur. Toute modification des coefficients d</w:t>
      </w:r>
      <w:r w:rsidR="00036D45" w:rsidRPr="001F2502">
        <w:t>’</w:t>
      </w:r>
      <w:r w:rsidRPr="001F2502">
        <w:t>ajustement devant intervenir après le 1</w:t>
      </w:r>
      <w:r w:rsidRPr="001F2502">
        <w:rPr>
          <w:vertAlign w:val="superscript"/>
        </w:rPr>
        <w:t>er</w:t>
      </w:r>
      <w:r w:rsidRPr="001F2502">
        <w:t xml:space="preserve"> janvier 2017 se fera sur la base des variations des nouveaux indices d</w:t>
      </w:r>
      <w:r w:rsidR="00036D45" w:rsidRPr="001F2502">
        <w:t>’</w:t>
      </w:r>
      <w:r w:rsidRPr="001F2502">
        <w:t>ajustement.</w:t>
      </w:r>
    </w:p>
    <w:p w:rsidR="00924A06" w:rsidRPr="00924A06" w:rsidRDefault="00924A06" w:rsidP="00924A06">
      <w:pPr>
        <w:framePr w:w="9792" w:h="432" w:hSpace="180" w:wrap="around" w:vAnchor="page" w:hAnchor="page" w:x="1199" w:y="13237"/>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line="240" w:lineRule="auto"/>
        <w:ind w:left="1267" w:right="1260" w:hanging="576"/>
        <w:rPr>
          <w:sz w:val="17"/>
        </w:rPr>
      </w:pPr>
      <w:r>
        <w:rPr>
          <w:spacing w:val="5"/>
          <w:sz w:val="17"/>
          <w:szCs w:val="20"/>
        </w:rPr>
        <w:tab/>
        <w:t>*</w:t>
      </w:r>
      <w:r>
        <w:rPr>
          <w:spacing w:val="5"/>
          <w:sz w:val="17"/>
          <w:szCs w:val="20"/>
        </w:rPr>
        <w:tab/>
      </w:r>
      <w:r w:rsidRPr="00924A06">
        <w:rPr>
          <w:sz w:val="17"/>
          <w:szCs w:val="20"/>
          <w:lang w:val="fr-CA"/>
        </w:rPr>
        <w:t xml:space="preserve">La présente circulaire, qui annule et remplace la circulaire </w:t>
      </w:r>
      <w:r w:rsidRPr="00B804F3">
        <w:rPr>
          <w:sz w:val="17"/>
          <w:szCs w:val="20"/>
          <w:lang w:val="fr-CA"/>
        </w:rPr>
        <w:t>ST/IC/2016/5</w:t>
      </w:r>
      <w:r w:rsidRPr="00924A06">
        <w:rPr>
          <w:sz w:val="17"/>
          <w:szCs w:val="20"/>
          <w:lang w:val="fr-CA"/>
        </w:rPr>
        <w:t xml:space="preserve"> du 15 janvier 2016, restera en vigueur jusqu’à nouvel ordre.</w:t>
      </w:r>
      <w:r w:rsidRPr="00924A06">
        <w:rPr>
          <w:noProof/>
          <w:w w:val="100"/>
          <w:sz w:val="17"/>
          <w:lang w:val="en-GB" w:eastAsia="en-GB"/>
        </w:rPr>
        <mc:AlternateContent>
          <mc:Choice Requires="wps">
            <w:drawing>
              <wp:anchor distT="0" distB="0" distL="114300" distR="114300" simplePos="0" relativeHeight="251660288" behindDoc="0" locked="0" layoutInCell="1" allowOverlap="1" wp14:anchorId="0F0BAC1E" wp14:editId="4DD6B9EA">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71E71"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p>
    <w:p w:rsidR="00A85A33" w:rsidRPr="00924A06" w:rsidRDefault="00A85A33" w:rsidP="00036D45">
      <w:pPr>
        <w:pStyle w:val="SingleTxt"/>
        <w:numPr>
          <w:ilvl w:val="0"/>
          <w:numId w:val="5"/>
        </w:numPr>
        <w:rPr>
          <w:w w:val="102"/>
        </w:rPr>
      </w:pPr>
      <w:r w:rsidRPr="00924A06">
        <w:rPr>
          <w:w w:val="102"/>
        </w:rPr>
        <w:t>Dans son seizième rapport annuel à l</w:t>
      </w:r>
      <w:r w:rsidR="00036D45" w:rsidRPr="00924A06">
        <w:rPr>
          <w:w w:val="102"/>
        </w:rPr>
        <w:t>’</w:t>
      </w:r>
      <w:r w:rsidRPr="00924A06">
        <w:rPr>
          <w:w w:val="102"/>
        </w:rPr>
        <w:t>Assemblée générale, portant sur l</w:t>
      </w:r>
      <w:r w:rsidR="00036D45" w:rsidRPr="00924A06">
        <w:rPr>
          <w:w w:val="102"/>
        </w:rPr>
        <w:t>’</w:t>
      </w:r>
      <w:r w:rsidRPr="00924A06">
        <w:rPr>
          <w:w w:val="102"/>
        </w:rPr>
        <w:t>année 1990, la CFPI a recommandé que les ajustements futurs du barème des traitements de base des agents du Service mobile soient calculés en fonction des ajustements du barème des traitements des administrateurs et fonctionnaires de rang supérieur [</w:t>
      </w:r>
      <w:hyperlink r:id="rId16" w:history="1">
        <w:r w:rsidRPr="00924A06">
          <w:rPr>
            <w:rStyle w:val="Hyperlink"/>
            <w:w w:val="102"/>
          </w:rPr>
          <w:t>A/45/30</w:t>
        </w:r>
      </w:hyperlink>
      <w:r w:rsidRPr="00924A06">
        <w:rPr>
          <w:w w:val="102"/>
        </w:rPr>
        <w:t>, par.</w:t>
      </w:r>
      <w:r w:rsidR="00765E77">
        <w:rPr>
          <w:w w:val="102"/>
        </w:rPr>
        <w:t> </w:t>
      </w:r>
      <w:r w:rsidRPr="00924A06">
        <w:rPr>
          <w:w w:val="102"/>
        </w:rPr>
        <w:t>270</w:t>
      </w:r>
      <w:r w:rsidR="00765E77">
        <w:rPr>
          <w:w w:val="102"/>
        </w:rPr>
        <w:t> </w:t>
      </w:r>
      <w:r w:rsidRPr="00924A06">
        <w:rPr>
          <w:w w:val="102"/>
        </w:rPr>
        <w:t>e)], ce qu</w:t>
      </w:r>
      <w:r w:rsidR="00036D45" w:rsidRPr="00924A06">
        <w:rPr>
          <w:w w:val="102"/>
        </w:rPr>
        <w:t>’</w:t>
      </w:r>
      <w:r w:rsidRPr="00924A06">
        <w:rPr>
          <w:w w:val="102"/>
        </w:rPr>
        <w:t>a ensuite approuvé le Secrétaire général. En conséquence, le barème des traitements de base nets des agents du Service mobile a lui aussi été révisé avec effet au 1</w:t>
      </w:r>
      <w:r w:rsidRPr="00924A06">
        <w:rPr>
          <w:w w:val="102"/>
          <w:vertAlign w:val="superscript"/>
        </w:rPr>
        <w:t xml:space="preserve">er </w:t>
      </w:r>
      <w:r w:rsidRPr="00924A06">
        <w:rPr>
          <w:w w:val="102"/>
        </w:rPr>
        <w:t>janvier 2017, par incorporation de 1,02 point d</w:t>
      </w:r>
      <w:r w:rsidR="00036D45" w:rsidRPr="00924A06">
        <w:rPr>
          <w:w w:val="102"/>
        </w:rPr>
        <w:t>’</w:t>
      </w:r>
      <w:r w:rsidRPr="00924A06">
        <w:rPr>
          <w:w w:val="102"/>
        </w:rPr>
        <w:t>ajustement aux traitements de base nets, comme indiqué au paragraphe 1 ci-dessus.</w:t>
      </w:r>
    </w:p>
    <w:p w:rsidR="00A85A33" w:rsidRPr="001F2502" w:rsidRDefault="00A85A33" w:rsidP="00924A06">
      <w:pPr>
        <w:pStyle w:val="SingleTxt"/>
        <w:keepNext/>
        <w:keepLines/>
        <w:numPr>
          <w:ilvl w:val="0"/>
          <w:numId w:val="5"/>
        </w:numPr>
        <w:suppressAutoHyphens/>
      </w:pPr>
      <w:r w:rsidRPr="001F2502">
        <w:lastRenderedPageBreak/>
        <w:t>On trouvera en annexe à la présente circulaire les barèmes révisés des traitements de base (traitements annuels bruts et traitements annuels nets après déduction des contributions du personnel) des administrateurs et fonctionnaires de rang supérieur (annexe I) et des agents du Service mobile (annexe II). Ces nouveaux barèmes, entrés en vigueur le 1</w:t>
      </w:r>
      <w:r w:rsidRPr="001F2502">
        <w:rPr>
          <w:vertAlign w:val="superscript"/>
        </w:rPr>
        <w:t xml:space="preserve">er </w:t>
      </w:r>
      <w:r w:rsidRPr="001F2502">
        <w:t>janvier 2017, serviront à l</w:t>
      </w:r>
      <w:r w:rsidR="00036D45" w:rsidRPr="001F2502">
        <w:t>’</w:t>
      </w:r>
      <w:r w:rsidRPr="001F2502">
        <w:t>établissement des états de paie de la fin du mois de janvier 2017.</w:t>
      </w:r>
    </w:p>
    <w:p w:rsidR="00A85A33" w:rsidRPr="001F2502" w:rsidRDefault="00A85A33" w:rsidP="00036D45">
      <w:pPr>
        <w:pStyle w:val="SingleTxt"/>
        <w:spacing w:after="0" w:line="120" w:lineRule="exact"/>
        <w:rPr>
          <w:sz w:val="10"/>
        </w:rPr>
      </w:pPr>
    </w:p>
    <w:p w:rsidR="00A85A33" w:rsidRPr="001F2502" w:rsidRDefault="00036D45" w:rsidP="00036D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A85A33" w:rsidRPr="001F2502">
        <w:t>Mise en correspondance des échelons</w:t>
      </w:r>
    </w:p>
    <w:p w:rsidR="00036D45" w:rsidRPr="001F2502" w:rsidRDefault="00036D45" w:rsidP="00036D45">
      <w:pPr>
        <w:pStyle w:val="SingleTxt"/>
        <w:spacing w:after="0" w:line="120" w:lineRule="exact"/>
        <w:rPr>
          <w:sz w:val="10"/>
        </w:rPr>
      </w:pPr>
    </w:p>
    <w:p w:rsidR="00A85A33" w:rsidRPr="001F2502" w:rsidRDefault="00A85A33" w:rsidP="00036D45">
      <w:pPr>
        <w:pStyle w:val="SingleTxt"/>
        <w:numPr>
          <w:ilvl w:val="0"/>
          <w:numId w:val="5"/>
        </w:numPr>
        <w:suppressAutoHyphens/>
      </w:pPr>
      <w:r w:rsidRPr="001F2502">
        <w:t>Les classes et les échelons seront mis en correspondance avec ceux du barème unifié à compter du 1</w:t>
      </w:r>
      <w:r w:rsidRPr="001F2502">
        <w:rPr>
          <w:vertAlign w:val="superscript"/>
        </w:rPr>
        <w:t>er</w:t>
      </w:r>
      <w:r w:rsidRPr="001F2502">
        <w:t xml:space="preserve"> janvier 2017, conformément aux procédures de mise en correspondance des échelons visées en annexe III à la présente circulaire.</w:t>
      </w:r>
    </w:p>
    <w:p w:rsidR="00A85A33" w:rsidRPr="001F2502" w:rsidRDefault="00A85A33" w:rsidP="00036D45">
      <w:pPr>
        <w:pStyle w:val="SingleTxt"/>
        <w:numPr>
          <w:ilvl w:val="0"/>
          <w:numId w:val="5"/>
        </w:numPr>
      </w:pPr>
      <w:r w:rsidRPr="001F2502">
        <w:t>Tout avancement d</w:t>
      </w:r>
      <w:r w:rsidR="00036D45" w:rsidRPr="001F2502">
        <w:t>’</w:t>
      </w:r>
      <w:r w:rsidRPr="001F2502">
        <w:t>échelon (normal ou accéléré) prévu au 1</w:t>
      </w:r>
      <w:r w:rsidRPr="001F2502">
        <w:rPr>
          <w:vertAlign w:val="superscript"/>
        </w:rPr>
        <w:t>er</w:t>
      </w:r>
      <w:r w:rsidRPr="001F2502">
        <w:t xml:space="preserve"> janvier 2017 sera accordé aux fonctionnaires remplissant les conditions requises une fois que les échelons auront été mis en correspondance avec le barème des traitements unifié.</w:t>
      </w:r>
    </w:p>
    <w:p w:rsidR="00A85A33" w:rsidRPr="001F2502" w:rsidRDefault="00A85A33" w:rsidP="00036D45">
      <w:pPr>
        <w:pStyle w:val="SingleTxt"/>
        <w:numPr>
          <w:ilvl w:val="0"/>
          <w:numId w:val="5"/>
        </w:numPr>
      </w:pPr>
      <w:r w:rsidRPr="001F2502">
        <w:t>Pour les fonctionnaires devant percevoir</w:t>
      </w:r>
      <w:r w:rsidR="000633A2">
        <w:t>,</w:t>
      </w:r>
      <w:r w:rsidRPr="001F2502">
        <w:t xml:space="preserve"> le 1</w:t>
      </w:r>
      <w:r w:rsidRPr="001F2502">
        <w:rPr>
          <w:vertAlign w:val="superscript"/>
        </w:rPr>
        <w:t xml:space="preserve">er </w:t>
      </w:r>
      <w:r w:rsidRPr="001F2502">
        <w:t>janvier 2017</w:t>
      </w:r>
      <w:r w:rsidR="000633A2">
        <w:t>,</w:t>
      </w:r>
      <w:r w:rsidRPr="001F2502">
        <w:t xml:space="preserve"> une indemnité de fonctions au titre de la disposition 3.10 du Règlement du personnel, la mise en correspondance sera appliquée conformément aux paragraphes 5.1 et 5.2 ci-dessus à la fois pour ce qui concerne les classes et échelons actuels et pour les classes et échelons correspondant à l</w:t>
      </w:r>
      <w:r w:rsidR="00036D45" w:rsidRPr="001F2502">
        <w:t>’</w:t>
      </w:r>
      <w:r w:rsidRPr="001F2502">
        <w:t>indemnité spéciale.</w:t>
      </w:r>
    </w:p>
    <w:p w:rsidR="00036D45" w:rsidRPr="001F2502" w:rsidRDefault="00036D45" w:rsidP="00036D45">
      <w:pPr>
        <w:pStyle w:val="SingleTxt"/>
        <w:spacing w:after="0" w:line="120" w:lineRule="exact"/>
        <w:rPr>
          <w:sz w:val="10"/>
        </w:rPr>
      </w:pPr>
    </w:p>
    <w:p w:rsidR="00A85A33" w:rsidRPr="001F2502" w:rsidRDefault="00036D45" w:rsidP="00036D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A85A33" w:rsidRPr="001F2502">
        <w:t>Périodicité des avancements d</w:t>
      </w:r>
      <w:r w:rsidRPr="001F2502">
        <w:t>’</w:t>
      </w:r>
      <w:r w:rsidR="00A85A33" w:rsidRPr="001F2502">
        <w:t>échelon</w:t>
      </w:r>
    </w:p>
    <w:p w:rsidR="00036D45" w:rsidRPr="001F2502" w:rsidRDefault="00036D45" w:rsidP="00036D45">
      <w:pPr>
        <w:pStyle w:val="SingleTxt"/>
        <w:spacing w:after="0" w:line="120" w:lineRule="exact"/>
        <w:rPr>
          <w:sz w:val="10"/>
        </w:rPr>
      </w:pPr>
    </w:p>
    <w:p w:rsidR="00A85A33" w:rsidRPr="001F2502" w:rsidRDefault="00A85A33" w:rsidP="00036D45">
      <w:pPr>
        <w:pStyle w:val="SingleTxt"/>
        <w:numPr>
          <w:ilvl w:val="0"/>
          <w:numId w:val="5"/>
        </w:numPr>
        <w:suppressAutoHyphens/>
      </w:pPr>
      <w:r w:rsidRPr="001F2502">
        <w:t>Conformément à l</w:t>
      </w:r>
      <w:r w:rsidR="00036D45" w:rsidRPr="001F2502">
        <w:t>’</w:t>
      </w:r>
      <w:r w:rsidRPr="001F2502">
        <w:t>annexe I du Statut du personnel (</w:t>
      </w:r>
      <w:hyperlink r:id="rId17" w:history="1">
        <w:r w:rsidRPr="00DE76E3">
          <w:rPr>
            <w:rStyle w:val="Hyperlink"/>
          </w:rPr>
          <w:t>ST/SGB/2017/1</w:t>
        </w:r>
      </w:hyperlink>
      <w:r w:rsidRPr="001F2502">
        <w:t>), la périodicité des avancements d</w:t>
      </w:r>
      <w:r w:rsidR="00036D45" w:rsidRPr="001F2502">
        <w:t>’</w:t>
      </w:r>
      <w:r w:rsidRPr="001F2502">
        <w:t>échelon au titre du barème des traitements unifié se présentera comme suit</w:t>
      </w:r>
      <w:r w:rsidR="00036D45" w:rsidRPr="001F2502">
        <w:t> :</w:t>
      </w:r>
    </w:p>
    <w:p w:rsidR="00A85A33" w:rsidRPr="001F2502" w:rsidRDefault="00036D45" w:rsidP="00A85A33">
      <w:pPr>
        <w:pStyle w:val="SingleTxt"/>
      </w:pPr>
      <w:r w:rsidRPr="001F2502">
        <w:tab/>
      </w:r>
      <w:r w:rsidR="00A85A33" w:rsidRPr="001F2502">
        <w:t>a)</w:t>
      </w:r>
      <w:r w:rsidRPr="001F2502">
        <w:tab/>
      </w:r>
      <w:r w:rsidR="00A85A33" w:rsidRPr="001F2502">
        <w:t>Aux classes P-1 à P-5, les avancements seront accordés chaque année jusqu</w:t>
      </w:r>
      <w:r w:rsidRPr="001F2502">
        <w:t>’</w:t>
      </w:r>
      <w:r w:rsidR="00A85A33" w:rsidRPr="001F2502">
        <w:t>à l</w:t>
      </w:r>
      <w:r w:rsidRPr="001F2502">
        <w:t>’</w:t>
      </w:r>
      <w:r w:rsidR="00A85A33" w:rsidRPr="001F2502">
        <w:t>échelon VII, et tous les deux ans de l</w:t>
      </w:r>
      <w:r w:rsidRPr="001F2502">
        <w:t>’</w:t>
      </w:r>
      <w:r w:rsidR="00A85A33" w:rsidRPr="001F2502">
        <w:t>échelon VIII à l</w:t>
      </w:r>
      <w:r w:rsidRPr="001F2502">
        <w:t>’</w:t>
      </w:r>
      <w:r w:rsidR="00A85A33" w:rsidRPr="001F2502">
        <w:t>échelon XIII</w:t>
      </w:r>
      <w:r w:rsidRPr="001F2502">
        <w:t>;</w:t>
      </w:r>
    </w:p>
    <w:p w:rsidR="00A85A33" w:rsidRPr="001F2502" w:rsidRDefault="00036D45" w:rsidP="00A85A33">
      <w:pPr>
        <w:pStyle w:val="SingleTxt"/>
      </w:pPr>
      <w:r w:rsidRPr="001F2502">
        <w:tab/>
      </w:r>
      <w:r w:rsidR="00A85A33" w:rsidRPr="001F2502">
        <w:t>b)</w:t>
      </w:r>
      <w:r w:rsidRPr="001F2502">
        <w:tab/>
      </w:r>
      <w:r w:rsidR="000633A2">
        <w:t xml:space="preserve">À </w:t>
      </w:r>
      <w:r w:rsidR="00A85A33" w:rsidRPr="001F2502">
        <w:t>la classe D-1, les avancements seront accordés chaque année jusqu</w:t>
      </w:r>
      <w:r w:rsidRPr="001F2502">
        <w:t>’</w:t>
      </w:r>
      <w:r w:rsidR="00A85A33" w:rsidRPr="001F2502">
        <w:t>à l</w:t>
      </w:r>
      <w:r w:rsidRPr="001F2502">
        <w:t>’</w:t>
      </w:r>
      <w:r w:rsidR="00A85A33" w:rsidRPr="001F2502">
        <w:t>échelon IV, et tous les deux ans de l</w:t>
      </w:r>
      <w:r w:rsidRPr="001F2502">
        <w:t>’</w:t>
      </w:r>
      <w:r w:rsidR="00A85A33" w:rsidRPr="001F2502">
        <w:t>échelon V à l</w:t>
      </w:r>
      <w:r w:rsidRPr="001F2502">
        <w:t>’</w:t>
      </w:r>
      <w:r w:rsidR="00A85A33" w:rsidRPr="001F2502">
        <w:t>échelon XIII</w:t>
      </w:r>
      <w:r w:rsidRPr="001F2502">
        <w:t>;</w:t>
      </w:r>
    </w:p>
    <w:p w:rsidR="00A85A33" w:rsidRPr="001F2502" w:rsidRDefault="00036D45" w:rsidP="00A85A33">
      <w:pPr>
        <w:pStyle w:val="SingleTxt"/>
      </w:pPr>
      <w:r w:rsidRPr="001F2502">
        <w:tab/>
      </w:r>
      <w:r w:rsidR="00A85A33" w:rsidRPr="001F2502">
        <w:t>c)</w:t>
      </w:r>
      <w:r w:rsidRPr="001F2502">
        <w:tab/>
      </w:r>
      <w:r w:rsidR="000633A2">
        <w:t xml:space="preserve">À </w:t>
      </w:r>
      <w:r w:rsidR="00A85A33" w:rsidRPr="001F2502">
        <w:t>la classe D-2, tous les avancements seront accordés tous les deux ans</w:t>
      </w:r>
      <w:r w:rsidRPr="001F2502">
        <w:t>;</w:t>
      </w:r>
    </w:p>
    <w:p w:rsidR="00A85A33" w:rsidRPr="001F2502" w:rsidRDefault="00036D45" w:rsidP="00A85A33">
      <w:pPr>
        <w:pStyle w:val="SingleTxt"/>
      </w:pPr>
      <w:r w:rsidRPr="001F2502">
        <w:tab/>
      </w:r>
      <w:r w:rsidR="00A85A33" w:rsidRPr="001F2502">
        <w:t>d)</w:t>
      </w:r>
      <w:r w:rsidRPr="001F2502">
        <w:tab/>
      </w:r>
      <w:r w:rsidR="00A85A33" w:rsidRPr="001F2502">
        <w:t>Aux classes FS-1 à FS-7, les avancements seront accordés chaque année jusqu</w:t>
      </w:r>
      <w:r w:rsidRPr="001F2502">
        <w:t>’</w:t>
      </w:r>
      <w:r w:rsidR="00A85A33" w:rsidRPr="001F2502">
        <w:t>à l</w:t>
      </w:r>
      <w:r w:rsidRPr="001F2502">
        <w:t>’</w:t>
      </w:r>
      <w:r w:rsidR="00A85A33" w:rsidRPr="001F2502">
        <w:t>échelon VII, et tous les deux ans de l</w:t>
      </w:r>
      <w:r w:rsidRPr="001F2502">
        <w:t>’</w:t>
      </w:r>
      <w:r w:rsidR="00A85A33" w:rsidRPr="001F2502">
        <w:t>échelon VIII à l</w:t>
      </w:r>
      <w:r w:rsidRPr="001F2502">
        <w:t>’</w:t>
      </w:r>
      <w:r w:rsidR="00A85A33" w:rsidRPr="001F2502">
        <w:t>échelon XIII.</w:t>
      </w:r>
    </w:p>
    <w:p w:rsidR="00036D45" w:rsidRPr="001F2502" w:rsidRDefault="00036D45" w:rsidP="00036D45">
      <w:pPr>
        <w:pStyle w:val="SingleTxt"/>
        <w:spacing w:after="0" w:line="120" w:lineRule="exact"/>
        <w:rPr>
          <w:sz w:val="10"/>
        </w:rPr>
      </w:pPr>
    </w:p>
    <w:p w:rsidR="00A85A33" w:rsidRPr="001F2502" w:rsidRDefault="00036D45" w:rsidP="00036D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A85A33" w:rsidRPr="001F2502">
        <w:t>Fonctionnaires dont le traitement dépasse le montant maximal des traitements prévu dans le barème unifié</w:t>
      </w:r>
    </w:p>
    <w:p w:rsidR="00036D45" w:rsidRPr="001F2502" w:rsidRDefault="00036D45" w:rsidP="00036D45">
      <w:pPr>
        <w:pStyle w:val="SingleTxt"/>
        <w:spacing w:after="0" w:line="120" w:lineRule="exact"/>
        <w:rPr>
          <w:sz w:val="10"/>
        </w:rPr>
      </w:pPr>
    </w:p>
    <w:p w:rsidR="00A85A33" w:rsidRPr="001F2502" w:rsidRDefault="00A85A33" w:rsidP="00036D45">
      <w:pPr>
        <w:pStyle w:val="SingleTxt"/>
        <w:numPr>
          <w:ilvl w:val="0"/>
          <w:numId w:val="5"/>
        </w:numPr>
        <w:suppressAutoHyphens/>
      </w:pPr>
      <w:r w:rsidRPr="001F2502">
        <w:t xml:space="preserve">Les fonctionnaires des classes </w:t>
      </w:r>
      <w:r w:rsidR="00F95195">
        <w:t xml:space="preserve">et échelons </w:t>
      </w:r>
      <w:r w:rsidRPr="001F2502">
        <w:t>P-1, échelon X, P-2, échelon XII, P</w:t>
      </w:r>
      <w:r w:rsidR="00036D45" w:rsidRPr="001F2502">
        <w:noBreakHyphen/>
      </w:r>
      <w:r w:rsidRPr="001F2502">
        <w:t>3, échelon XIV, P-3, échelon XV, P-4, échelon XIV, P-4, échelon XV, FS-3, échelon XIV, FS-3, échelon XV, FS-4, échelon XIV ou FS-4, échelon XV</w:t>
      </w:r>
      <w:r w:rsidR="000633A2">
        <w:t>,</w:t>
      </w:r>
      <w:r w:rsidRPr="001F2502">
        <w:t xml:space="preserve"> dont le niveau de rémunération au 31 décembre 2016 dépassait celui qui correspond au dernier échelon de leur classe dans le barème des traitements unifié, conserveront le même niveau de rémunération au titre des mesures de protection de la rémunération et conformément aux niveaux de rémunération figurant à l</w:t>
      </w:r>
      <w:r w:rsidR="00036D45" w:rsidRPr="001F2502">
        <w:t>’</w:t>
      </w:r>
      <w:r w:rsidRPr="001F2502">
        <w:t>annexe IV à la présente circulaire. Ces traitements seront ajustés par incorporation au traitement de base net d</w:t>
      </w:r>
      <w:r w:rsidR="00036D45" w:rsidRPr="001F2502">
        <w:t>’</w:t>
      </w:r>
      <w:r w:rsidRPr="001F2502">
        <w:t>un montant correspondant à des points d</w:t>
      </w:r>
      <w:r w:rsidR="00036D45" w:rsidRPr="001F2502">
        <w:t>’</w:t>
      </w:r>
      <w:r w:rsidRPr="001F2502">
        <w:t>ajustement approuvés par l</w:t>
      </w:r>
      <w:r w:rsidR="00036D45" w:rsidRPr="001F2502">
        <w:t>’</w:t>
      </w:r>
      <w:r w:rsidRPr="001F2502">
        <w:t>Assemblée générale. Conformément aux dispositions figurant à l</w:t>
      </w:r>
      <w:r w:rsidR="00036D45" w:rsidRPr="001F2502">
        <w:t>’</w:t>
      </w:r>
      <w:r w:rsidRPr="001F2502">
        <w:t xml:space="preserve">annexe V, la rémunération considérée aux fins de la pension correspondant à ces traitements sera également </w:t>
      </w:r>
      <w:r w:rsidRPr="001F2502">
        <w:lastRenderedPageBreak/>
        <w:t>maintenue et ajustée une fois le barème de la rémunération considérée aux fins de la pension ajusté.</w:t>
      </w:r>
    </w:p>
    <w:p w:rsidR="00036D45" w:rsidRPr="001F2502" w:rsidRDefault="00036D45" w:rsidP="00036D45">
      <w:pPr>
        <w:pStyle w:val="SingleTxt"/>
        <w:spacing w:after="0" w:line="120" w:lineRule="exact"/>
        <w:rPr>
          <w:sz w:val="10"/>
        </w:rPr>
      </w:pPr>
    </w:p>
    <w:p w:rsidR="00A85A33" w:rsidRPr="001F2502" w:rsidRDefault="00036D45" w:rsidP="00036D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A85A33" w:rsidRPr="001F2502">
        <w:t>Rémunération considérée aux fins de la pension</w:t>
      </w:r>
    </w:p>
    <w:p w:rsidR="00036D45" w:rsidRPr="001F2502" w:rsidRDefault="00036D45" w:rsidP="00036D45">
      <w:pPr>
        <w:pStyle w:val="SingleTxt"/>
        <w:spacing w:after="0" w:line="120" w:lineRule="exact"/>
        <w:rPr>
          <w:sz w:val="10"/>
        </w:rPr>
      </w:pPr>
    </w:p>
    <w:p w:rsidR="00A85A33" w:rsidRPr="001F2502" w:rsidRDefault="00A85A33" w:rsidP="00036D45">
      <w:pPr>
        <w:pStyle w:val="SingleTxt"/>
        <w:numPr>
          <w:ilvl w:val="0"/>
          <w:numId w:val="5"/>
        </w:numPr>
        <w:suppressAutoHyphens/>
      </w:pPr>
      <w:r w:rsidRPr="001F2502">
        <w:t>Le barème de la rémunération considérée aux fins de la pension qui sera appliqué parallèlement au barème des traitements unifié figure à l</w:t>
      </w:r>
      <w:r w:rsidR="00036D45" w:rsidRPr="001F2502">
        <w:t>’</w:t>
      </w:r>
      <w:r w:rsidRPr="001F2502">
        <w:t>annexe V à la présente circulaire.</w:t>
      </w:r>
    </w:p>
    <w:p w:rsidR="00A85A33" w:rsidRPr="001F2502" w:rsidRDefault="00A85A33" w:rsidP="00036D45">
      <w:pPr>
        <w:pStyle w:val="SingleTxt"/>
        <w:numPr>
          <w:ilvl w:val="0"/>
          <w:numId w:val="5"/>
        </w:numPr>
      </w:pPr>
      <w:r w:rsidRPr="001F2502">
        <w:t>Après l</w:t>
      </w:r>
      <w:r w:rsidR="00036D45" w:rsidRPr="001F2502">
        <w:t>’</w:t>
      </w:r>
      <w:r w:rsidRPr="001F2502">
        <w:t>entrée en vigueur du barème unifié, le barème des rémunérations considérées aux fins de la pension continuera d</w:t>
      </w:r>
      <w:r w:rsidR="00036D45" w:rsidRPr="001F2502">
        <w:t>’</w:t>
      </w:r>
      <w:r w:rsidRPr="001F2502">
        <w:t>être actualisé à la même date et dans la même proportion que la rémunération nette à New York.</w:t>
      </w:r>
    </w:p>
    <w:p w:rsidR="00A85A33" w:rsidRPr="001F2502" w:rsidRDefault="00A85A33" w:rsidP="00036D45">
      <w:pPr>
        <w:pStyle w:val="SingleTxt"/>
        <w:numPr>
          <w:ilvl w:val="0"/>
          <w:numId w:val="5"/>
        </w:numPr>
      </w:pPr>
      <w:r w:rsidRPr="001F2502">
        <w:t>Pour les fonctionnaires dont la rémunération considérée aux fins de la pension immédiatement avant le passage au barème des traitements unifiés dépassait la rémunération correspondante au barème des traitements unifié en raison d</w:t>
      </w:r>
      <w:r w:rsidR="00036D45" w:rsidRPr="001F2502">
        <w:t>’</w:t>
      </w:r>
      <w:r w:rsidRPr="001F2502">
        <w:t>un reclassement à un échelon inférieur, le niveau actuel de rémunération considéré aux fins de la pension se fondera sur l</w:t>
      </w:r>
      <w:r w:rsidR="00036D45" w:rsidRPr="001F2502">
        <w:t>’</w:t>
      </w:r>
      <w:r w:rsidRPr="001F2502">
        <w:t>échelon le plus élevé jusqu</w:t>
      </w:r>
      <w:r w:rsidR="00036D45" w:rsidRPr="001F2502">
        <w:t>’</w:t>
      </w:r>
      <w:r w:rsidRPr="001F2502">
        <w:t>au prochain avancement d</w:t>
      </w:r>
      <w:r w:rsidR="00036D45" w:rsidRPr="001F2502">
        <w:t>’</w:t>
      </w:r>
      <w:r w:rsidRPr="001F2502">
        <w:t>échelon.</w:t>
      </w:r>
    </w:p>
    <w:p w:rsidR="00036D45" w:rsidRPr="001F2502" w:rsidRDefault="00036D45" w:rsidP="00036D45">
      <w:pPr>
        <w:pStyle w:val="SingleTxt"/>
        <w:spacing w:after="0" w:line="120" w:lineRule="exact"/>
        <w:rPr>
          <w:sz w:val="10"/>
        </w:rPr>
      </w:pPr>
    </w:p>
    <w:p w:rsidR="00A85A33" w:rsidRPr="001F2502" w:rsidRDefault="00036D45" w:rsidP="00036D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A85A33" w:rsidRPr="001F2502">
        <w:t>Indemnité pour conjoint à charge</w:t>
      </w:r>
    </w:p>
    <w:p w:rsidR="00036D45" w:rsidRPr="001F2502" w:rsidRDefault="00036D45" w:rsidP="00036D45">
      <w:pPr>
        <w:pStyle w:val="SingleTxt"/>
        <w:spacing w:after="0" w:line="120" w:lineRule="exact"/>
        <w:rPr>
          <w:sz w:val="10"/>
        </w:rPr>
      </w:pPr>
    </w:p>
    <w:p w:rsidR="00A85A33" w:rsidRPr="001F2502" w:rsidRDefault="00A85A33" w:rsidP="00036D45">
      <w:pPr>
        <w:pStyle w:val="SingleTxt"/>
        <w:numPr>
          <w:ilvl w:val="0"/>
          <w:numId w:val="5"/>
        </w:numPr>
        <w:suppressAutoHyphens/>
      </w:pPr>
      <w:r w:rsidRPr="001F2502">
        <w:t>Les administrateurs, les fonctionnaires de rang supérieur et les agents du Service mobile ayant un conjoint à charge, selon la définition qu</w:t>
      </w:r>
      <w:r w:rsidR="00036D45" w:rsidRPr="001F2502">
        <w:t>’</w:t>
      </w:r>
      <w:r w:rsidRPr="001F2502">
        <w:t>en donne l</w:t>
      </w:r>
      <w:r w:rsidR="00036D45" w:rsidRPr="001F2502">
        <w:t>’</w:t>
      </w:r>
      <w:r w:rsidRPr="001F2502">
        <w:t>Organisation</w:t>
      </w:r>
      <w:r w:rsidRPr="001F2502">
        <w:rPr>
          <w:vertAlign w:val="superscript"/>
        </w:rPr>
        <w:footnoteReference w:id="1"/>
      </w:r>
      <w:r w:rsidRPr="001F2502">
        <w:t>, percevront une indemnité d</w:t>
      </w:r>
      <w:r w:rsidR="00036D45" w:rsidRPr="001F2502">
        <w:t>’</w:t>
      </w:r>
      <w:r w:rsidRPr="001F2502">
        <w:t>un montant équivalant à 6</w:t>
      </w:r>
      <w:r w:rsidR="00036D45" w:rsidRPr="001F2502">
        <w:t> %</w:t>
      </w:r>
      <w:r w:rsidRPr="001F2502">
        <w:t xml:space="preserve"> de leur rémunération nette (traitement de base net augmenté de l</w:t>
      </w:r>
      <w:r w:rsidR="00036D45" w:rsidRPr="001F2502">
        <w:t>’</w:t>
      </w:r>
      <w:r w:rsidRPr="001F2502">
        <w:t>indemnité de poste).</w:t>
      </w:r>
    </w:p>
    <w:p w:rsidR="00036D45" w:rsidRPr="001F2502" w:rsidRDefault="00036D45" w:rsidP="00036D45">
      <w:pPr>
        <w:pStyle w:val="SingleTxt"/>
        <w:spacing w:after="0" w:line="120" w:lineRule="exact"/>
        <w:rPr>
          <w:sz w:val="10"/>
        </w:rPr>
      </w:pPr>
    </w:p>
    <w:p w:rsidR="00A85A33" w:rsidRPr="001F2502" w:rsidRDefault="00036D45" w:rsidP="00036D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1F2502">
        <w:tab/>
      </w:r>
      <w:r w:rsidRPr="001F2502">
        <w:tab/>
      </w:r>
      <w:r w:rsidR="00A85A33" w:rsidRPr="001F2502">
        <w:t>Indemnité de parent isolé</w:t>
      </w:r>
    </w:p>
    <w:p w:rsidR="00036D45" w:rsidRPr="001F2502" w:rsidRDefault="00036D45" w:rsidP="00036D45">
      <w:pPr>
        <w:pStyle w:val="SingleTxt"/>
        <w:spacing w:after="0" w:line="120" w:lineRule="exact"/>
        <w:rPr>
          <w:sz w:val="10"/>
        </w:rPr>
      </w:pPr>
    </w:p>
    <w:p w:rsidR="00A85A33" w:rsidRPr="001F2502" w:rsidRDefault="00A85A33" w:rsidP="00036D45">
      <w:pPr>
        <w:pStyle w:val="SingleTxt"/>
        <w:numPr>
          <w:ilvl w:val="0"/>
          <w:numId w:val="5"/>
        </w:numPr>
        <w:suppressAutoHyphens/>
      </w:pPr>
      <w:r w:rsidRPr="001F2502">
        <w:t>Les fonctionnaires appartenant aux catégories d</w:t>
      </w:r>
      <w:r w:rsidR="00036D45" w:rsidRPr="001F2502">
        <w:t>’</w:t>
      </w:r>
      <w:r w:rsidRPr="001F2502">
        <w:t>administrateurs et fonctionnaires de rang supérieur et au Service mobile qui sont des parents isolés, selon la définition qu</w:t>
      </w:r>
      <w:r w:rsidR="00036D45" w:rsidRPr="001F2502">
        <w:t>’</w:t>
      </w:r>
      <w:r w:rsidRPr="001F2502">
        <w:t>en donne l</w:t>
      </w:r>
      <w:r w:rsidR="00036D45" w:rsidRPr="001F2502">
        <w:t>’</w:t>
      </w:r>
      <w:r w:rsidRPr="001F2502">
        <w:t>Organisation</w:t>
      </w:r>
      <w:r w:rsidRPr="001F2502">
        <w:rPr>
          <w:vertAlign w:val="superscript"/>
        </w:rPr>
        <w:footnoteReference w:id="2"/>
      </w:r>
      <w:r w:rsidRPr="001F2502">
        <w:t>, et qui subviennent à titre principal et continu à l</w:t>
      </w:r>
      <w:r w:rsidR="00036D45" w:rsidRPr="001F2502">
        <w:t>’</w:t>
      </w:r>
      <w:r w:rsidRPr="001F2502">
        <w:t>entretien de l</w:t>
      </w:r>
      <w:r w:rsidR="00036D45" w:rsidRPr="001F2502">
        <w:t>’</w:t>
      </w:r>
      <w:r w:rsidRPr="001F2502">
        <w:t>enfant à leur charge percevront une indemnité au titre du premier enfant à charge dont le montant représentera 6</w:t>
      </w:r>
      <w:r w:rsidR="00036D45" w:rsidRPr="001F2502">
        <w:t> %</w:t>
      </w:r>
      <w:r w:rsidRPr="001F2502">
        <w:t xml:space="preserve"> de la rémunération nette (traitement de base net augmenté de l</w:t>
      </w:r>
      <w:r w:rsidR="00036D45" w:rsidRPr="001F2502">
        <w:t>’</w:t>
      </w:r>
      <w:r w:rsidRPr="001F2502">
        <w:t>indemnité de poste) et qui sera versée en lieu et place de l</w:t>
      </w:r>
      <w:r w:rsidR="00036D45" w:rsidRPr="001F2502">
        <w:t>’</w:t>
      </w:r>
      <w:r w:rsidRPr="001F2502">
        <w:t>indemnité pour enfant à charge.</w:t>
      </w:r>
    </w:p>
    <w:p w:rsidR="00036D45" w:rsidRPr="001F2502" w:rsidRDefault="00036D45" w:rsidP="00036D45">
      <w:pPr>
        <w:pStyle w:val="SingleTxt"/>
        <w:spacing w:after="0" w:line="120" w:lineRule="exact"/>
        <w:rPr>
          <w:sz w:val="10"/>
        </w:rPr>
      </w:pPr>
    </w:p>
    <w:p w:rsidR="00A85A33" w:rsidRPr="001F2502" w:rsidRDefault="00036D45" w:rsidP="00036D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A85A33" w:rsidRPr="001F2502">
        <w:t>Indemnité transitoire</w:t>
      </w:r>
    </w:p>
    <w:p w:rsidR="00036D45" w:rsidRPr="001F2502" w:rsidRDefault="00036D45" w:rsidP="00036D45">
      <w:pPr>
        <w:pStyle w:val="SingleTxt"/>
        <w:spacing w:after="0" w:line="120" w:lineRule="exact"/>
        <w:rPr>
          <w:sz w:val="10"/>
        </w:rPr>
      </w:pPr>
    </w:p>
    <w:p w:rsidR="00A85A33" w:rsidRPr="001F2502" w:rsidRDefault="00A85A33" w:rsidP="009D3FFD">
      <w:pPr>
        <w:pStyle w:val="SingleTxt"/>
        <w:numPr>
          <w:ilvl w:val="0"/>
          <w:numId w:val="5"/>
        </w:numPr>
        <w:suppressAutoHyphens/>
      </w:pPr>
      <w:r w:rsidRPr="001F2502">
        <w:t>Le fonctionnaire qui n</w:t>
      </w:r>
      <w:r w:rsidR="00036D45" w:rsidRPr="001F2502">
        <w:t>’</w:t>
      </w:r>
      <w:r w:rsidRPr="001F2502">
        <w:t>a pas de conjoint à charge et qui, au 31 décembre 2016, percevait un traitement de fonctionnaire avec charges de famille pour un enfant à charge recevra, au titre de cet enfant, une indemnité transitoire dont le montant représentera 6</w:t>
      </w:r>
      <w:r w:rsidR="00036D45" w:rsidRPr="001F2502">
        <w:t> %</w:t>
      </w:r>
      <w:r w:rsidRPr="001F2502">
        <w:t xml:space="preserve"> de la rémunération nette (traitement de base net augmenté de l</w:t>
      </w:r>
      <w:r w:rsidR="00036D45" w:rsidRPr="001F2502">
        <w:t>’</w:t>
      </w:r>
      <w:r w:rsidRPr="001F2502">
        <w:t>indemnité de poste) à compter du 1</w:t>
      </w:r>
      <w:r w:rsidRPr="001F2502">
        <w:rPr>
          <w:vertAlign w:val="superscript"/>
        </w:rPr>
        <w:t xml:space="preserve">er </w:t>
      </w:r>
      <w:r w:rsidRPr="001F2502">
        <w:t xml:space="preserve">janvier 2017, sous réserve des conditions prévues au titre de la résolution </w:t>
      </w:r>
      <w:hyperlink r:id="rId18" w:history="1">
        <w:r w:rsidRPr="00DE76E3">
          <w:rPr>
            <w:rStyle w:val="Hyperlink"/>
          </w:rPr>
          <w:t>70/244</w:t>
        </w:r>
      </w:hyperlink>
      <w:r w:rsidRPr="001F2502">
        <w:t xml:space="preserve"> de l</w:t>
      </w:r>
      <w:r w:rsidR="00036D45" w:rsidRPr="001F2502">
        <w:t>’</w:t>
      </w:r>
      <w:r w:rsidRPr="001F2502">
        <w:t>Assemblée générale et dûment reflétées dans l</w:t>
      </w:r>
      <w:r w:rsidR="00036D45" w:rsidRPr="001F2502">
        <w:t>’</w:t>
      </w:r>
      <w:r w:rsidRPr="001F2502">
        <w:t>instruction administrative applicable</w:t>
      </w:r>
      <w:r w:rsidRPr="001F2502">
        <w:rPr>
          <w:vertAlign w:val="superscript"/>
        </w:rPr>
        <w:t>2</w:t>
      </w:r>
      <w:r w:rsidRPr="001F2502">
        <w:t>.</w:t>
      </w:r>
    </w:p>
    <w:p w:rsidR="00651D9B" w:rsidRPr="001F2502" w:rsidRDefault="00651D9B" w:rsidP="009D3FFD">
      <w:pPr>
        <w:pStyle w:val="SingleTxt"/>
        <w:sectPr w:rsidR="00651D9B" w:rsidRPr="001F2502" w:rsidSect="009D3FFD">
          <w:type w:val="continuous"/>
          <w:pgSz w:w="12240" w:h="15840"/>
          <w:pgMar w:top="1742" w:right="1200" w:bottom="1898" w:left="1200" w:header="576" w:footer="1030" w:gutter="0"/>
          <w:cols w:space="720"/>
          <w:noEndnote/>
          <w:docGrid w:linePitch="360"/>
        </w:sectPr>
      </w:pPr>
    </w:p>
    <w:p w:rsidR="00651D9B" w:rsidRPr="001F2502" w:rsidRDefault="00651D9B" w:rsidP="0017339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lastRenderedPageBreak/>
        <w:t>Annexe I</w:t>
      </w:r>
    </w:p>
    <w:p w:rsidR="00651D9B" w:rsidRPr="001F2502" w:rsidRDefault="00651D9B" w:rsidP="00173391">
      <w:pPr>
        <w:pStyle w:val="SingleTxt"/>
        <w:spacing w:after="0" w:line="120" w:lineRule="exact"/>
        <w:rPr>
          <w:sz w:val="10"/>
        </w:rPr>
      </w:pPr>
    </w:p>
    <w:p w:rsidR="00651D9B" w:rsidRPr="001F2502" w:rsidRDefault="00651D9B" w:rsidP="0017339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t>Barème des traitements des administrateurs et fonctionnaires de rang supérieur</w:t>
      </w:r>
      <w:r w:rsidR="00036D45" w:rsidRPr="001F2502">
        <w:t> :</w:t>
      </w:r>
      <w:r w:rsidRPr="001F2502">
        <w:t xml:space="preserve"> traitements annuels bruts et équivalents nets après déduction des contributions du personnel</w:t>
      </w:r>
    </w:p>
    <w:p w:rsidR="006A7008" w:rsidRDefault="006A7008" w:rsidP="006A7008">
      <w:pPr>
        <w:pStyle w:val="SingleTxt"/>
        <w:spacing w:after="0" w:line="120" w:lineRule="exact"/>
        <w:rPr>
          <w:sz w:val="10"/>
        </w:rPr>
      </w:pPr>
    </w:p>
    <w:p w:rsidR="0085353F" w:rsidRPr="001F2502" w:rsidRDefault="0085353F" w:rsidP="006A7008">
      <w:pPr>
        <w:pStyle w:val="SingleTxt"/>
        <w:spacing w:after="0" w:line="120" w:lineRule="exact"/>
        <w:rPr>
          <w:sz w:val="10"/>
        </w:rPr>
      </w:pPr>
    </w:p>
    <w:p w:rsidR="00651D9B" w:rsidRPr="001F2502" w:rsidRDefault="00651D9B" w:rsidP="00CA54D0">
      <w:pPr>
        <w:pStyle w:val="SingleTxt"/>
      </w:pPr>
      <w:r w:rsidRPr="001F2502">
        <w:t>(Entrée en vigueur</w:t>
      </w:r>
      <w:r w:rsidR="00036D45" w:rsidRPr="001F2502">
        <w:t> :</w:t>
      </w:r>
      <w:r w:rsidRPr="001F2502">
        <w:t xml:space="preserve"> 1</w:t>
      </w:r>
      <w:r w:rsidRPr="001F2502">
        <w:rPr>
          <w:vertAlign w:val="superscript"/>
        </w:rPr>
        <w:t>er</w:t>
      </w:r>
      <w:r w:rsidRPr="001F2502">
        <w:t xml:space="preserve"> janvier 2017)</w:t>
      </w:r>
    </w:p>
    <w:p w:rsidR="00651D9B" w:rsidRPr="0045169B" w:rsidRDefault="00651D9B" w:rsidP="0045169B">
      <w:pPr>
        <w:rPr>
          <w:sz w:val="14"/>
          <w:szCs w:val="14"/>
        </w:rPr>
      </w:pPr>
      <w:r w:rsidRPr="0045169B">
        <w:rPr>
          <w:sz w:val="14"/>
          <w:szCs w:val="14"/>
        </w:rPr>
        <w:t xml:space="preserve">(En dollars des États-Unis) </w:t>
      </w:r>
    </w:p>
    <w:p w:rsidR="00CA54D0" w:rsidRDefault="00CA54D0" w:rsidP="00CA54D0">
      <w:pPr>
        <w:spacing w:line="120" w:lineRule="exact"/>
        <w:rPr>
          <w:sz w:val="10"/>
          <w:szCs w:val="14"/>
        </w:rPr>
      </w:pPr>
    </w:p>
    <w:p w:rsidR="0085353F" w:rsidRPr="001F2502" w:rsidRDefault="0085353F" w:rsidP="00CA54D0">
      <w:pPr>
        <w:spacing w:line="120" w:lineRule="exact"/>
        <w:rPr>
          <w:sz w:val="10"/>
          <w:szCs w:val="14"/>
        </w:rPr>
      </w:pPr>
    </w:p>
    <w:tbl>
      <w:tblPr>
        <w:tblStyle w:val="TableGrid"/>
        <w:tblW w:w="1217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8"/>
        <w:gridCol w:w="1034"/>
        <w:gridCol w:w="820"/>
        <w:gridCol w:w="820"/>
        <w:gridCol w:w="821"/>
        <w:gridCol w:w="820"/>
        <w:gridCol w:w="820"/>
        <w:gridCol w:w="821"/>
        <w:gridCol w:w="820"/>
        <w:gridCol w:w="821"/>
        <w:gridCol w:w="820"/>
        <w:gridCol w:w="820"/>
        <w:gridCol w:w="821"/>
        <w:gridCol w:w="820"/>
        <w:gridCol w:w="821"/>
      </w:tblGrid>
      <w:tr w:rsidR="00B10442" w:rsidRPr="001F2502" w:rsidTr="00B10442">
        <w:trPr>
          <w:trHeight w:val="242"/>
          <w:tblHeader/>
        </w:trPr>
        <w:tc>
          <w:tcPr>
            <w:tcW w:w="478" w:type="dxa"/>
            <w:tcBorders>
              <w:top w:val="single" w:sz="4"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0" w:right="43"/>
              <w:rPr>
                <w:i/>
                <w:sz w:val="14"/>
              </w:rPr>
            </w:pPr>
          </w:p>
        </w:tc>
        <w:tc>
          <w:tcPr>
            <w:tcW w:w="1034" w:type="dxa"/>
            <w:tcBorders>
              <w:top w:val="single" w:sz="4"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p>
        </w:tc>
        <w:tc>
          <w:tcPr>
            <w:tcW w:w="10665" w:type="dxa"/>
            <w:gridSpan w:val="13"/>
            <w:tcBorders>
              <w:top w:val="single" w:sz="4" w:space="0" w:color="auto"/>
              <w:bottom w:val="single" w:sz="4"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center"/>
              <w:rPr>
                <w:i/>
                <w:sz w:val="14"/>
              </w:rPr>
            </w:pPr>
            <w:r w:rsidRPr="001F2502">
              <w:rPr>
                <w:i/>
                <w:sz w:val="14"/>
              </w:rPr>
              <w:t>Échelons</w:t>
            </w:r>
          </w:p>
        </w:tc>
      </w:tr>
      <w:tr w:rsidR="00B10442" w:rsidRPr="001F2502" w:rsidTr="00B10442">
        <w:trPr>
          <w:trHeight w:val="230"/>
          <w:tblHeader/>
        </w:trPr>
        <w:tc>
          <w:tcPr>
            <w:tcW w:w="478" w:type="dxa"/>
            <w:tcBorders>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0" w:right="43"/>
              <w:rPr>
                <w:i/>
                <w:sz w:val="14"/>
              </w:rPr>
            </w:pPr>
            <w:r w:rsidRPr="001F2502">
              <w:rPr>
                <w:i/>
                <w:sz w:val="14"/>
              </w:rPr>
              <w:t>Classe</w:t>
            </w:r>
          </w:p>
        </w:tc>
        <w:tc>
          <w:tcPr>
            <w:tcW w:w="1034" w:type="dxa"/>
            <w:tcBorders>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p>
        </w:tc>
        <w:tc>
          <w:tcPr>
            <w:tcW w:w="820"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I</w:t>
            </w:r>
          </w:p>
        </w:tc>
        <w:tc>
          <w:tcPr>
            <w:tcW w:w="820"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II</w:t>
            </w:r>
          </w:p>
        </w:tc>
        <w:tc>
          <w:tcPr>
            <w:tcW w:w="821"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III</w:t>
            </w:r>
          </w:p>
        </w:tc>
        <w:tc>
          <w:tcPr>
            <w:tcW w:w="820"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IV</w:t>
            </w:r>
          </w:p>
        </w:tc>
        <w:tc>
          <w:tcPr>
            <w:tcW w:w="820"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V</w:t>
            </w:r>
          </w:p>
        </w:tc>
        <w:tc>
          <w:tcPr>
            <w:tcW w:w="821"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VI</w:t>
            </w:r>
          </w:p>
        </w:tc>
        <w:tc>
          <w:tcPr>
            <w:tcW w:w="820"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VII</w:t>
            </w:r>
          </w:p>
        </w:tc>
        <w:tc>
          <w:tcPr>
            <w:tcW w:w="821"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VIII</w:t>
            </w:r>
          </w:p>
        </w:tc>
        <w:tc>
          <w:tcPr>
            <w:tcW w:w="820"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IX</w:t>
            </w:r>
          </w:p>
        </w:tc>
        <w:tc>
          <w:tcPr>
            <w:tcW w:w="820"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X</w:t>
            </w:r>
          </w:p>
        </w:tc>
        <w:tc>
          <w:tcPr>
            <w:tcW w:w="821"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XI</w:t>
            </w:r>
          </w:p>
        </w:tc>
        <w:tc>
          <w:tcPr>
            <w:tcW w:w="820"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XII</w:t>
            </w:r>
          </w:p>
        </w:tc>
        <w:tc>
          <w:tcPr>
            <w:tcW w:w="821" w:type="dxa"/>
            <w:tcBorders>
              <w:top w:val="single" w:sz="4" w:space="0" w:color="auto"/>
              <w:bottom w:val="single" w:sz="12" w:space="0" w:color="auto"/>
            </w:tcBorders>
            <w:shd w:val="clear" w:color="auto" w:fill="auto"/>
            <w:vAlign w:val="bottom"/>
          </w:tcPr>
          <w:p w:rsidR="00B10442" w:rsidRPr="001F2502" w:rsidRDefault="00B10442" w:rsidP="006A70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70" w:after="70" w:line="160" w:lineRule="atLeast"/>
              <w:ind w:left="144" w:right="43"/>
              <w:jc w:val="right"/>
              <w:rPr>
                <w:i/>
                <w:sz w:val="14"/>
              </w:rPr>
            </w:pPr>
            <w:r w:rsidRPr="001F2502">
              <w:rPr>
                <w:i/>
                <w:sz w:val="14"/>
              </w:rPr>
              <w:t>XIII</w:t>
            </w:r>
          </w:p>
        </w:tc>
      </w:tr>
      <w:tr w:rsidR="00B10442" w:rsidRPr="001F2502" w:rsidTr="00B10442">
        <w:trPr>
          <w:trHeight w:hRule="exact" w:val="115"/>
          <w:tblHeader/>
        </w:trPr>
        <w:tc>
          <w:tcPr>
            <w:tcW w:w="478"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40"/>
              <w:rPr>
                <w:sz w:val="17"/>
              </w:rPr>
            </w:pPr>
          </w:p>
        </w:tc>
        <w:tc>
          <w:tcPr>
            <w:tcW w:w="1034"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0"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0"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1"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0"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0"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1"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0"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1"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0"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0"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1"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0"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c>
          <w:tcPr>
            <w:tcW w:w="821" w:type="dxa"/>
            <w:tcBorders>
              <w:top w:val="single" w:sz="12" w:space="0" w:color="auto"/>
            </w:tcBorders>
            <w:shd w:val="clear" w:color="auto" w:fill="auto"/>
            <w:vAlign w:val="bottom"/>
          </w:tcPr>
          <w:p w:rsidR="00B10442" w:rsidRPr="001F2502" w:rsidRDefault="00B10442"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144" w:right="40"/>
              <w:jc w:val="right"/>
              <w:rPr>
                <w:sz w:val="17"/>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r w:rsidRPr="001F2502">
              <w:rPr>
                <w:sz w:val="16"/>
                <w:szCs w:val="16"/>
              </w:rPr>
              <w:t>SGA</w:t>
            </w: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brut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192 236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r>
      <w:tr w:rsidR="00B10442" w:rsidRPr="001F2502" w:rsidTr="0045169B">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net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142 376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r>
      <w:tr w:rsidR="0085353F" w:rsidRPr="001F2502" w:rsidTr="000C477F">
        <w:trPr>
          <w:trHeight w:hRule="exact" w:val="115"/>
        </w:trPr>
        <w:tc>
          <w:tcPr>
            <w:tcW w:w="478"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0"/>
              <w:rPr>
                <w:sz w:val="16"/>
                <w:szCs w:val="16"/>
              </w:rPr>
            </w:pPr>
          </w:p>
        </w:tc>
        <w:tc>
          <w:tcPr>
            <w:tcW w:w="1034"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3"/>
              <w:jc w:val="lef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r w:rsidRPr="001F2502">
              <w:rPr>
                <w:sz w:val="16"/>
                <w:szCs w:val="16"/>
              </w:rPr>
              <w:t>SSG</w:t>
            </w: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brut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174 373</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net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130 586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r>
      <w:tr w:rsidR="0085353F" w:rsidRPr="001F2502" w:rsidTr="000C477F">
        <w:trPr>
          <w:trHeight w:hRule="exact" w:val="115"/>
        </w:trPr>
        <w:tc>
          <w:tcPr>
            <w:tcW w:w="478"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0"/>
              <w:rPr>
                <w:sz w:val="16"/>
                <w:szCs w:val="16"/>
              </w:rPr>
            </w:pPr>
          </w:p>
        </w:tc>
        <w:tc>
          <w:tcPr>
            <w:tcW w:w="1034"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3"/>
              <w:jc w:val="lef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r w:rsidRPr="001F2502">
              <w:rPr>
                <w:sz w:val="16"/>
                <w:szCs w:val="16"/>
              </w:rPr>
              <w:t>D-2</w:t>
            </w: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brut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139 500</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142 544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145 589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148 637</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151 788</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155 018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158 248</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161 479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164 709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167 939</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 xml:space="preserve">Montant net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107 150</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109 281</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111 412</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113 546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115 680</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117 812</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119 944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122 076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124 208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126 340</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r>
      <w:tr w:rsidR="0085353F" w:rsidRPr="001F2502" w:rsidTr="000C477F">
        <w:trPr>
          <w:trHeight w:hRule="exact" w:val="115"/>
        </w:trPr>
        <w:tc>
          <w:tcPr>
            <w:tcW w:w="478"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0"/>
              <w:rPr>
                <w:sz w:val="16"/>
                <w:szCs w:val="16"/>
              </w:rPr>
            </w:pPr>
          </w:p>
        </w:tc>
        <w:tc>
          <w:tcPr>
            <w:tcW w:w="1034"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3"/>
              <w:jc w:val="lef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r w:rsidRPr="001F2502">
              <w:rPr>
                <w:sz w:val="16"/>
                <w:szCs w:val="16"/>
              </w:rPr>
              <w:t>D-1</w:t>
            </w: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brut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124 807</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127 483</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130 160</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132 837</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135 506</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138 183</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140 857</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143 529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146 207</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148 880</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151 648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154 483</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157 320</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 xml:space="preserve">Montant net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96 865</w:t>
            </w:r>
          </w:p>
        </w:tc>
        <w:tc>
          <w:tcPr>
            <w:tcW w:w="820" w:type="dxa"/>
            <w:shd w:val="clear" w:color="auto" w:fill="auto"/>
            <w:vAlign w:val="bottom"/>
          </w:tcPr>
          <w:p w:rsidR="00B10442" w:rsidRPr="001F2502" w:rsidRDefault="00A063F1"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98 738</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100 612</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102 486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104 354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106 228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108 100</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109 970</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111 845</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113 716</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115 588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117 459</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119 331</w:t>
            </w:r>
          </w:p>
        </w:tc>
      </w:tr>
      <w:tr w:rsidR="0085353F" w:rsidRPr="001F2502" w:rsidTr="000C477F">
        <w:trPr>
          <w:trHeight w:hRule="exact" w:val="115"/>
        </w:trPr>
        <w:tc>
          <w:tcPr>
            <w:tcW w:w="478"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0"/>
              <w:rPr>
                <w:sz w:val="16"/>
                <w:szCs w:val="16"/>
              </w:rPr>
            </w:pPr>
          </w:p>
        </w:tc>
        <w:tc>
          <w:tcPr>
            <w:tcW w:w="1034"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3"/>
              <w:jc w:val="lef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r w:rsidRPr="001F2502">
              <w:rPr>
                <w:sz w:val="16"/>
                <w:szCs w:val="16"/>
              </w:rPr>
              <w:t>P-5</w:t>
            </w: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brut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107 459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109 734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112 011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114 284</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116 561</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118 834</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121 113</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123 387</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125 663</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127 937</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130 214</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132 486</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134 764</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 xml:space="preserve">Montant net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84 721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86 314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87 908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89 499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91 093</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92 684</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94 279</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95 871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97 464</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99 056</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100 650</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102 240</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103 835</w:t>
            </w:r>
          </w:p>
        </w:tc>
      </w:tr>
      <w:tr w:rsidR="0085353F" w:rsidRPr="001F2502" w:rsidTr="000C477F">
        <w:trPr>
          <w:trHeight w:hRule="exact" w:val="115"/>
        </w:trPr>
        <w:tc>
          <w:tcPr>
            <w:tcW w:w="478"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0"/>
              <w:rPr>
                <w:sz w:val="16"/>
                <w:szCs w:val="16"/>
              </w:rPr>
            </w:pPr>
          </w:p>
        </w:tc>
        <w:tc>
          <w:tcPr>
            <w:tcW w:w="1034"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3"/>
              <w:jc w:val="lef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 xml:space="preserve">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r w:rsidRPr="001F2502">
              <w:rPr>
                <w:sz w:val="16"/>
                <w:szCs w:val="16"/>
              </w:rPr>
              <w:t xml:space="preserve">P-4 </w:t>
            </w: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brut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88 351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90 374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92 396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94 418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96 441</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98 462</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100 529</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102 724</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104 919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107 114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109 314</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111 504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113 701</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 xml:space="preserve">Montant net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70 647</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72 184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73 721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75 258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76 795</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78 331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79 870</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81 407</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82 943</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84 480</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86 020</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87 553</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89 091</w:t>
            </w:r>
          </w:p>
        </w:tc>
      </w:tr>
      <w:tr w:rsidR="0085353F" w:rsidRPr="001F2502" w:rsidTr="000C477F">
        <w:trPr>
          <w:trHeight w:hRule="exact" w:val="115"/>
        </w:trPr>
        <w:tc>
          <w:tcPr>
            <w:tcW w:w="478"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0"/>
              <w:rPr>
                <w:sz w:val="16"/>
                <w:szCs w:val="16"/>
              </w:rPr>
            </w:pPr>
          </w:p>
        </w:tc>
        <w:tc>
          <w:tcPr>
            <w:tcW w:w="1034"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3"/>
              <w:jc w:val="lef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 xml:space="preserve">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r w:rsidRPr="001F2502">
              <w:rPr>
                <w:sz w:val="16"/>
                <w:szCs w:val="16"/>
              </w:rPr>
              <w:t>P-3</w:t>
            </w: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brut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72 478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74 349</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76 221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78 091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79 964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81 836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83 707</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85 582</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87 451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89 324</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91 199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93 068</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94 942</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 xml:space="preserve">Montant net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58 583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60 005</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61 428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62 849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64 273</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65 695</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67 117</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68 542</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69 963</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71 386</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72 811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74 232</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75 656</w:t>
            </w:r>
          </w:p>
        </w:tc>
      </w:tr>
      <w:tr w:rsidR="0085353F" w:rsidRPr="001F2502" w:rsidTr="000C477F">
        <w:trPr>
          <w:trHeight w:hRule="exact" w:val="115"/>
        </w:trPr>
        <w:tc>
          <w:tcPr>
            <w:tcW w:w="478"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0"/>
              <w:rPr>
                <w:sz w:val="16"/>
                <w:szCs w:val="16"/>
              </w:rPr>
            </w:pPr>
          </w:p>
        </w:tc>
        <w:tc>
          <w:tcPr>
            <w:tcW w:w="1034"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3"/>
              <w:jc w:val="lef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r w:rsidRPr="001F2502">
              <w:rPr>
                <w:sz w:val="16"/>
                <w:szCs w:val="16"/>
              </w:rPr>
              <w:t>P-2</w:t>
            </w: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brut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55 955</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57 629</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59 303</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60 976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62 651</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64 328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66 003</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67 674</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69 350</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71 022</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72 696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74 374 </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76 045</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 xml:space="preserve">Montant net </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46 026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47 298</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48 570</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49 842</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51 115</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52 389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53 662</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54 932</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56 206</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57 477</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58 749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60 024 </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61 294</w:t>
            </w:r>
          </w:p>
        </w:tc>
      </w:tr>
      <w:tr w:rsidR="0085353F" w:rsidRPr="001F2502" w:rsidTr="000C477F">
        <w:trPr>
          <w:trHeight w:hRule="exact" w:val="115"/>
        </w:trPr>
        <w:tc>
          <w:tcPr>
            <w:tcW w:w="478"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0"/>
              <w:rPr>
                <w:sz w:val="16"/>
                <w:szCs w:val="16"/>
              </w:rPr>
            </w:pPr>
          </w:p>
        </w:tc>
        <w:tc>
          <w:tcPr>
            <w:tcW w:w="1034"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0" w:right="43"/>
              <w:jc w:val="lef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0"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c>
          <w:tcPr>
            <w:tcW w:w="821" w:type="dxa"/>
            <w:shd w:val="clear" w:color="auto" w:fill="auto"/>
            <w:vAlign w:val="bottom"/>
          </w:tcPr>
          <w:p w:rsidR="0085353F" w:rsidRPr="001F2502" w:rsidRDefault="0085353F"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00" w:lineRule="exact"/>
              <w:ind w:left="144" w:right="40"/>
              <w:jc w:val="right"/>
              <w:rPr>
                <w:sz w:val="16"/>
                <w:szCs w:val="16"/>
              </w:rPr>
            </w:pP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w:t>
            </w:r>
          </w:p>
        </w:tc>
      </w:tr>
      <w:tr w:rsidR="00B10442" w:rsidRPr="001F2502" w:rsidTr="00B10442">
        <w:trPr>
          <w:trHeight w:val="184"/>
        </w:trPr>
        <w:tc>
          <w:tcPr>
            <w:tcW w:w="478"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0"/>
              <w:rPr>
                <w:sz w:val="16"/>
                <w:szCs w:val="16"/>
              </w:rPr>
            </w:pPr>
            <w:r w:rsidRPr="001F2502">
              <w:rPr>
                <w:sz w:val="16"/>
                <w:szCs w:val="16"/>
              </w:rPr>
              <w:t>P-1</w:t>
            </w:r>
          </w:p>
        </w:tc>
        <w:tc>
          <w:tcPr>
            <w:tcW w:w="1034"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0" w:right="43"/>
              <w:jc w:val="left"/>
              <w:rPr>
                <w:sz w:val="16"/>
                <w:szCs w:val="16"/>
              </w:rPr>
            </w:pPr>
            <w:r w:rsidRPr="001F2502">
              <w:rPr>
                <w:sz w:val="16"/>
                <w:szCs w:val="16"/>
              </w:rPr>
              <w:t>Montant brut</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43 371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44 672</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45 973</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47 275</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48 575</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49 877</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51 287</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52 708</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54 129</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 xml:space="preserve"> 55 551 </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56 971</w:t>
            </w:r>
          </w:p>
        </w:tc>
        <w:tc>
          <w:tcPr>
            <w:tcW w:w="820"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58 391</w:t>
            </w:r>
          </w:p>
        </w:tc>
        <w:tc>
          <w:tcPr>
            <w:tcW w:w="821" w:type="dxa"/>
            <w:shd w:val="clear" w:color="auto" w:fill="auto"/>
            <w:vAlign w:val="bottom"/>
          </w:tcPr>
          <w:p w:rsidR="00B10442" w:rsidRPr="001F2502" w:rsidRDefault="00B10442"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0" w:line="200" w:lineRule="atLeast"/>
              <w:ind w:left="144" w:right="40"/>
              <w:jc w:val="right"/>
              <w:rPr>
                <w:sz w:val="16"/>
                <w:szCs w:val="16"/>
              </w:rPr>
            </w:pPr>
            <w:r w:rsidRPr="001F2502">
              <w:rPr>
                <w:sz w:val="16"/>
                <w:szCs w:val="16"/>
              </w:rPr>
              <w:t>59 812</w:t>
            </w:r>
          </w:p>
        </w:tc>
      </w:tr>
      <w:tr w:rsidR="006A7008" w:rsidRPr="001F2502" w:rsidTr="00B10442">
        <w:trPr>
          <w:trHeight w:val="230"/>
        </w:trPr>
        <w:tc>
          <w:tcPr>
            <w:tcW w:w="478"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0" w:right="40"/>
              <w:rPr>
                <w:sz w:val="16"/>
                <w:szCs w:val="16"/>
              </w:rPr>
            </w:pPr>
          </w:p>
        </w:tc>
        <w:tc>
          <w:tcPr>
            <w:tcW w:w="1034"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0" w:right="43"/>
              <w:jc w:val="left"/>
              <w:rPr>
                <w:sz w:val="16"/>
                <w:szCs w:val="16"/>
              </w:rPr>
            </w:pPr>
            <w:r w:rsidRPr="001F2502">
              <w:rPr>
                <w:sz w:val="16"/>
                <w:szCs w:val="16"/>
              </w:rPr>
              <w:t xml:space="preserve">Montant net </w:t>
            </w:r>
          </w:p>
        </w:tc>
        <w:tc>
          <w:tcPr>
            <w:tcW w:w="820"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35 998</w:t>
            </w:r>
          </w:p>
        </w:tc>
        <w:tc>
          <w:tcPr>
            <w:tcW w:w="820"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 xml:space="preserve"> 37 078</w:t>
            </w:r>
          </w:p>
        </w:tc>
        <w:tc>
          <w:tcPr>
            <w:tcW w:w="821"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 xml:space="preserve"> 38 158</w:t>
            </w:r>
          </w:p>
        </w:tc>
        <w:tc>
          <w:tcPr>
            <w:tcW w:w="820"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 xml:space="preserve"> 39 238</w:t>
            </w:r>
          </w:p>
        </w:tc>
        <w:tc>
          <w:tcPr>
            <w:tcW w:w="820"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 xml:space="preserve"> 40 317</w:t>
            </w:r>
          </w:p>
        </w:tc>
        <w:tc>
          <w:tcPr>
            <w:tcW w:w="821"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 xml:space="preserve"> 41 398</w:t>
            </w:r>
          </w:p>
        </w:tc>
        <w:tc>
          <w:tcPr>
            <w:tcW w:w="820"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 xml:space="preserve"> 42 478</w:t>
            </w:r>
          </w:p>
        </w:tc>
        <w:tc>
          <w:tcPr>
            <w:tcW w:w="821"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 xml:space="preserve"> 43 558</w:t>
            </w:r>
          </w:p>
        </w:tc>
        <w:tc>
          <w:tcPr>
            <w:tcW w:w="820"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 xml:space="preserve"> 44 638</w:t>
            </w:r>
          </w:p>
        </w:tc>
        <w:tc>
          <w:tcPr>
            <w:tcW w:w="820"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 xml:space="preserve">45 719 </w:t>
            </w:r>
          </w:p>
        </w:tc>
        <w:tc>
          <w:tcPr>
            <w:tcW w:w="821"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46 798</w:t>
            </w:r>
          </w:p>
        </w:tc>
        <w:tc>
          <w:tcPr>
            <w:tcW w:w="820"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47 877</w:t>
            </w:r>
          </w:p>
        </w:tc>
        <w:tc>
          <w:tcPr>
            <w:tcW w:w="821" w:type="dxa"/>
            <w:tcBorders>
              <w:bottom w:val="single" w:sz="12" w:space="0" w:color="auto"/>
            </w:tcBorders>
            <w:shd w:val="clear" w:color="auto" w:fill="auto"/>
            <w:vAlign w:val="bottom"/>
          </w:tcPr>
          <w:p w:rsidR="006A7008" w:rsidRPr="001F2502" w:rsidRDefault="006A7008" w:rsidP="0085353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00" w:lineRule="atLeast"/>
              <w:ind w:left="144" w:right="40"/>
              <w:jc w:val="right"/>
              <w:rPr>
                <w:sz w:val="16"/>
                <w:szCs w:val="16"/>
              </w:rPr>
            </w:pPr>
            <w:r w:rsidRPr="001F2502">
              <w:rPr>
                <w:sz w:val="16"/>
                <w:szCs w:val="16"/>
              </w:rPr>
              <w:t>48 957</w:t>
            </w:r>
          </w:p>
        </w:tc>
      </w:tr>
    </w:tbl>
    <w:p w:rsidR="00651D9B" w:rsidRPr="001F2502" w:rsidRDefault="00651D9B" w:rsidP="0085353F">
      <w:pPr>
        <w:pStyle w:val="SingleTxt"/>
        <w:spacing w:after="0" w:line="120" w:lineRule="exact"/>
        <w:rPr>
          <w:sz w:val="10"/>
        </w:rPr>
      </w:pPr>
    </w:p>
    <w:p w:rsidR="00B10442" w:rsidRPr="001F2502" w:rsidRDefault="00CA54D0" w:rsidP="000633A2">
      <w:pPr>
        <w:pStyle w:val="FootnoteText"/>
        <w:tabs>
          <w:tab w:val="right" w:pos="216"/>
          <w:tab w:val="left" w:pos="288"/>
          <w:tab w:val="right" w:pos="576"/>
          <w:tab w:val="left" w:pos="648"/>
        </w:tabs>
        <w:ind w:left="288" w:hanging="288"/>
      </w:pPr>
      <w:r w:rsidRPr="001F2502">
        <w:rPr>
          <w:i/>
        </w:rPr>
        <w:t>Abréviations</w:t>
      </w:r>
      <w:r w:rsidR="00036D45" w:rsidRPr="001F2502">
        <w:t> :</w:t>
      </w:r>
      <w:r w:rsidRPr="001F2502">
        <w:t xml:space="preserve"> SGA = secrétaire général adjoint, SSG = sous-secrétaire général.</w:t>
      </w:r>
    </w:p>
    <w:p w:rsidR="006A7008" w:rsidRPr="001F2502" w:rsidRDefault="006A7008" w:rsidP="0085353F">
      <w:pPr>
        <w:pStyle w:val="FootnoteText"/>
        <w:tabs>
          <w:tab w:val="right" w:pos="216"/>
          <w:tab w:val="left" w:pos="288"/>
          <w:tab w:val="right" w:pos="576"/>
          <w:tab w:val="left" w:pos="648"/>
        </w:tabs>
        <w:spacing w:line="120" w:lineRule="exact"/>
        <w:ind w:left="288" w:hanging="288"/>
        <w:rPr>
          <w:sz w:val="10"/>
        </w:rPr>
      </w:pPr>
    </w:p>
    <w:p w:rsidR="0085353F" w:rsidRDefault="006A7008" w:rsidP="000633A2">
      <w:pPr>
        <w:pStyle w:val="FootnoteText"/>
        <w:tabs>
          <w:tab w:val="right" w:pos="216"/>
          <w:tab w:val="left" w:pos="288"/>
          <w:tab w:val="right" w:pos="576"/>
          <w:tab w:val="left" w:pos="648"/>
        </w:tabs>
        <w:rPr>
          <w:b/>
          <w:spacing w:val="-2"/>
          <w:sz w:val="28"/>
        </w:rPr>
      </w:pPr>
      <w:r w:rsidRPr="001F2502">
        <w:tab/>
        <w:t>*</w:t>
      </w:r>
      <w:r w:rsidRPr="001F2502">
        <w:tab/>
        <w:t>La périodicité des avancements d</w:t>
      </w:r>
      <w:r w:rsidR="00036D45" w:rsidRPr="001F2502">
        <w:t>’</w:t>
      </w:r>
      <w:r w:rsidRPr="001F2502">
        <w:t>échelon est biennale.</w:t>
      </w:r>
      <w:r w:rsidR="0085353F">
        <w:br w:type="page"/>
      </w:r>
    </w:p>
    <w:p w:rsidR="00A063F1" w:rsidRPr="001F2502" w:rsidRDefault="00A063F1" w:rsidP="00A063F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lastRenderedPageBreak/>
        <w:t>Annexe II</w:t>
      </w:r>
    </w:p>
    <w:p w:rsidR="00A063F1" w:rsidRPr="001F2502" w:rsidRDefault="00A063F1" w:rsidP="00A063F1">
      <w:pPr>
        <w:pStyle w:val="SingleTxt"/>
        <w:spacing w:after="0" w:line="120" w:lineRule="exact"/>
        <w:rPr>
          <w:sz w:val="10"/>
        </w:rPr>
      </w:pPr>
    </w:p>
    <w:p w:rsidR="00A063F1" w:rsidRPr="001F2502" w:rsidRDefault="00A063F1" w:rsidP="00A063F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t>Barème des traitements des agents du Service mobile</w:t>
      </w:r>
      <w:r w:rsidR="00036D45" w:rsidRPr="001F2502">
        <w:t> :</w:t>
      </w:r>
      <w:r w:rsidRPr="001F2502">
        <w:t xml:space="preserve"> traitements annuels bruts et traitements annuels nets après déduction des contributions du personnel</w:t>
      </w:r>
    </w:p>
    <w:p w:rsidR="00A063F1" w:rsidRPr="001F2502" w:rsidRDefault="00A063F1" w:rsidP="00A063F1">
      <w:pPr>
        <w:pStyle w:val="SingleTxt"/>
        <w:spacing w:after="0" w:line="120" w:lineRule="exact"/>
        <w:rPr>
          <w:sz w:val="10"/>
        </w:rPr>
      </w:pPr>
    </w:p>
    <w:p w:rsidR="00A063F1" w:rsidRPr="001F2502" w:rsidRDefault="00A063F1" w:rsidP="00A063F1">
      <w:pPr>
        <w:pStyle w:val="SingleTxt"/>
      </w:pPr>
      <w:r w:rsidRPr="001F2502">
        <w:t>(Entrée en vigueur</w:t>
      </w:r>
      <w:r w:rsidR="00036D45" w:rsidRPr="001F2502">
        <w:t> :</w:t>
      </w:r>
      <w:r w:rsidRPr="001F2502">
        <w:t xml:space="preserve"> 1</w:t>
      </w:r>
      <w:r w:rsidRPr="001F2502">
        <w:rPr>
          <w:vertAlign w:val="superscript"/>
        </w:rPr>
        <w:t>er</w:t>
      </w:r>
      <w:r w:rsidRPr="001F2502">
        <w:t xml:space="preserve"> janvier 2017)</w:t>
      </w:r>
    </w:p>
    <w:p w:rsidR="00A063F1" w:rsidRPr="000633A2" w:rsidRDefault="00A063F1" w:rsidP="000633A2">
      <w:pPr>
        <w:rPr>
          <w:sz w:val="14"/>
          <w:szCs w:val="14"/>
        </w:rPr>
      </w:pPr>
      <w:r w:rsidRPr="000633A2">
        <w:rPr>
          <w:sz w:val="14"/>
          <w:szCs w:val="14"/>
        </w:rPr>
        <w:t xml:space="preserve">(En dollars des États-Unis) </w:t>
      </w:r>
    </w:p>
    <w:p w:rsidR="00A063F1" w:rsidRPr="000633A2" w:rsidRDefault="00A063F1" w:rsidP="000633A2">
      <w:pPr>
        <w:pStyle w:val="SingleTxt"/>
        <w:spacing w:after="0" w:line="120" w:lineRule="exact"/>
        <w:rPr>
          <w:sz w:val="10"/>
        </w:rPr>
      </w:pPr>
    </w:p>
    <w:p w:rsidR="000633A2" w:rsidRPr="001F2502" w:rsidRDefault="000633A2" w:rsidP="00A063F1">
      <w:pPr>
        <w:pStyle w:val="SingleTxt"/>
        <w:spacing w:after="0" w:line="120" w:lineRule="exact"/>
        <w:rPr>
          <w:sz w:val="10"/>
        </w:rPr>
      </w:pPr>
    </w:p>
    <w:tbl>
      <w:tblPr>
        <w:tblStyle w:val="TableGrid"/>
        <w:tblW w:w="12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
        <w:gridCol w:w="1069"/>
        <w:gridCol w:w="821"/>
        <w:gridCol w:w="821"/>
        <w:gridCol w:w="821"/>
        <w:gridCol w:w="821"/>
        <w:gridCol w:w="821"/>
        <w:gridCol w:w="821"/>
        <w:gridCol w:w="821"/>
        <w:gridCol w:w="821"/>
        <w:gridCol w:w="821"/>
        <w:gridCol w:w="821"/>
        <w:gridCol w:w="821"/>
        <w:gridCol w:w="821"/>
        <w:gridCol w:w="813"/>
        <w:gridCol w:w="9"/>
        <w:gridCol w:w="20"/>
      </w:tblGrid>
      <w:tr w:rsidR="00A063F1" w:rsidRPr="00EC4A47" w:rsidTr="000633A2">
        <w:trPr>
          <w:gridAfter w:val="2"/>
          <w:wAfter w:w="29" w:type="dxa"/>
          <w:trHeight w:val="246"/>
          <w:tblHeader/>
        </w:trPr>
        <w:tc>
          <w:tcPr>
            <w:tcW w:w="452" w:type="dxa"/>
            <w:tcBorders>
              <w:top w:val="single" w:sz="4"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0" w:right="43"/>
              <w:rPr>
                <w:i/>
                <w:sz w:val="14"/>
              </w:rPr>
            </w:pPr>
          </w:p>
        </w:tc>
        <w:tc>
          <w:tcPr>
            <w:tcW w:w="1069" w:type="dxa"/>
            <w:tcBorders>
              <w:top w:val="single" w:sz="4"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p>
        </w:tc>
        <w:tc>
          <w:tcPr>
            <w:tcW w:w="10665" w:type="dxa"/>
            <w:gridSpan w:val="13"/>
            <w:tcBorders>
              <w:top w:val="single" w:sz="4" w:space="0" w:color="auto"/>
              <w:bottom w:val="single" w:sz="4"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center"/>
              <w:rPr>
                <w:i/>
                <w:sz w:val="14"/>
              </w:rPr>
            </w:pPr>
            <w:r w:rsidRPr="00EC4A47">
              <w:rPr>
                <w:i/>
                <w:sz w:val="14"/>
              </w:rPr>
              <w:t xml:space="preserve">Échelons </w:t>
            </w:r>
          </w:p>
        </w:tc>
      </w:tr>
      <w:tr w:rsidR="00A063F1" w:rsidRPr="00EC4A47" w:rsidTr="000633A2">
        <w:trPr>
          <w:gridAfter w:val="1"/>
          <w:wAfter w:w="20" w:type="dxa"/>
          <w:trHeight w:val="246"/>
          <w:tblHeader/>
        </w:trPr>
        <w:tc>
          <w:tcPr>
            <w:tcW w:w="452" w:type="dxa"/>
            <w:tcBorders>
              <w:bottom w:val="single" w:sz="12" w:space="0" w:color="auto"/>
            </w:tcBorders>
            <w:shd w:val="clear" w:color="auto" w:fill="auto"/>
            <w:vAlign w:val="bottom"/>
          </w:tcPr>
          <w:p w:rsidR="00A063F1" w:rsidRPr="00EC4A47" w:rsidRDefault="000569DB"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0" w:right="43"/>
              <w:rPr>
                <w:i/>
                <w:sz w:val="14"/>
              </w:rPr>
            </w:pPr>
            <w:r w:rsidRPr="00EC4A47">
              <w:rPr>
                <w:i/>
                <w:sz w:val="14"/>
              </w:rPr>
              <w:t xml:space="preserve">Classe </w:t>
            </w:r>
          </w:p>
        </w:tc>
        <w:tc>
          <w:tcPr>
            <w:tcW w:w="1069" w:type="dxa"/>
            <w:tcBorders>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I</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II</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III</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IV</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V</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VI</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VII</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VIII</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IX</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X</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XI</w:t>
            </w:r>
          </w:p>
        </w:tc>
        <w:tc>
          <w:tcPr>
            <w:tcW w:w="821" w:type="dxa"/>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XII</w:t>
            </w:r>
          </w:p>
        </w:tc>
        <w:tc>
          <w:tcPr>
            <w:tcW w:w="822" w:type="dxa"/>
            <w:gridSpan w:val="2"/>
            <w:tcBorders>
              <w:top w:val="single" w:sz="4" w:space="0" w:color="auto"/>
              <w:bottom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160" w:lineRule="exact"/>
              <w:ind w:left="144" w:right="43"/>
              <w:jc w:val="right"/>
              <w:rPr>
                <w:i/>
                <w:sz w:val="14"/>
              </w:rPr>
            </w:pPr>
            <w:r w:rsidRPr="00EC4A47">
              <w:rPr>
                <w:i/>
                <w:sz w:val="14"/>
              </w:rPr>
              <w:t>XIII</w:t>
            </w:r>
          </w:p>
        </w:tc>
      </w:tr>
      <w:tr w:rsidR="00A063F1" w:rsidRPr="00EC4A47" w:rsidTr="000633A2">
        <w:trPr>
          <w:trHeight w:hRule="exact" w:val="117"/>
          <w:tblHeader/>
        </w:trPr>
        <w:tc>
          <w:tcPr>
            <w:tcW w:w="452"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1069"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1"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22" w:type="dxa"/>
            <w:gridSpan w:val="2"/>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20" w:type="dxa"/>
            <w:tcBorders>
              <w:top w:val="single" w:sz="12" w:space="0" w:color="auto"/>
            </w:tcBorders>
            <w:shd w:val="clear" w:color="auto" w:fill="auto"/>
            <w:vAlign w:val="bottom"/>
          </w:tcPr>
          <w:p w:rsidR="00A063F1" w:rsidRPr="00EC4A47" w:rsidRDefault="00A063F1" w:rsidP="00A063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0"/>
              <w:jc w:val="right"/>
              <w:rPr>
                <w:sz w:val="17"/>
              </w:rPr>
            </w:pP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7"/>
              </w:rPr>
            </w:pPr>
          </w:p>
        </w:tc>
        <w:tc>
          <w:tcPr>
            <w:tcW w:w="1069"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r w:rsidRPr="00EC4A47">
              <w:rPr>
                <w:sz w:val="17"/>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r w:rsidRPr="00EC4A47">
              <w:rPr>
                <w:sz w:val="17"/>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r w:rsidRPr="00EC4A47">
              <w:rPr>
                <w:sz w:val="17"/>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r w:rsidRPr="00EC4A47">
              <w:rPr>
                <w:sz w:val="17"/>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r w:rsidRPr="00EC4A47">
              <w:rPr>
                <w:sz w:val="17"/>
              </w:rPr>
              <w:t>*</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7"/>
              </w:rPr>
            </w:pPr>
            <w:r w:rsidRPr="00EC4A47">
              <w:rPr>
                <w:sz w:val="17"/>
              </w:rPr>
              <w:t>*</w:t>
            </w: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r w:rsidRPr="00EC4A47">
              <w:rPr>
                <w:sz w:val="16"/>
                <w:szCs w:val="16"/>
              </w:rPr>
              <w:t>FS-7</w:t>
            </w: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brut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87 811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89 946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92 079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94 203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96 333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98 462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100 646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102 954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105 270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107 581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109 896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112 211 </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114 527</w:t>
            </w: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net</w:t>
            </w:r>
            <w:r w:rsidR="00A063F1" w:rsidRPr="00EC4A47">
              <w:rPr>
                <w:sz w:val="16"/>
                <w:szCs w:val="16"/>
              </w:rPr>
              <w:t xml:space="preserve"> </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70 236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71 859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73 480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75 094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76 713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78 331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79 952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81 568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83 189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84 807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86 427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88 048 </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89 669</w:t>
            </w:r>
          </w:p>
        </w:tc>
      </w:tr>
      <w:tr w:rsidR="000633A2" w:rsidRPr="00EC4A47" w:rsidTr="000633A2">
        <w:trPr>
          <w:gridAfter w:val="1"/>
          <w:wAfter w:w="20" w:type="dxa"/>
          <w:trHeight w:hRule="exact" w:val="115"/>
        </w:trPr>
        <w:tc>
          <w:tcPr>
            <w:tcW w:w="452"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0"/>
              <w:rPr>
                <w:sz w:val="16"/>
                <w:szCs w:val="16"/>
              </w:rPr>
            </w:pPr>
          </w:p>
        </w:tc>
        <w:tc>
          <w:tcPr>
            <w:tcW w:w="1069"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3"/>
              <w:jc w:val="lef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2" w:type="dxa"/>
            <w:gridSpan w:val="2"/>
            <w:shd w:val="clear" w:color="auto" w:fill="auto"/>
            <w:vAlign w:val="bottom"/>
          </w:tcPr>
          <w:p w:rsidR="000633A2" w:rsidRPr="00EC4A47" w:rsidRDefault="000633A2"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r w:rsidRPr="00EC4A47">
              <w:rPr>
                <w:sz w:val="16"/>
                <w:szCs w:val="16"/>
              </w:rPr>
              <w:t>FS-6</w:t>
            </w: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brut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72 961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74 917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76 880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78 836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80 791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82 749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84 711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86 676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88 630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90 588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92 550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94 507 </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96 463</w:t>
            </w: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net</w:t>
            </w:r>
            <w:r w:rsidR="00A063F1" w:rsidRPr="00EC4A47">
              <w:rPr>
                <w:sz w:val="16"/>
                <w:szCs w:val="16"/>
              </w:rPr>
              <w:t xml:space="preserve"> </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58 950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60 437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61 929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63 415</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64 901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66 389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67 880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69 374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70 859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72 347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73 838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75 325 </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76 812</w:t>
            </w:r>
          </w:p>
        </w:tc>
      </w:tr>
      <w:tr w:rsidR="000633A2" w:rsidRPr="00EC4A47" w:rsidTr="000633A2">
        <w:trPr>
          <w:gridAfter w:val="1"/>
          <w:wAfter w:w="20" w:type="dxa"/>
          <w:trHeight w:hRule="exact" w:val="115"/>
        </w:trPr>
        <w:tc>
          <w:tcPr>
            <w:tcW w:w="452"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0"/>
              <w:rPr>
                <w:sz w:val="16"/>
                <w:szCs w:val="16"/>
              </w:rPr>
            </w:pPr>
          </w:p>
        </w:tc>
        <w:tc>
          <w:tcPr>
            <w:tcW w:w="1069"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3"/>
              <w:jc w:val="lef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2" w:type="dxa"/>
            <w:gridSpan w:val="2"/>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r w:rsidRPr="00EC4A47">
              <w:rPr>
                <w:sz w:val="16"/>
                <w:szCs w:val="16"/>
              </w:rPr>
              <w:t>FS-5</w:t>
            </w: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brut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62 686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64 354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66 025</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67 693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69 368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71 039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72 713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74 383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76 058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77 729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79 400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81 072</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82 739 </w:t>
            </w: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net</w:t>
            </w:r>
            <w:r w:rsidR="00A063F1" w:rsidRPr="00EC4A47">
              <w:rPr>
                <w:sz w:val="16"/>
                <w:szCs w:val="16"/>
              </w:rPr>
              <w:t xml:space="preserve"> </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51 141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52 409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53 679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54 947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56 220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57 490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58 762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60 031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61 304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62 574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63 844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65 115</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66 382 </w:t>
            </w:r>
          </w:p>
        </w:tc>
      </w:tr>
      <w:tr w:rsidR="000633A2" w:rsidRPr="00EC4A47" w:rsidTr="000633A2">
        <w:trPr>
          <w:gridAfter w:val="1"/>
          <w:wAfter w:w="20" w:type="dxa"/>
          <w:trHeight w:hRule="exact" w:val="115"/>
        </w:trPr>
        <w:tc>
          <w:tcPr>
            <w:tcW w:w="452"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0"/>
              <w:rPr>
                <w:sz w:val="16"/>
                <w:szCs w:val="16"/>
              </w:rPr>
            </w:pPr>
          </w:p>
        </w:tc>
        <w:tc>
          <w:tcPr>
            <w:tcW w:w="1069"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3"/>
              <w:jc w:val="lef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2" w:type="dxa"/>
            <w:gridSpan w:val="2"/>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r w:rsidRPr="00EC4A47">
              <w:rPr>
                <w:sz w:val="16"/>
                <w:szCs w:val="16"/>
              </w:rPr>
              <w:t>FS-4</w:t>
            </w: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brut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54 875</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56 268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57 655</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59 039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60 429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61 813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63 199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64 591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65 976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67 364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68 753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70 095</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71 528</w:t>
            </w: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net</w:t>
            </w:r>
            <w:r w:rsidR="00A063F1" w:rsidRPr="00EC4A47">
              <w:rPr>
                <w:sz w:val="16"/>
                <w:szCs w:val="16"/>
              </w:rPr>
              <w:t xml:space="preserve"> </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45 205</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46 264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47 318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48 370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49 426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50 478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51 531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52 589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53 642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54 697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55 752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56 772</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57 861</w:t>
            </w:r>
          </w:p>
        </w:tc>
      </w:tr>
      <w:tr w:rsidR="000633A2" w:rsidRPr="00EC4A47" w:rsidTr="000633A2">
        <w:trPr>
          <w:gridAfter w:val="1"/>
          <w:wAfter w:w="20" w:type="dxa"/>
          <w:trHeight w:hRule="exact" w:val="115"/>
        </w:trPr>
        <w:tc>
          <w:tcPr>
            <w:tcW w:w="452"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0"/>
              <w:rPr>
                <w:sz w:val="16"/>
                <w:szCs w:val="16"/>
              </w:rPr>
            </w:pPr>
          </w:p>
        </w:tc>
        <w:tc>
          <w:tcPr>
            <w:tcW w:w="1069"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3"/>
              <w:jc w:val="lef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2" w:type="dxa"/>
            <w:gridSpan w:val="2"/>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r w:rsidRPr="00EC4A47">
              <w:rPr>
                <w:sz w:val="16"/>
                <w:szCs w:val="16"/>
              </w:rPr>
              <w:t>FS-3</w:t>
            </w: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brut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48 217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49 302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50 413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51 592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52 770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53 954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55 132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56 312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57 495</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58 667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59 847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61 029</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62 212</w:t>
            </w: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net</w:t>
            </w:r>
            <w:r w:rsidR="00A063F1" w:rsidRPr="00EC4A47">
              <w:rPr>
                <w:sz w:val="16"/>
                <w:szCs w:val="16"/>
              </w:rPr>
              <w:t xml:space="preserve"> </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40 020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40 921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41 814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42 710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43 605</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44 505</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45 400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46 297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47 196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48 087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48 984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49 882</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50 781</w:t>
            </w:r>
          </w:p>
        </w:tc>
      </w:tr>
      <w:tr w:rsidR="000633A2" w:rsidRPr="00EC4A47" w:rsidTr="000633A2">
        <w:trPr>
          <w:gridAfter w:val="1"/>
          <w:wAfter w:w="20" w:type="dxa"/>
          <w:trHeight w:hRule="exact" w:val="115"/>
        </w:trPr>
        <w:tc>
          <w:tcPr>
            <w:tcW w:w="452"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0"/>
              <w:rPr>
                <w:sz w:val="16"/>
                <w:szCs w:val="16"/>
              </w:rPr>
            </w:pPr>
          </w:p>
        </w:tc>
        <w:tc>
          <w:tcPr>
            <w:tcW w:w="1069"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3"/>
              <w:jc w:val="lef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2" w:type="dxa"/>
            <w:gridSpan w:val="2"/>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r w:rsidRPr="00EC4A47">
              <w:rPr>
                <w:sz w:val="16"/>
                <w:szCs w:val="16"/>
              </w:rPr>
              <w:t>FS-2</w:t>
            </w: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brut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42 839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43 793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44 751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45 702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46 658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47 611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48 524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49 520</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50 521</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51 562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52 603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53 642 </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54 682</w:t>
            </w: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net</w:t>
            </w:r>
            <w:r w:rsidR="00A063F1" w:rsidRPr="00EC4A47">
              <w:rPr>
                <w:sz w:val="16"/>
                <w:szCs w:val="16"/>
              </w:rPr>
              <w:t xml:space="preserve"> </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35 556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36 348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37 143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37 933</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38 726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39 517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40 275</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41 102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41 896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42 687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43 478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44 268 </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45 058</w:t>
            </w:r>
          </w:p>
        </w:tc>
      </w:tr>
      <w:tr w:rsidR="000633A2" w:rsidRPr="00EC4A47" w:rsidTr="000633A2">
        <w:trPr>
          <w:gridAfter w:val="1"/>
          <w:wAfter w:w="20" w:type="dxa"/>
          <w:trHeight w:hRule="exact" w:val="115"/>
        </w:trPr>
        <w:tc>
          <w:tcPr>
            <w:tcW w:w="452"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0"/>
              <w:rPr>
                <w:sz w:val="16"/>
                <w:szCs w:val="16"/>
              </w:rPr>
            </w:pPr>
          </w:p>
        </w:tc>
        <w:tc>
          <w:tcPr>
            <w:tcW w:w="1069"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3"/>
              <w:jc w:val="lef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1" w:type="dxa"/>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c>
          <w:tcPr>
            <w:tcW w:w="822" w:type="dxa"/>
            <w:gridSpan w:val="2"/>
            <w:shd w:val="clear" w:color="auto" w:fill="auto"/>
            <w:vAlign w:val="bottom"/>
          </w:tcPr>
          <w:p w:rsidR="000633A2" w:rsidRPr="00EC4A47" w:rsidRDefault="000633A2" w:rsidP="000C477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p>
        </w:tc>
      </w:tr>
      <w:tr w:rsidR="00A063F1" w:rsidRPr="00EC4A47" w:rsidTr="000633A2">
        <w:trPr>
          <w:gridAfter w:val="1"/>
          <w:wAfter w:w="20" w:type="dxa"/>
          <w:trHeight w:val="234"/>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p>
        </w:tc>
        <w:tc>
          <w:tcPr>
            <w:tcW w:w="1069"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w:t>
            </w:r>
          </w:p>
        </w:tc>
      </w:tr>
      <w:tr w:rsidR="00A063F1" w:rsidRPr="00EC4A47" w:rsidTr="000633A2">
        <w:trPr>
          <w:gridAfter w:val="1"/>
          <w:wAfter w:w="20" w:type="dxa"/>
          <w:trHeight w:val="223"/>
        </w:trPr>
        <w:tc>
          <w:tcPr>
            <w:tcW w:w="452"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0"/>
              <w:rPr>
                <w:sz w:val="16"/>
                <w:szCs w:val="16"/>
              </w:rPr>
            </w:pPr>
            <w:r w:rsidRPr="00EC4A47">
              <w:rPr>
                <w:sz w:val="16"/>
                <w:szCs w:val="16"/>
              </w:rPr>
              <w:t>FS-1</w:t>
            </w:r>
          </w:p>
        </w:tc>
        <w:tc>
          <w:tcPr>
            <w:tcW w:w="1069" w:type="dxa"/>
            <w:shd w:val="clear" w:color="auto" w:fill="auto"/>
            <w:vAlign w:val="bottom"/>
          </w:tcPr>
          <w:p w:rsidR="00A063F1" w:rsidRPr="00EC4A47" w:rsidRDefault="000569DB"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0" w:right="43"/>
              <w:jc w:val="left"/>
              <w:rPr>
                <w:sz w:val="16"/>
                <w:szCs w:val="16"/>
              </w:rPr>
            </w:pPr>
            <w:r w:rsidRPr="00EC4A47">
              <w:rPr>
                <w:sz w:val="16"/>
                <w:szCs w:val="16"/>
              </w:rPr>
              <w:t>Montant brut</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38 136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38 976</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39 812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40 652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41 489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42 334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43 172</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44 008</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44 849</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 xml:space="preserve"> 45 687</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46 524</w:t>
            </w:r>
          </w:p>
        </w:tc>
        <w:tc>
          <w:tcPr>
            <w:tcW w:w="821" w:type="dxa"/>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47 361</w:t>
            </w:r>
          </w:p>
        </w:tc>
        <w:tc>
          <w:tcPr>
            <w:tcW w:w="822" w:type="dxa"/>
            <w:gridSpan w:val="2"/>
            <w:shd w:val="clear" w:color="auto" w:fill="auto"/>
            <w:vAlign w:val="bottom"/>
          </w:tcPr>
          <w:p w:rsidR="00A063F1" w:rsidRPr="00EC4A47" w:rsidRDefault="00A063F1"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20" w:line="210" w:lineRule="atLeast"/>
              <w:ind w:left="144" w:right="40"/>
              <w:jc w:val="right"/>
              <w:rPr>
                <w:sz w:val="16"/>
                <w:szCs w:val="16"/>
              </w:rPr>
            </w:pPr>
            <w:r w:rsidRPr="00EC4A47">
              <w:rPr>
                <w:sz w:val="16"/>
                <w:szCs w:val="16"/>
              </w:rPr>
              <w:t>48 199</w:t>
            </w:r>
          </w:p>
        </w:tc>
      </w:tr>
      <w:tr w:rsidR="00EC4A47" w:rsidRPr="00EC4A47" w:rsidTr="000633A2">
        <w:trPr>
          <w:gridAfter w:val="1"/>
          <w:wAfter w:w="20" w:type="dxa"/>
          <w:trHeight w:val="246"/>
        </w:trPr>
        <w:tc>
          <w:tcPr>
            <w:tcW w:w="452"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0"/>
              <w:rPr>
                <w:sz w:val="16"/>
                <w:szCs w:val="16"/>
              </w:rPr>
            </w:pPr>
          </w:p>
        </w:tc>
        <w:tc>
          <w:tcPr>
            <w:tcW w:w="1069"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0" w:right="43"/>
              <w:jc w:val="left"/>
              <w:rPr>
                <w:sz w:val="16"/>
                <w:szCs w:val="16"/>
              </w:rPr>
            </w:pPr>
            <w:r w:rsidRPr="00EC4A47">
              <w:rPr>
                <w:sz w:val="16"/>
                <w:szCs w:val="16"/>
              </w:rPr>
              <w:t xml:space="preserve">Montant net </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31 653</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 xml:space="preserve"> 32 350</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 xml:space="preserve"> 33 044</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 xml:space="preserve"> 33 741</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 xml:space="preserve"> 34 436</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 xml:space="preserve"> 35 137</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 xml:space="preserve"> 35 833</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 xml:space="preserve"> 36 527</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 xml:space="preserve"> 37 225</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 xml:space="preserve"> 37 920 </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38 615</w:t>
            </w:r>
          </w:p>
        </w:tc>
        <w:tc>
          <w:tcPr>
            <w:tcW w:w="821" w:type="dxa"/>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39 310</w:t>
            </w:r>
          </w:p>
        </w:tc>
        <w:tc>
          <w:tcPr>
            <w:tcW w:w="822" w:type="dxa"/>
            <w:gridSpan w:val="2"/>
            <w:tcBorders>
              <w:bottom w:val="single" w:sz="12" w:space="0" w:color="auto"/>
            </w:tcBorders>
            <w:shd w:val="clear" w:color="auto" w:fill="auto"/>
            <w:vAlign w:val="bottom"/>
          </w:tcPr>
          <w:p w:rsidR="00EC4A47" w:rsidRPr="00EC4A47" w:rsidRDefault="00EC4A47" w:rsidP="000633A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20" w:after="40" w:line="210" w:lineRule="atLeast"/>
              <w:ind w:left="144" w:right="40"/>
              <w:jc w:val="right"/>
              <w:rPr>
                <w:sz w:val="16"/>
                <w:szCs w:val="16"/>
              </w:rPr>
            </w:pPr>
            <w:r w:rsidRPr="00EC4A47">
              <w:rPr>
                <w:sz w:val="16"/>
                <w:szCs w:val="16"/>
              </w:rPr>
              <w:t>40 005</w:t>
            </w:r>
          </w:p>
        </w:tc>
      </w:tr>
    </w:tbl>
    <w:p w:rsidR="000569DB" w:rsidRPr="001F2502" w:rsidRDefault="000569DB" w:rsidP="000633A2">
      <w:pPr>
        <w:pStyle w:val="SingleTxt"/>
        <w:spacing w:after="0" w:line="120" w:lineRule="exact"/>
        <w:rPr>
          <w:sz w:val="10"/>
        </w:rPr>
      </w:pPr>
    </w:p>
    <w:p w:rsidR="00EC4A47" w:rsidRDefault="000569DB" w:rsidP="000633A2">
      <w:pPr>
        <w:pStyle w:val="FootnoteText"/>
        <w:tabs>
          <w:tab w:val="right" w:pos="216"/>
          <w:tab w:val="left" w:pos="288"/>
          <w:tab w:val="right" w:pos="576"/>
          <w:tab w:val="left" w:pos="648"/>
        </w:tabs>
        <w:rPr>
          <w:b/>
          <w:spacing w:val="-2"/>
          <w:sz w:val="28"/>
        </w:rPr>
      </w:pPr>
      <w:r w:rsidRPr="001F2502">
        <w:tab/>
        <w:t>*</w:t>
      </w:r>
      <w:r w:rsidRPr="001F2502">
        <w:tab/>
        <w:t>La périodicité des avancements d</w:t>
      </w:r>
      <w:r w:rsidR="00036D45" w:rsidRPr="001F2502">
        <w:t>’</w:t>
      </w:r>
      <w:r w:rsidRPr="001F2502">
        <w:t>échelon est biennale.</w:t>
      </w:r>
      <w:r w:rsidR="00EC4A47">
        <w:br w:type="page"/>
      </w:r>
    </w:p>
    <w:p w:rsidR="000569DB" w:rsidRPr="001F2502" w:rsidRDefault="000569DB" w:rsidP="000569D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Annexe III</w:t>
      </w:r>
    </w:p>
    <w:p w:rsidR="000569DB" w:rsidRPr="001F2502" w:rsidRDefault="000569DB" w:rsidP="000569DB">
      <w:pPr>
        <w:pStyle w:val="SingleTxt"/>
        <w:spacing w:after="0" w:line="120" w:lineRule="exact"/>
        <w:rPr>
          <w:sz w:val="10"/>
        </w:rPr>
      </w:pPr>
    </w:p>
    <w:p w:rsidR="000569DB" w:rsidRPr="001F2502" w:rsidRDefault="000569DB" w:rsidP="000569D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t>Procédures de mise en correspondance des échelons</w:t>
      </w:r>
    </w:p>
    <w:p w:rsidR="000569DB" w:rsidRPr="001F2502" w:rsidRDefault="000569DB" w:rsidP="000569DB">
      <w:pPr>
        <w:pStyle w:val="SingleTxt"/>
        <w:spacing w:after="0" w:line="120" w:lineRule="exact"/>
        <w:rPr>
          <w:sz w:val="10"/>
        </w:rPr>
      </w:pPr>
    </w:p>
    <w:p w:rsidR="000569DB" w:rsidRPr="001F2502" w:rsidRDefault="000569DB" w:rsidP="000569DB">
      <w:pPr>
        <w:pStyle w:val="SingleTxt"/>
        <w:spacing w:after="0" w:line="120" w:lineRule="exact"/>
        <w:rPr>
          <w:sz w:val="10"/>
        </w:rPr>
      </w:pPr>
    </w:p>
    <w:p w:rsidR="000569DB" w:rsidRPr="001F2502" w:rsidRDefault="000569DB" w:rsidP="000569D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1F2502">
        <w:rPr>
          <w:b w:val="0"/>
        </w:rPr>
        <w:t>Tableau 1</w:t>
      </w:r>
      <w:r w:rsidRPr="001F2502">
        <w:rPr>
          <w:b w:val="0"/>
        </w:rPr>
        <w:br/>
      </w:r>
      <w:r w:rsidRPr="001F2502">
        <w:t xml:space="preserve">Mise en correspondance des échelons pour les fonctionnaires appartenant à la catégorie des administrateurs </w:t>
      </w:r>
      <w:r w:rsidRPr="001F2502">
        <w:br/>
        <w:t>et des fonctionnaires de rang supérieur</w:t>
      </w:r>
    </w:p>
    <w:p w:rsidR="00A063F1" w:rsidRPr="001F2502" w:rsidRDefault="00A063F1" w:rsidP="000569DB">
      <w:pPr>
        <w:pStyle w:val="SingleTxt"/>
        <w:spacing w:after="0" w:line="120" w:lineRule="exact"/>
        <w:rPr>
          <w:sz w:val="10"/>
        </w:rPr>
      </w:pPr>
    </w:p>
    <w:p w:rsidR="000569DB" w:rsidRPr="001F2502" w:rsidRDefault="000569DB" w:rsidP="000569DB">
      <w:pPr>
        <w:pStyle w:val="SingleTxt"/>
        <w:spacing w:after="0" w:line="120" w:lineRule="exact"/>
        <w:rPr>
          <w:sz w:val="10"/>
        </w:rPr>
      </w:pPr>
    </w:p>
    <w:tbl>
      <w:tblPr>
        <w:tblW w:w="12210" w:type="dxa"/>
        <w:tblLayout w:type="fixed"/>
        <w:tblCellMar>
          <w:left w:w="0" w:type="dxa"/>
          <w:right w:w="0" w:type="dxa"/>
        </w:tblCellMar>
        <w:tblLook w:val="04A0" w:firstRow="1" w:lastRow="0" w:firstColumn="1" w:lastColumn="0" w:noHBand="0" w:noVBand="1"/>
      </w:tblPr>
      <w:tblGrid>
        <w:gridCol w:w="765"/>
        <w:gridCol w:w="765"/>
        <w:gridCol w:w="765"/>
        <w:gridCol w:w="765"/>
        <w:gridCol w:w="765"/>
        <w:gridCol w:w="765"/>
        <w:gridCol w:w="765"/>
        <w:gridCol w:w="765"/>
        <w:gridCol w:w="765"/>
        <w:gridCol w:w="765"/>
        <w:gridCol w:w="765"/>
        <w:gridCol w:w="765"/>
        <w:gridCol w:w="765"/>
        <w:gridCol w:w="765"/>
        <w:gridCol w:w="765"/>
        <w:gridCol w:w="735"/>
      </w:tblGrid>
      <w:tr w:rsidR="00DE76E3" w:rsidRPr="001F2502" w:rsidTr="000633A2">
        <w:trPr>
          <w:trHeight w:val="288"/>
          <w:tblHeader/>
        </w:trPr>
        <w:tc>
          <w:tcPr>
            <w:tcW w:w="765" w:type="dxa"/>
            <w:tcBorders>
              <w:top w:val="single" w:sz="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right="40"/>
              <w:rPr>
                <w:i/>
                <w:sz w:val="14"/>
                <w:szCs w:val="17"/>
              </w:rPr>
            </w:pPr>
          </w:p>
        </w:tc>
        <w:tc>
          <w:tcPr>
            <w:tcW w:w="765" w:type="dxa"/>
            <w:vMerge w:val="restart"/>
            <w:tcBorders>
              <w:top w:val="single" w:sz="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Échelon actuel</w:t>
            </w:r>
          </w:p>
        </w:tc>
        <w:tc>
          <w:tcPr>
            <w:tcW w:w="1530" w:type="dxa"/>
            <w:gridSpan w:val="2"/>
            <w:tcBorders>
              <w:top w:val="single" w:sz="2" w:space="0" w:color="auto"/>
              <w:bottom w:val="single" w:sz="4" w:space="0" w:color="auto"/>
            </w:tcBorders>
            <w:shd w:val="clear" w:color="auto" w:fill="auto"/>
            <w:noWrap/>
            <w:tcMar>
              <w:left w:w="0" w:type="dxa"/>
              <w:right w:w="0" w:type="dxa"/>
            </w:tcMar>
            <w:vAlign w:val="bottom"/>
          </w:tcPr>
          <w:p w:rsidR="00DE76E3" w:rsidRPr="001F2502" w:rsidRDefault="00DE76E3" w:rsidP="00DE76E3">
            <w:pPr>
              <w:suppressAutoHyphens/>
              <w:spacing w:before="81" w:after="81" w:line="160" w:lineRule="exact"/>
              <w:ind w:left="144" w:right="43"/>
              <w:jc w:val="center"/>
              <w:rPr>
                <w:i/>
                <w:sz w:val="14"/>
                <w:szCs w:val="17"/>
              </w:rPr>
            </w:pPr>
            <w:r w:rsidRPr="001F2502">
              <w:rPr>
                <w:bCs/>
                <w:i/>
                <w:sz w:val="14"/>
                <w:szCs w:val="17"/>
              </w:rPr>
              <w:t>Échelon unifié</w:t>
            </w:r>
          </w:p>
        </w:tc>
        <w:tc>
          <w:tcPr>
            <w:tcW w:w="765" w:type="dxa"/>
            <w:tcBorders>
              <w:top w:val="single" w:sz="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p>
        </w:tc>
        <w:tc>
          <w:tcPr>
            <w:tcW w:w="765" w:type="dxa"/>
            <w:vMerge w:val="restart"/>
            <w:tcBorders>
              <w:top w:val="single" w:sz="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Échelon actuel</w:t>
            </w:r>
          </w:p>
        </w:tc>
        <w:tc>
          <w:tcPr>
            <w:tcW w:w="1530" w:type="dxa"/>
            <w:gridSpan w:val="2"/>
            <w:tcBorders>
              <w:top w:val="single" w:sz="2" w:space="0" w:color="auto"/>
              <w:bottom w:val="single" w:sz="4" w:space="0" w:color="auto"/>
            </w:tcBorders>
            <w:shd w:val="clear" w:color="auto" w:fill="auto"/>
            <w:noWrap/>
            <w:tcMar>
              <w:left w:w="0" w:type="dxa"/>
              <w:right w:w="0" w:type="dxa"/>
            </w:tcMar>
            <w:vAlign w:val="bottom"/>
          </w:tcPr>
          <w:p w:rsidR="00DE76E3" w:rsidRPr="001F2502" w:rsidRDefault="00DE76E3" w:rsidP="00DE76E3">
            <w:pPr>
              <w:suppressAutoHyphens/>
              <w:spacing w:before="81" w:after="81" w:line="160" w:lineRule="exact"/>
              <w:ind w:left="144" w:right="43"/>
              <w:jc w:val="center"/>
              <w:rPr>
                <w:i/>
                <w:sz w:val="14"/>
                <w:szCs w:val="17"/>
              </w:rPr>
            </w:pPr>
            <w:r w:rsidRPr="001F2502">
              <w:rPr>
                <w:bCs/>
                <w:i/>
                <w:sz w:val="14"/>
                <w:szCs w:val="17"/>
              </w:rPr>
              <w:t>Échelon unifié</w:t>
            </w:r>
          </w:p>
        </w:tc>
        <w:tc>
          <w:tcPr>
            <w:tcW w:w="765" w:type="dxa"/>
            <w:tcBorders>
              <w:top w:val="single" w:sz="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p>
        </w:tc>
        <w:tc>
          <w:tcPr>
            <w:tcW w:w="765" w:type="dxa"/>
            <w:vMerge w:val="restart"/>
            <w:tcBorders>
              <w:top w:val="single" w:sz="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Échelon actuel</w:t>
            </w:r>
          </w:p>
        </w:tc>
        <w:tc>
          <w:tcPr>
            <w:tcW w:w="1530" w:type="dxa"/>
            <w:gridSpan w:val="2"/>
            <w:tcBorders>
              <w:top w:val="single" w:sz="2" w:space="0" w:color="auto"/>
              <w:bottom w:val="single" w:sz="4" w:space="0" w:color="auto"/>
            </w:tcBorders>
            <w:shd w:val="clear" w:color="auto" w:fill="auto"/>
            <w:noWrap/>
            <w:tcMar>
              <w:left w:w="0" w:type="dxa"/>
              <w:right w:w="0" w:type="dxa"/>
            </w:tcMar>
            <w:vAlign w:val="bottom"/>
          </w:tcPr>
          <w:p w:rsidR="00DE76E3" w:rsidRPr="001F2502" w:rsidRDefault="00DE76E3" w:rsidP="00DE76E3">
            <w:pPr>
              <w:suppressAutoHyphens/>
              <w:spacing w:before="81" w:after="81" w:line="160" w:lineRule="exact"/>
              <w:ind w:left="144" w:right="43"/>
              <w:jc w:val="center"/>
              <w:rPr>
                <w:i/>
                <w:sz w:val="14"/>
                <w:szCs w:val="17"/>
              </w:rPr>
            </w:pPr>
            <w:r w:rsidRPr="001F2502">
              <w:rPr>
                <w:bCs/>
                <w:i/>
                <w:sz w:val="14"/>
                <w:szCs w:val="17"/>
              </w:rPr>
              <w:t>Échelon unifié</w:t>
            </w:r>
          </w:p>
        </w:tc>
        <w:tc>
          <w:tcPr>
            <w:tcW w:w="765" w:type="dxa"/>
            <w:tcBorders>
              <w:top w:val="single" w:sz="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p>
        </w:tc>
        <w:tc>
          <w:tcPr>
            <w:tcW w:w="765" w:type="dxa"/>
            <w:vMerge w:val="restart"/>
            <w:tcBorders>
              <w:top w:val="single" w:sz="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Échelon actuel</w:t>
            </w:r>
          </w:p>
        </w:tc>
        <w:tc>
          <w:tcPr>
            <w:tcW w:w="1500" w:type="dxa"/>
            <w:gridSpan w:val="2"/>
            <w:tcBorders>
              <w:top w:val="single" w:sz="2" w:space="0" w:color="auto"/>
              <w:bottom w:val="single" w:sz="4" w:space="0" w:color="auto"/>
            </w:tcBorders>
            <w:shd w:val="clear" w:color="auto" w:fill="auto"/>
            <w:noWrap/>
            <w:tcMar>
              <w:left w:w="0" w:type="dxa"/>
              <w:right w:w="0" w:type="dxa"/>
            </w:tcMar>
            <w:vAlign w:val="bottom"/>
          </w:tcPr>
          <w:p w:rsidR="00DE76E3" w:rsidRPr="001F2502" w:rsidRDefault="00DE76E3" w:rsidP="00DE76E3">
            <w:pPr>
              <w:suppressAutoHyphens/>
              <w:spacing w:before="81" w:after="81" w:line="160" w:lineRule="exact"/>
              <w:ind w:left="144" w:right="43"/>
              <w:jc w:val="center"/>
              <w:rPr>
                <w:i/>
                <w:sz w:val="14"/>
                <w:szCs w:val="17"/>
              </w:rPr>
            </w:pPr>
            <w:r w:rsidRPr="001F2502">
              <w:rPr>
                <w:bCs/>
                <w:i/>
                <w:sz w:val="14"/>
                <w:szCs w:val="17"/>
              </w:rPr>
              <w:t>Échelon unifié</w:t>
            </w:r>
          </w:p>
        </w:tc>
      </w:tr>
      <w:tr w:rsidR="00DE76E3" w:rsidRPr="001F2502" w:rsidTr="000633A2">
        <w:trPr>
          <w:trHeight w:val="288"/>
          <w:tblHeader/>
        </w:trPr>
        <w:tc>
          <w:tcPr>
            <w:tcW w:w="765" w:type="dxa"/>
            <w:tcBorders>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right="40"/>
              <w:rPr>
                <w:i/>
                <w:sz w:val="14"/>
                <w:szCs w:val="17"/>
              </w:rPr>
            </w:pPr>
            <w:r w:rsidRPr="001F2502">
              <w:rPr>
                <w:i/>
                <w:sz w:val="14"/>
                <w:szCs w:val="17"/>
              </w:rPr>
              <w:t xml:space="preserve">Classe </w:t>
            </w:r>
          </w:p>
        </w:tc>
        <w:tc>
          <w:tcPr>
            <w:tcW w:w="765" w:type="dxa"/>
            <w:vMerge/>
            <w:tcBorders>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p>
        </w:tc>
        <w:tc>
          <w:tcPr>
            <w:tcW w:w="765" w:type="dxa"/>
            <w:tcBorders>
              <w:top w:val="single" w:sz="4" w:space="0" w:color="auto"/>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D</w:t>
            </w:r>
          </w:p>
        </w:tc>
        <w:tc>
          <w:tcPr>
            <w:tcW w:w="765" w:type="dxa"/>
            <w:tcBorders>
              <w:top w:val="single" w:sz="4" w:space="0" w:color="auto"/>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S</w:t>
            </w:r>
          </w:p>
        </w:tc>
        <w:tc>
          <w:tcPr>
            <w:tcW w:w="765" w:type="dxa"/>
            <w:tcBorders>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Classe</w:t>
            </w:r>
          </w:p>
        </w:tc>
        <w:tc>
          <w:tcPr>
            <w:tcW w:w="765" w:type="dxa"/>
            <w:vMerge/>
            <w:tcBorders>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p>
        </w:tc>
        <w:tc>
          <w:tcPr>
            <w:tcW w:w="765" w:type="dxa"/>
            <w:tcBorders>
              <w:top w:val="single" w:sz="4" w:space="0" w:color="auto"/>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D</w:t>
            </w:r>
          </w:p>
        </w:tc>
        <w:tc>
          <w:tcPr>
            <w:tcW w:w="765" w:type="dxa"/>
            <w:tcBorders>
              <w:top w:val="single" w:sz="4" w:space="0" w:color="auto"/>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S</w:t>
            </w:r>
          </w:p>
        </w:tc>
        <w:tc>
          <w:tcPr>
            <w:tcW w:w="765" w:type="dxa"/>
            <w:tcBorders>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 xml:space="preserve">Classe </w:t>
            </w:r>
          </w:p>
        </w:tc>
        <w:tc>
          <w:tcPr>
            <w:tcW w:w="765" w:type="dxa"/>
            <w:vMerge/>
            <w:tcBorders>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p>
        </w:tc>
        <w:tc>
          <w:tcPr>
            <w:tcW w:w="765" w:type="dxa"/>
            <w:tcBorders>
              <w:top w:val="single" w:sz="4" w:space="0" w:color="auto"/>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D</w:t>
            </w:r>
          </w:p>
        </w:tc>
        <w:tc>
          <w:tcPr>
            <w:tcW w:w="765" w:type="dxa"/>
            <w:tcBorders>
              <w:top w:val="single" w:sz="4" w:space="0" w:color="auto"/>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S</w:t>
            </w:r>
          </w:p>
        </w:tc>
        <w:tc>
          <w:tcPr>
            <w:tcW w:w="765" w:type="dxa"/>
            <w:tcBorders>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 xml:space="preserve">Classe </w:t>
            </w:r>
          </w:p>
        </w:tc>
        <w:tc>
          <w:tcPr>
            <w:tcW w:w="765" w:type="dxa"/>
            <w:vMerge/>
            <w:tcBorders>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p>
        </w:tc>
        <w:tc>
          <w:tcPr>
            <w:tcW w:w="765" w:type="dxa"/>
            <w:tcBorders>
              <w:top w:val="single" w:sz="4" w:space="0" w:color="auto"/>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D</w:t>
            </w:r>
          </w:p>
        </w:tc>
        <w:tc>
          <w:tcPr>
            <w:tcW w:w="735" w:type="dxa"/>
            <w:tcBorders>
              <w:top w:val="single" w:sz="4" w:space="0" w:color="auto"/>
              <w:bottom w:val="single" w:sz="12" w:space="0" w:color="auto"/>
            </w:tcBorders>
            <w:shd w:val="clear" w:color="auto" w:fill="auto"/>
            <w:noWrap/>
            <w:tcMar>
              <w:left w:w="0" w:type="dxa"/>
              <w:right w:w="0" w:type="dxa"/>
            </w:tcMar>
            <w:vAlign w:val="bottom"/>
          </w:tcPr>
          <w:p w:rsidR="00DE76E3" w:rsidRPr="001F2502" w:rsidRDefault="00DE76E3" w:rsidP="008E20D2">
            <w:pPr>
              <w:suppressAutoHyphens/>
              <w:spacing w:before="81" w:after="81" w:line="160" w:lineRule="exact"/>
              <w:ind w:left="144" w:right="43"/>
              <w:jc w:val="right"/>
              <w:rPr>
                <w:i/>
                <w:sz w:val="14"/>
                <w:szCs w:val="17"/>
              </w:rPr>
            </w:pPr>
            <w:r w:rsidRPr="001F2502">
              <w:rPr>
                <w:i/>
                <w:sz w:val="14"/>
                <w:szCs w:val="17"/>
              </w:rPr>
              <w:t>S</w:t>
            </w:r>
          </w:p>
        </w:tc>
      </w:tr>
      <w:tr w:rsidR="008E20D2" w:rsidRPr="001F2502" w:rsidTr="000633A2">
        <w:trPr>
          <w:trHeight w:hRule="exact" w:val="115"/>
          <w:tblHeader/>
        </w:trPr>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right="40"/>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6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c>
          <w:tcPr>
            <w:tcW w:w="735" w:type="dxa"/>
            <w:tcBorders>
              <w:top w:val="single" w:sz="12" w:space="0" w:color="auto"/>
            </w:tcBorders>
            <w:shd w:val="clear" w:color="auto" w:fill="auto"/>
            <w:noWrap/>
            <w:tcMar>
              <w:left w:w="0" w:type="dxa"/>
              <w:right w:w="0" w:type="dxa"/>
            </w:tcMar>
            <w:vAlign w:val="bottom"/>
          </w:tcPr>
          <w:p w:rsidR="008E20D2" w:rsidRPr="001F2502" w:rsidRDefault="008E20D2" w:rsidP="008E20D2">
            <w:pPr>
              <w:suppressAutoHyphens/>
              <w:spacing w:before="40" w:after="40" w:line="210" w:lineRule="exact"/>
              <w:ind w:left="144" w:right="43"/>
              <w:jc w:val="right"/>
              <w:rPr>
                <w:sz w:val="17"/>
                <w:szCs w:val="17"/>
              </w:rPr>
            </w:pP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r>
      <w:tr w:rsidR="008E20D2" w:rsidRPr="001F2502" w:rsidTr="000633A2">
        <w:trPr>
          <w:trHeight w:val="300"/>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98</w:t>
            </w:r>
            <w:r w:rsidR="00DE76E3" w:rsidRPr="00DE76E3">
              <w:rPr>
                <w:i/>
                <w:sz w:val="17"/>
                <w:szCs w:val="17"/>
                <w:vertAlign w:val="superscript"/>
              </w:rPr>
              <w:t>a</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98</w:t>
            </w:r>
            <w:r w:rsidR="00DE76E3" w:rsidRPr="00DE76E3">
              <w:rPr>
                <w:i/>
                <w:sz w:val="17"/>
                <w:szCs w:val="17"/>
                <w:vertAlign w:val="superscript"/>
              </w:rPr>
              <w:t>a</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r>
      <w:tr w:rsidR="008E20D2" w:rsidRPr="001F2502" w:rsidTr="000633A2">
        <w:trPr>
          <w:trHeight w:val="300"/>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r>
      <w:tr w:rsidR="008E20D2" w:rsidRPr="001F2502" w:rsidTr="000633A2">
        <w:trPr>
          <w:trHeight w:val="300"/>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98</w:t>
            </w:r>
            <w:r w:rsidR="00DE76E3" w:rsidRPr="00DE76E3">
              <w:rPr>
                <w:i/>
                <w:sz w:val="17"/>
                <w:szCs w:val="17"/>
                <w:vertAlign w:val="superscript"/>
              </w:rPr>
              <w:t>a</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98</w:t>
            </w:r>
            <w:r w:rsidR="00DE76E3" w:rsidRPr="00DE76E3">
              <w:rPr>
                <w:i/>
                <w:sz w:val="17"/>
                <w:szCs w:val="17"/>
                <w:vertAlign w:val="superscript"/>
              </w:rPr>
              <w:t>a</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14</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98</w:t>
            </w:r>
            <w:r w:rsidR="00DE76E3" w:rsidRPr="00DE76E3">
              <w:rPr>
                <w:i/>
                <w:sz w:val="17"/>
                <w:szCs w:val="17"/>
                <w:vertAlign w:val="superscript"/>
              </w:rPr>
              <w:t>a</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r>
      <w:tr w:rsidR="008E20D2" w:rsidRPr="001F2502" w:rsidTr="000633A2">
        <w:trPr>
          <w:trHeight w:val="300"/>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15</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99</w:t>
            </w:r>
            <w:r w:rsidR="00DE76E3" w:rsidRPr="00DE76E3">
              <w:rPr>
                <w:i/>
                <w:sz w:val="17"/>
                <w:szCs w:val="17"/>
                <w:vertAlign w:val="superscript"/>
              </w:rPr>
              <w:t>a</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98</w:t>
            </w:r>
            <w:r w:rsidR="00DE76E3" w:rsidRPr="00DE76E3">
              <w:rPr>
                <w:i/>
                <w:sz w:val="17"/>
                <w:szCs w:val="17"/>
                <w:vertAlign w:val="superscript"/>
              </w:rPr>
              <w:t>a</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r>
      <w:tr w:rsidR="008E20D2" w:rsidRPr="001F2502" w:rsidTr="000633A2">
        <w:trPr>
          <w:trHeight w:val="300"/>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14</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98</w:t>
            </w:r>
            <w:r w:rsidR="00DE76E3" w:rsidRPr="00DE76E3">
              <w:rPr>
                <w:i/>
                <w:sz w:val="17"/>
                <w:szCs w:val="17"/>
                <w:vertAlign w:val="superscript"/>
              </w:rPr>
              <w:t>a</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98</w:t>
            </w:r>
            <w:r w:rsidR="00DE76E3" w:rsidRPr="00DE76E3">
              <w:rPr>
                <w:i/>
                <w:sz w:val="17"/>
                <w:szCs w:val="17"/>
                <w:vertAlign w:val="superscript"/>
              </w:rPr>
              <w:t>a</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r>
      <w:tr w:rsidR="008E20D2" w:rsidRPr="001F2502" w:rsidTr="000633A2">
        <w:trPr>
          <w:trHeight w:val="300"/>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15</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99</w:t>
            </w:r>
            <w:r w:rsidR="00DE76E3" w:rsidRPr="00DE76E3">
              <w:rPr>
                <w:i/>
                <w:sz w:val="17"/>
                <w:szCs w:val="17"/>
                <w:vertAlign w:val="superscript"/>
              </w:rPr>
              <w:t>a</w:t>
            </w:r>
          </w:p>
        </w:tc>
        <w:tc>
          <w:tcPr>
            <w:tcW w:w="765" w:type="dxa"/>
            <w:shd w:val="clear" w:color="000000" w:fill="C5D9F1"/>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99</w:t>
            </w:r>
            <w:r w:rsidR="00DE76E3" w:rsidRPr="00DE76E3">
              <w:rPr>
                <w:i/>
                <w:sz w:val="17"/>
                <w:szCs w:val="17"/>
                <w:vertAlign w:val="superscript"/>
              </w:rPr>
              <w:t>a</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4</w:t>
            </w:r>
          </w:p>
        </w:tc>
      </w:tr>
      <w:tr w:rsidR="008E20D2" w:rsidRPr="001F2502" w:rsidTr="000633A2">
        <w:trPr>
          <w:trHeight w:val="288"/>
        </w:trPr>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9</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11</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D-2</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c>
          <w:tcPr>
            <w:tcW w:w="76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35" w:type="dxa"/>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5</w:t>
            </w:r>
          </w:p>
        </w:tc>
      </w:tr>
      <w:tr w:rsidR="008E20D2" w:rsidRPr="001F2502" w:rsidTr="000633A2">
        <w:trPr>
          <w:trHeight w:val="300"/>
        </w:trPr>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right="40"/>
              <w:rPr>
                <w:sz w:val="17"/>
                <w:szCs w:val="17"/>
              </w:rPr>
            </w:pPr>
            <w:r w:rsidRPr="001F2502">
              <w:rPr>
                <w:sz w:val="17"/>
                <w:szCs w:val="17"/>
              </w:rPr>
              <w:t>P-2</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10</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12</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P-4</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3</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P-5</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8</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D-2</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c>
          <w:tcPr>
            <w:tcW w:w="76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7</w:t>
            </w:r>
          </w:p>
        </w:tc>
        <w:tc>
          <w:tcPr>
            <w:tcW w:w="735" w:type="dxa"/>
            <w:tcBorders>
              <w:bottom w:val="single" w:sz="12" w:space="0" w:color="auto"/>
            </w:tcBorders>
            <w:shd w:val="clear" w:color="auto" w:fill="auto"/>
            <w:noWrap/>
            <w:tcMar>
              <w:left w:w="0" w:type="dxa"/>
              <w:right w:w="0" w:type="dxa"/>
            </w:tcMar>
            <w:vAlign w:val="bottom"/>
            <w:hideMark/>
          </w:tcPr>
          <w:p w:rsidR="000569DB" w:rsidRPr="001F2502" w:rsidRDefault="000569DB" w:rsidP="008E20D2">
            <w:pPr>
              <w:tabs>
                <w:tab w:val="left" w:pos="288"/>
                <w:tab w:val="left" w:pos="576"/>
                <w:tab w:val="left" w:pos="864"/>
                <w:tab w:val="left" w:pos="1152"/>
              </w:tabs>
              <w:suppressAutoHyphens/>
              <w:spacing w:before="40" w:after="40" w:line="210" w:lineRule="exact"/>
              <w:ind w:left="144" w:right="43"/>
              <w:jc w:val="right"/>
              <w:rPr>
                <w:sz w:val="17"/>
                <w:szCs w:val="17"/>
              </w:rPr>
            </w:pPr>
            <w:r w:rsidRPr="001F2502">
              <w:rPr>
                <w:sz w:val="17"/>
                <w:szCs w:val="17"/>
              </w:rPr>
              <w:t>6</w:t>
            </w:r>
          </w:p>
        </w:tc>
      </w:tr>
    </w:tbl>
    <w:p w:rsidR="000569DB" w:rsidRPr="001F2502" w:rsidRDefault="000569DB" w:rsidP="008E20D2">
      <w:pPr>
        <w:pStyle w:val="SingleTxt"/>
        <w:spacing w:after="0" w:line="120" w:lineRule="exact"/>
        <w:rPr>
          <w:sz w:val="10"/>
        </w:rPr>
      </w:pPr>
    </w:p>
    <w:p w:rsidR="008E20D2" w:rsidRPr="001F2502" w:rsidRDefault="00DE76E3" w:rsidP="008E20D2">
      <w:pPr>
        <w:pStyle w:val="FootnoteText"/>
        <w:tabs>
          <w:tab w:val="right" w:pos="216"/>
          <w:tab w:val="left" w:pos="288"/>
          <w:tab w:val="right" w:pos="576"/>
          <w:tab w:val="left" w:pos="648"/>
        </w:tabs>
        <w:ind w:left="288" w:hanging="288"/>
        <w:rPr>
          <w:b/>
        </w:rPr>
      </w:pPr>
      <w:r>
        <w:rPr>
          <w:vertAlign w:val="superscript"/>
        </w:rPr>
        <w:tab/>
      </w:r>
      <w:r w:rsidR="008E20D2" w:rsidRPr="00DE76E3">
        <w:rPr>
          <w:i/>
          <w:vertAlign w:val="superscript"/>
        </w:rPr>
        <w:t>a</w:t>
      </w:r>
      <w:r>
        <w:rPr>
          <w:vertAlign w:val="superscript"/>
        </w:rPr>
        <w:tab/>
      </w:r>
      <w:r w:rsidR="008E20D2" w:rsidRPr="001F2502">
        <w:t xml:space="preserve"> Les échelons «</w:t>
      </w:r>
      <w:r w:rsidR="000633A2">
        <w:t> </w:t>
      </w:r>
      <w:r w:rsidR="008E20D2" w:rsidRPr="001F2502">
        <w:t>98</w:t>
      </w:r>
      <w:r w:rsidR="000633A2">
        <w:t> </w:t>
      </w:r>
      <w:r w:rsidR="008E20D2" w:rsidRPr="001F2502">
        <w:t>» et «</w:t>
      </w:r>
      <w:r w:rsidR="000633A2">
        <w:t> </w:t>
      </w:r>
      <w:r w:rsidR="008E20D2" w:rsidRPr="001F2502">
        <w:t>99</w:t>
      </w:r>
      <w:r w:rsidR="000633A2">
        <w:t> </w:t>
      </w:r>
      <w:r w:rsidR="008E20D2" w:rsidRPr="001F2502">
        <w:t>» correspondent aux seuils 1 et 2 à partir desquels s</w:t>
      </w:r>
      <w:r w:rsidR="00036D45" w:rsidRPr="001F2502">
        <w:t>’</w:t>
      </w:r>
      <w:r w:rsidR="008E20D2" w:rsidRPr="001F2502">
        <w:t>appliquent les mesures de protection de la rémunération auxquelles ont droit les fonctionnaires dont les traitements étaient, avant la conversion, supérieurs à ceux qui correspondent aux derniers échelons de leur classe dans le barème des traitements unifié.</w:t>
      </w:r>
    </w:p>
    <w:p w:rsidR="008E20D2" w:rsidRPr="001F2502" w:rsidRDefault="008E20D2" w:rsidP="00793A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1F2502">
        <w:rPr>
          <w:b w:val="0"/>
        </w:rPr>
        <w:t>Tableau 2</w:t>
      </w:r>
      <w:r w:rsidR="00793A38" w:rsidRPr="001F2502">
        <w:rPr>
          <w:b w:val="0"/>
        </w:rPr>
        <w:br/>
      </w:r>
      <w:r w:rsidRPr="001F2502">
        <w:t>Mise en correspondance des échelons pour les agents du Service mobile</w:t>
      </w:r>
    </w:p>
    <w:p w:rsidR="00793A38" w:rsidRPr="001F2502" w:rsidRDefault="00793A38" w:rsidP="00793A38">
      <w:pPr>
        <w:spacing w:line="120" w:lineRule="exact"/>
        <w:rPr>
          <w:sz w:val="10"/>
        </w:rPr>
      </w:pPr>
    </w:p>
    <w:p w:rsidR="00793A38" w:rsidRPr="001F2502" w:rsidRDefault="00793A38" w:rsidP="00793A38">
      <w:pPr>
        <w:spacing w:line="120" w:lineRule="exact"/>
        <w:rPr>
          <w:sz w:val="10"/>
        </w:rPr>
      </w:pPr>
    </w:p>
    <w:tbl>
      <w:tblPr>
        <w:tblW w:w="12195" w:type="dxa"/>
        <w:tblLayout w:type="fixed"/>
        <w:tblCellMar>
          <w:left w:w="0" w:type="dxa"/>
          <w:right w:w="0" w:type="dxa"/>
        </w:tblCellMar>
        <w:tblLook w:val="04A0" w:firstRow="1" w:lastRow="0" w:firstColumn="1" w:lastColumn="0" w:noHBand="0" w:noVBand="1"/>
      </w:tblPr>
      <w:tblGrid>
        <w:gridCol w:w="736"/>
        <w:gridCol w:w="737"/>
        <w:gridCol w:w="737"/>
        <w:gridCol w:w="148"/>
        <w:gridCol w:w="590"/>
        <w:gridCol w:w="737"/>
        <w:gridCol w:w="738"/>
        <w:gridCol w:w="737"/>
        <w:gridCol w:w="738"/>
        <w:gridCol w:w="737"/>
        <w:gridCol w:w="738"/>
        <w:gridCol w:w="737"/>
        <w:gridCol w:w="738"/>
        <w:gridCol w:w="726"/>
        <w:gridCol w:w="11"/>
        <w:gridCol w:w="783"/>
        <w:gridCol w:w="855"/>
        <w:gridCol w:w="972"/>
      </w:tblGrid>
      <w:tr w:rsidR="006A776B" w:rsidRPr="001F2502" w:rsidTr="00F95195">
        <w:trPr>
          <w:trHeight w:val="20"/>
          <w:tblHeader/>
        </w:trPr>
        <w:tc>
          <w:tcPr>
            <w:tcW w:w="736" w:type="dxa"/>
            <w:tcBorders>
              <w:top w:val="single" w:sz="2" w:space="0" w:color="auto"/>
            </w:tcBorders>
            <w:shd w:val="clear" w:color="auto" w:fill="auto"/>
            <w:noWrap/>
            <w:vAlign w:val="bottom"/>
          </w:tcPr>
          <w:p w:rsidR="006A776B" w:rsidRPr="001F2502" w:rsidRDefault="006A776B" w:rsidP="006A776B">
            <w:pPr>
              <w:suppressAutoHyphens/>
              <w:spacing w:before="81" w:after="81" w:line="160" w:lineRule="exact"/>
              <w:ind w:right="40"/>
              <w:rPr>
                <w:i/>
                <w:sz w:val="14"/>
                <w:szCs w:val="17"/>
              </w:rPr>
            </w:pPr>
          </w:p>
        </w:tc>
        <w:tc>
          <w:tcPr>
            <w:tcW w:w="737" w:type="dxa"/>
            <w:vMerge w:val="restart"/>
            <w:tcBorders>
              <w:top w:val="single" w:sz="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Échelon actuel</w:t>
            </w:r>
          </w:p>
        </w:tc>
        <w:tc>
          <w:tcPr>
            <w:tcW w:w="1475" w:type="dxa"/>
            <w:gridSpan w:val="3"/>
            <w:tcBorders>
              <w:top w:val="single" w:sz="2" w:space="0" w:color="auto"/>
              <w:bottom w:val="single" w:sz="2" w:space="0" w:color="auto"/>
            </w:tcBorders>
            <w:shd w:val="clear" w:color="auto" w:fill="auto"/>
            <w:noWrap/>
            <w:vAlign w:val="bottom"/>
          </w:tcPr>
          <w:p w:rsidR="006A776B" w:rsidRPr="001F2502" w:rsidRDefault="006A776B" w:rsidP="0085353F">
            <w:pPr>
              <w:suppressAutoHyphens/>
              <w:spacing w:before="81" w:after="81" w:line="160" w:lineRule="exact"/>
              <w:ind w:left="144" w:right="43"/>
              <w:jc w:val="center"/>
              <w:rPr>
                <w:i/>
                <w:sz w:val="14"/>
                <w:szCs w:val="17"/>
              </w:rPr>
            </w:pPr>
            <w:r w:rsidRPr="001F2502">
              <w:rPr>
                <w:bCs/>
                <w:i/>
                <w:sz w:val="14"/>
                <w:szCs w:val="17"/>
              </w:rPr>
              <w:t>Échelon unifié</w:t>
            </w:r>
          </w:p>
        </w:tc>
        <w:tc>
          <w:tcPr>
            <w:tcW w:w="737" w:type="dxa"/>
            <w:tcBorders>
              <w:top w:val="single" w:sz="2" w:space="0" w:color="auto"/>
            </w:tcBorders>
            <w:shd w:val="clear" w:color="auto" w:fill="auto"/>
            <w:noWrap/>
            <w:vAlign w:val="bottom"/>
          </w:tcPr>
          <w:p w:rsidR="006A776B" w:rsidRPr="001F2502" w:rsidRDefault="006A776B" w:rsidP="0085353F">
            <w:pPr>
              <w:suppressAutoHyphens/>
              <w:spacing w:before="81" w:after="81" w:line="160" w:lineRule="exact"/>
              <w:ind w:left="144" w:right="43"/>
              <w:jc w:val="right"/>
              <w:rPr>
                <w:i/>
                <w:sz w:val="14"/>
                <w:szCs w:val="17"/>
              </w:rPr>
            </w:pPr>
          </w:p>
        </w:tc>
        <w:tc>
          <w:tcPr>
            <w:tcW w:w="738" w:type="dxa"/>
            <w:vMerge w:val="restart"/>
            <w:tcBorders>
              <w:top w:val="single" w:sz="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Échelon actuel</w:t>
            </w:r>
          </w:p>
        </w:tc>
        <w:tc>
          <w:tcPr>
            <w:tcW w:w="1475" w:type="dxa"/>
            <w:gridSpan w:val="2"/>
            <w:tcBorders>
              <w:top w:val="single" w:sz="2" w:space="0" w:color="auto"/>
              <w:bottom w:val="single" w:sz="2" w:space="0" w:color="auto"/>
            </w:tcBorders>
            <w:shd w:val="clear" w:color="auto" w:fill="auto"/>
            <w:noWrap/>
            <w:vAlign w:val="bottom"/>
          </w:tcPr>
          <w:p w:rsidR="006A776B" w:rsidRPr="001F2502" w:rsidRDefault="006A776B" w:rsidP="0085353F">
            <w:pPr>
              <w:suppressAutoHyphens/>
              <w:spacing w:before="81" w:after="81" w:line="160" w:lineRule="exact"/>
              <w:ind w:left="144" w:right="43"/>
              <w:jc w:val="center"/>
              <w:rPr>
                <w:i/>
                <w:sz w:val="14"/>
                <w:szCs w:val="17"/>
              </w:rPr>
            </w:pPr>
            <w:r w:rsidRPr="001F2502">
              <w:rPr>
                <w:bCs/>
                <w:i/>
                <w:sz w:val="14"/>
                <w:szCs w:val="17"/>
              </w:rPr>
              <w:t>Échelon unifié</w:t>
            </w:r>
          </w:p>
        </w:tc>
        <w:tc>
          <w:tcPr>
            <w:tcW w:w="737" w:type="dxa"/>
            <w:tcBorders>
              <w:top w:val="single" w:sz="2" w:space="0" w:color="auto"/>
            </w:tcBorders>
            <w:shd w:val="clear" w:color="auto" w:fill="auto"/>
            <w:noWrap/>
            <w:vAlign w:val="bottom"/>
          </w:tcPr>
          <w:p w:rsidR="006A776B" w:rsidRPr="001F2502" w:rsidRDefault="006A776B" w:rsidP="0085353F">
            <w:pPr>
              <w:suppressAutoHyphens/>
              <w:spacing w:before="81" w:after="81" w:line="160" w:lineRule="exact"/>
              <w:ind w:left="144" w:right="43"/>
              <w:jc w:val="right"/>
              <w:rPr>
                <w:i/>
                <w:sz w:val="14"/>
                <w:szCs w:val="17"/>
              </w:rPr>
            </w:pPr>
          </w:p>
        </w:tc>
        <w:tc>
          <w:tcPr>
            <w:tcW w:w="738" w:type="dxa"/>
            <w:vMerge w:val="restart"/>
            <w:tcBorders>
              <w:top w:val="single" w:sz="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Échelon actuel</w:t>
            </w:r>
          </w:p>
        </w:tc>
        <w:tc>
          <w:tcPr>
            <w:tcW w:w="1475" w:type="dxa"/>
            <w:gridSpan w:val="2"/>
            <w:tcBorders>
              <w:top w:val="single" w:sz="2" w:space="0" w:color="auto"/>
              <w:bottom w:val="single" w:sz="2" w:space="0" w:color="auto"/>
            </w:tcBorders>
            <w:shd w:val="clear" w:color="auto" w:fill="auto"/>
            <w:noWrap/>
            <w:vAlign w:val="bottom"/>
          </w:tcPr>
          <w:p w:rsidR="006A776B" w:rsidRPr="001F2502" w:rsidRDefault="006A776B" w:rsidP="0085353F">
            <w:pPr>
              <w:suppressAutoHyphens/>
              <w:spacing w:before="81" w:after="81" w:line="160" w:lineRule="exact"/>
              <w:ind w:left="144" w:right="43"/>
              <w:jc w:val="center"/>
              <w:rPr>
                <w:i/>
                <w:sz w:val="14"/>
                <w:szCs w:val="17"/>
              </w:rPr>
            </w:pPr>
            <w:r w:rsidRPr="001F2502">
              <w:rPr>
                <w:bCs/>
                <w:i/>
                <w:sz w:val="14"/>
                <w:szCs w:val="17"/>
              </w:rPr>
              <w:t>Échelon unifié</w:t>
            </w:r>
          </w:p>
        </w:tc>
        <w:tc>
          <w:tcPr>
            <w:tcW w:w="737" w:type="dxa"/>
            <w:gridSpan w:val="2"/>
            <w:tcBorders>
              <w:top w:val="single" w:sz="2" w:space="0" w:color="auto"/>
            </w:tcBorders>
            <w:shd w:val="clear" w:color="auto" w:fill="auto"/>
            <w:noWrap/>
            <w:vAlign w:val="bottom"/>
          </w:tcPr>
          <w:p w:rsidR="006A776B" w:rsidRPr="001F2502" w:rsidRDefault="006A776B" w:rsidP="0085353F">
            <w:pPr>
              <w:suppressAutoHyphens/>
              <w:spacing w:before="81" w:after="81" w:line="160" w:lineRule="exact"/>
              <w:ind w:left="144" w:right="43"/>
              <w:jc w:val="right"/>
              <w:rPr>
                <w:i/>
                <w:sz w:val="14"/>
                <w:szCs w:val="17"/>
              </w:rPr>
            </w:pPr>
          </w:p>
        </w:tc>
        <w:tc>
          <w:tcPr>
            <w:tcW w:w="783" w:type="dxa"/>
            <w:vMerge w:val="restart"/>
            <w:tcBorders>
              <w:top w:val="single" w:sz="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Échelon actuel</w:t>
            </w:r>
          </w:p>
        </w:tc>
        <w:tc>
          <w:tcPr>
            <w:tcW w:w="1827" w:type="dxa"/>
            <w:gridSpan w:val="2"/>
            <w:tcBorders>
              <w:top w:val="single" w:sz="2" w:space="0" w:color="auto"/>
              <w:bottom w:val="single" w:sz="2" w:space="0" w:color="auto"/>
            </w:tcBorders>
            <w:shd w:val="clear" w:color="auto" w:fill="auto"/>
            <w:noWrap/>
            <w:vAlign w:val="bottom"/>
          </w:tcPr>
          <w:p w:rsidR="006A776B" w:rsidRPr="001F2502" w:rsidRDefault="006A776B" w:rsidP="0085353F">
            <w:pPr>
              <w:suppressAutoHyphens/>
              <w:spacing w:before="81" w:after="81" w:line="160" w:lineRule="exact"/>
              <w:ind w:left="144" w:right="43"/>
              <w:jc w:val="center"/>
              <w:rPr>
                <w:i/>
                <w:sz w:val="14"/>
                <w:szCs w:val="17"/>
              </w:rPr>
            </w:pPr>
            <w:r w:rsidRPr="001F2502">
              <w:rPr>
                <w:bCs/>
                <w:i/>
                <w:sz w:val="14"/>
                <w:szCs w:val="17"/>
              </w:rPr>
              <w:t>Échelon unifié</w:t>
            </w:r>
          </w:p>
        </w:tc>
      </w:tr>
      <w:tr w:rsidR="006A776B" w:rsidRPr="001F2502" w:rsidTr="00F95195">
        <w:trPr>
          <w:trHeight w:val="20"/>
          <w:tblHeader/>
        </w:trPr>
        <w:tc>
          <w:tcPr>
            <w:tcW w:w="736" w:type="dxa"/>
            <w:tcBorders>
              <w:bottom w:val="single" w:sz="12" w:space="0" w:color="auto"/>
            </w:tcBorders>
            <w:shd w:val="clear" w:color="auto" w:fill="auto"/>
            <w:noWrap/>
            <w:vAlign w:val="bottom"/>
          </w:tcPr>
          <w:p w:rsidR="006A776B" w:rsidRPr="001F2502" w:rsidRDefault="006A776B" w:rsidP="006A776B">
            <w:pPr>
              <w:suppressAutoHyphens/>
              <w:spacing w:before="81" w:after="81" w:line="160" w:lineRule="exact"/>
              <w:ind w:right="40"/>
              <w:rPr>
                <w:i/>
                <w:sz w:val="14"/>
                <w:szCs w:val="17"/>
              </w:rPr>
            </w:pPr>
            <w:r w:rsidRPr="001F2502">
              <w:rPr>
                <w:i/>
                <w:sz w:val="14"/>
                <w:szCs w:val="17"/>
              </w:rPr>
              <w:t xml:space="preserve">Classe </w:t>
            </w:r>
          </w:p>
        </w:tc>
        <w:tc>
          <w:tcPr>
            <w:tcW w:w="737" w:type="dxa"/>
            <w:vMerge/>
            <w:tcBorders>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p>
        </w:tc>
        <w:tc>
          <w:tcPr>
            <w:tcW w:w="737" w:type="dxa"/>
            <w:tcBorders>
              <w:top w:val="single" w:sz="2" w:space="0" w:color="auto"/>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D</w:t>
            </w:r>
          </w:p>
        </w:tc>
        <w:tc>
          <w:tcPr>
            <w:tcW w:w="738" w:type="dxa"/>
            <w:gridSpan w:val="2"/>
            <w:tcBorders>
              <w:top w:val="single" w:sz="2" w:space="0" w:color="auto"/>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S</w:t>
            </w:r>
          </w:p>
        </w:tc>
        <w:tc>
          <w:tcPr>
            <w:tcW w:w="737" w:type="dxa"/>
            <w:tcBorders>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Classe</w:t>
            </w:r>
          </w:p>
        </w:tc>
        <w:tc>
          <w:tcPr>
            <w:tcW w:w="738" w:type="dxa"/>
            <w:vMerge/>
            <w:tcBorders>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p>
        </w:tc>
        <w:tc>
          <w:tcPr>
            <w:tcW w:w="737" w:type="dxa"/>
            <w:tcBorders>
              <w:top w:val="single" w:sz="2" w:space="0" w:color="auto"/>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D</w:t>
            </w:r>
          </w:p>
        </w:tc>
        <w:tc>
          <w:tcPr>
            <w:tcW w:w="738" w:type="dxa"/>
            <w:tcBorders>
              <w:top w:val="single" w:sz="2" w:space="0" w:color="auto"/>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S</w:t>
            </w:r>
          </w:p>
        </w:tc>
        <w:tc>
          <w:tcPr>
            <w:tcW w:w="737" w:type="dxa"/>
            <w:tcBorders>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 xml:space="preserve">Classe </w:t>
            </w:r>
          </w:p>
        </w:tc>
        <w:tc>
          <w:tcPr>
            <w:tcW w:w="738" w:type="dxa"/>
            <w:vMerge/>
            <w:tcBorders>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p>
        </w:tc>
        <w:tc>
          <w:tcPr>
            <w:tcW w:w="737" w:type="dxa"/>
            <w:tcBorders>
              <w:top w:val="single" w:sz="2" w:space="0" w:color="auto"/>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D</w:t>
            </w:r>
          </w:p>
        </w:tc>
        <w:tc>
          <w:tcPr>
            <w:tcW w:w="738" w:type="dxa"/>
            <w:tcBorders>
              <w:top w:val="single" w:sz="2" w:space="0" w:color="auto"/>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S</w:t>
            </w:r>
          </w:p>
        </w:tc>
        <w:tc>
          <w:tcPr>
            <w:tcW w:w="737" w:type="dxa"/>
            <w:gridSpan w:val="2"/>
            <w:tcBorders>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 xml:space="preserve">Classe </w:t>
            </w:r>
          </w:p>
        </w:tc>
        <w:tc>
          <w:tcPr>
            <w:tcW w:w="783" w:type="dxa"/>
            <w:vMerge/>
            <w:tcBorders>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p>
        </w:tc>
        <w:tc>
          <w:tcPr>
            <w:tcW w:w="855" w:type="dxa"/>
            <w:tcBorders>
              <w:top w:val="single" w:sz="2" w:space="0" w:color="auto"/>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D</w:t>
            </w:r>
          </w:p>
        </w:tc>
        <w:tc>
          <w:tcPr>
            <w:tcW w:w="972" w:type="dxa"/>
            <w:tcBorders>
              <w:top w:val="single" w:sz="2" w:space="0" w:color="auto"/>
              <w:bottom w:val="single" w:sz="12" w:space="0" w:color="auto"/>
            </w:tcBorders>
            <w:shd w:val="clear" w:color="auto" w:fill="auto"/>
            <w:noWrap/>
            <w:vAlign w:val="bottom"/>
          </w:tcPr>
          <w:p w:rsidR="006A776B" w:rsidRPr="001F2502" w:rsidRDefault="006A776B" w:rsidP="0085353F">
            <w:pPr>
              <w:suppressAutoHyphens/>
              <w:spacing w:before="81" w:after="81" w:line="160" w:lineRule="exact"/>
              <w:ind w:right="43"/>
              <w:jc w:val="right"/>
              <w:rPr>
                <w:i/>
                <w:sz w:val="14"/>
                <w:szCs w:val="17"/>
              </w:rPr>
            </w:pPr>
            <w:r w:rsidRPr="001F2502">
              <w:rPr>
                <w:i/>
                <w:sz w:val="14"/>
                <w:szCs w:val="17"/>
              </w:rPr>
              <w:t>S</w:t>
            </w:r>
          </w:p>
        </w:tc>
      </w:tr>
      <w:tr w:rsidR="000633A2" w:rsidRPr="001F2502" w:rsidTr="00F95195">
        <w:trPr>
          <w:trHeight w:hRule="exact" w:val="115"/>
        </w:trPr>
        <w:tc>
          <w:tcPr>
            <w:tcW w:w="736" w:type="dxa"/>
            <w:shd w:val="clear" w:color="auto" w:fill="auto"/>
            <w:noWrap/>
            <w:vAlign w:val="bottom"/>
          </w:tcPr>
          <w:p w:rsidR="000633A2" w:rsidRPr="001F2502" w:rsidRDefault="000633A2" w:rsidP="006A776B">
            <w:pPr>
              <w:tabs>
                <w:tab w:val="left" w:pos="288"/>
                <w:tab w:val="left" w:pos="576"/>
                <w:tab w:val="left" w:pos="864"/>
                <w:tab w:val="left" w:pos="1152"/>
              </w:tabs>
              <w:suppressAutoHyphens/>
              <w:spacing w:before="40" w:after="40" w:line="210" w:lineRule="exact"/>
              <w:ind w:right="40"/>
              <w:rPr>
                <w:sz w:val="17"/>
                <w:szCs w:val="17"/>
              </w:rPr>
            </w:pPr>
          </w:p>
        </w:tc>
        <w:tc>
          <w:tcPr>
            <w:tcW w:w="737"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7"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8" w:type="dxa"/>
            <w:gridSpan w:val="2"/>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7"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8"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7"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8"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7"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8"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7"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8"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37" w:type="dxa"/>
            <w:gridSpan w:val="2"/>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783"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855"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c>
          <w:tcPr>
            <w:tcW w:w="972" w:type="dxa"/>
            <w:shd w:val="clear" w:color="auto" w:fill="auto"/>
            <w:noWrap/>
            <w:vAlign w:val="bottom"/>
          </w:tcPr>
          <w:p w:rsidR="000633A2" w:rsidRPr="001F2502" w:rsidRDefault="000633A2" w:rsidP="0085353F">
            <w:pPr>
              <w:tabs>
                <w:tab w:val="left" w:pos="288"/>
                <w:tab w:val="left" w:pos="576"/>
                <w:tab w:val="left" w:pos="864"/>
                <w:tab w:val="left" w:pos="1152"/>
              </w:tabs>
              <w:suppressAutoHyphens/>
              <w:spacing w:before="40" w:after="40" w:line="210" w:lineRule="exact"/>
              <w:ind w:right="40"/>
              <w:jc w:val="right"/>
              <w:rPr>
                <w:sz w:val="17"/>
                <w:szCs w:val="17"/>
              </w:rPr>
            </w:pP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I</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II</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13</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14</w:t>
            </w:r>
          </w:p>
        </w:tc>
        <w:tc>
          <w:tcPr>
            <w:tcW w:w="737" w:type="dxa"/>
            <w:shd w:val="clear" w:color="000000" w:fill="C5D9F1"/>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98</w:t>
            </w:r>
            <w:r w:rsidR="006A776B" w:rsidRPr="000633A2">
              <w:rPr>
                <w:i/>
                <w:sz w:val="17"/>
                <w:szCs w:val="17"/>
                <w:vertAlign w:val="superscript"/>
              </w:rPr>
              <w:t>a</w:t>
            </w:r>
          </w:p>
        </w:tc>
        <w:tc>
          <w:tcPr>
            <w:tcW w:w="738" w:type="dxa"/>
            <w:shd w:val="clear" w:color="000000" w:fill="C5D9F1"/>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98</w:t>
            </w:r>
            <w:r w:rsidR="006A776B" w:rsidRPr="000633A2">
              <w:rPr>
                <w:i/>
                <w:sz w:val="17"/>
                <w:szCs w:val="17"/>
                <w:vertAlign w:val="superscript"/>
              </w:rPr>
              <w:t>a</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15</w:t>
            </w:r>
          </w:p>
        </w:tc>
        <w:tc>
          <w:tcPr>
            <w:tcW w:w="737" w:type="dxa"/>
            <w:shd w:val="clear" w:color="000000" w:fill="C5D9F1"/>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99</w:t>
            </w:r>
            <w:r w:rsidR="006A776B" w:rsidRPr="000633A2">
              <w:rPr>
                <w:i/>
                <w:sz w:val="17"/>
                <w:szCs w:val="17"/>
                <w:vertAlign w:val="superscript"/>
              </w:rPr>
              <w:t>a</w:t>
            </w:r>
          </w:p>
        </w:tc>
        <w:tc>
          <w:tcPr>
            <w:tcW w:w="738" w:type="dxa"/>
            <w:shd w:val="clear" w:color="000000" w:fill="C5D9F1"/>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99</w:t>
            </w:r>
            <w:r w:rsidR="006A776B" w:rsidRPr="000633A2">
              <w:rPr>
                <w:i/>
                <w:sz w:val="17"/>
                <w:szCs w:val="17"/>
                <w:vertAlign w:val="superscript"/>
              </w:rPr>
              <w:t>a</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14</w:t>
            </w:r>
          </w:p>
        </w:tc>
        <w:tc>
          <w:tcPr>
            <w:tcW w:w="737" w:type="dxa"/>
            <w:shd w:val="clear" w:color="000000" w:fill="C5D9F1"/>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98</w:t>
            </w:r>
            <w:r w:rsidR="006A776B" w:rsidRPr="000633A2">
              <w:rPr>
                <w:i/>
                <w:sz w:val="17"/>
                <w:szCs w:val="17"/>
                <w:vertAlign w:val="superscript"/>
              </w:rPr>
              <w:t>a</w:t>
            </w:r>
          </w:p>
        </w:tc>
        <w:tc>
          <w:tcPr>
            <w:tcW w:w="738" w:type="dxa"/>
            <w:shd w:val="clear" w:color="000000" w:fill="C5D9F1"/>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98</w:t>
            </w:r>
            <w:r w:rsidR="006A776B" w:rsidRPr="000633A2">
              <w:rPr>
                <w:i/>
                <w:sz w:val="17"/>
                <w:szCs w:val="17"/>
                <w:vertAlign w:val="superscript"/>
              </w:rPr>
              <w:t>a</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15</w:t>
            </w:r>
          </w:p>
        </w:tc>
        <w:tc>
          <w:tcPr>
            <w:tcW w:w="737" w:type="dxa"/>
            <w:shd w:val="clear" w:color="000000" w:fill="C5D9F1"/>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99</w:t>
            </w:r>
            <w:r w:rsidR="006A776B" w:rsidRPr="000633A2">
              <w:rPr>
                <w:i/>
                <w:sz w:val="17"/>
                <w:szCs w:val="17"/>
                <w:vertAlign w:val="superscript"/>
              </w:rPr>
              <w:t>a</w:t>
            </w:r>
          </w:p>
        </w:tc>
        <w:tc>
          <w:tcPr>
            <w:tcW w:w="738" w:type="dxa"/>
            <w:shd w:val="clear" w:color="000000" w:fill="C5D9F1"/>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99</w:t>
            </w:r>
            <w:r w:rsidR="006A776B" w:rsidRPr="000633A2">
              <w:rPr>
                <w:i/>
                <w:sz w:val="17"/>
                <w:szCs w:val="17"/>
                <w:vertAlign w:val="superscript"/>
              </w:rPr>
              <w:t>a</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4</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8</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5</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9</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6</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FS-5</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13</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13</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13</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10</w:t>
            </w:r>
          </w:p>
        </w:tc>
      </w:tr>
      <w:tr w:rsidR="00793A38" w:rsidRPr="000633A2" w:rsidTr="00F95195">
        <w:trPr>
          <w:trHeight w:val="20"/>
        </w:trPr>
        <w:tc>
          <w:tcPr>
            <w:tcW w:w="736"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rPr>
                <w:sz w:val="17"/>
                <w:szCs w:val="17"/>
              </w:rPr>
            </w:pPr>
            <w:r w:rsidRPr="000633A2">
              <w:rPr>
                <w:sz w:val="17"/>
                <w:szCs w:val="17"/>
              </w:rPr>
              <w:t>FS-2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8"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FS-4</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7</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FS-6</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8"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w:t>
            </w:r>
          </w:p>
        </w:tc>
        <w:tc>
          <w:tcPr>
            <w:tcW w:w="737" w:type="dxa"/>
            <w:gridSpan w:val="2"/>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83"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855"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c>
          <w:tcPr>
            <w:tcW w:w="972" w:type="dxa"/>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11</w:t>
            </w:r>
          </w:p>
        </w:tc>
      </w:tr>
      <w:tr w:rsidR="00793A38" w:rsidRPr="000633A2" w:rsidTr="00F95195">
        <w:trPr>
          <w:trHeight w:val="20"/>
        </w:trPr>
        <w:tc>
          <w:tcPr>
            <w:tcW w:w="2358" w:type="dxa"/>
            <w:gridSpan w:val="4"/>
            <w:tcBorders>
              <w:bottom w:val="single" w:sz="12" w:space="0" w:color="auto"/>
            </w:tcBorders>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p>
        </w:tc>
        <w:tc>
          <w:tcPr>
            <w:tcW w:w="7216" w:type="dxa"/>
            <w:gridSpan w:val="10"/>
            <w:tcBorders>
              <w:bottom w:val="single" w:sz="12" w:space="0" w:color="auto"/>
            </w:tcBorders>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FS-7</w:t>
            </w:r>
          </w:p>
        </w:tc>
        <w:tc>
          <w:tcPr>
            <w:tcW w:w="794" w:type="dxa"/>
            <w:gridSpan w:val="2"/>
            <w:tcBorders>
              <w:bottom w:val="single" w:sz="12" w:space="0" w:color="auto"/>
            </w:tcBorders>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855" w:type="dxa"/>
            <w:tcBorders>
              <w:bottom w:val="single" w:sz="12" w:space="0" w:color="auto"/>
            </w:tcBorders>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c>
          <w:tcPr>
            <w:tcW w:w="972" w:type="dxa"/>
            <w:tcBorders>
              <w:bottom w:val="single" w:sz="12" w:space="0" w:color="auto"/>
            </w:tcBorders>
            <w:shd w:val="clear" w:color="auto" w:fill="auto"/>
            <w:noWrap/>
            <w:vAlign w:val="bottom"/>
            <w:hideMark/>
          </w:tcPr>
          <w:p w:rsidR="00793A38" w:rsidRPr="000633A2" w:rsidRDefault="00793A38" w:rsidP="000633A2">
            <w:pPr>
              <w:tabs>
                <w:tab w:val="left" w:pos="288"/>
                <w:tab w:val="left" w:pos="576"/>
                <w:tab w:val="left" w:pos="864"/>
                <w:tab w:val="left" w:pos="1152"/>
              </w:tabs>
              <w:suppressAutoHyphens/>
              <w:spacing w:before="40" w:after="40" w:line="210" w:lineRule="atLeast"/>
              <w:ind w:right="40"/>
              <w:jc w:val="right"/>
              <w:rPr>
                <w:sz w:val="17"/>
                <w:szCs w:val="17"/>
              </w:rPr>
            </w:pPr>
            <w:r w:rsidRPr="000633A2">
              <w:rPr>
                <w:sz w:val="17"/>
                <w:szCs w:val="17"/>
              </w:rPr>
              <w:t>12</w:t>
            </w:r>
          </w:p>
        </w:tc>
      </w:tr>
    </w:tbl>
    <w:p w:rsidR="00A063F1" w:rsidRPr="001F2502" w:rsidRDefault="00A063F1" w:rsidP="00793A38">
      <w:pPr>
        <w:pStyle w:val="SingleTxt"/>
        <w:spacing w:after="0" w:line="120" w:lineRule="exact"/>
        <w:rPr>
          <w:sz w:val="10"/>
        </w:rPr>
      </w:pPr>
    </w:p>
    <w:p w:rsidR="00A063F1" w:rsidRPr="001F2502" w:rsidRDefault="006A776B" w:rsidP="00793A38">
      <w:pPr>
        <w:pStyle w:val="FootnoteText"/>
        <w:tabs>
          <w:tab w:val="right" w:pos="216"/>
          <w:tab w:val="left" w:pos="288"/>
          <w:tab w:val="right" w:pos="576"/>
          <w:tab w:val="left" w:pos="648"/>
        </w:tabs>
        <w:ind w:left="288" w:hanging="288"/>
      </w:pPr>
      <w:r w:rsidRPr="001F2502">
        <w:rPr>
          <w:vertAlign w:val="superscript"/>
        </w:rPr>
        <w:tab/>
      </w:r>
      <w:r w:rsidR="00793A38" w:rsidRPr="001F2502">
        <w:rPr>
          <w:i/>
          <w:vertAlign w:val="superscript"/>
        </w:rPr>
        <w:t>a</w:t>
      </w:r>
      <w:r w:rsidRPr="001F2502">
        <w:rPr>
          <w:vertAlign w:val="superscript"/>
        </w:rPr>
        <w:tab/>
      </w:r>
      <w:r w:rsidR="00793A38" w:rsidRPr="001F2502">
        <w:t>Les échelons «</w:t>
      </w:r>
      <w:r w:rsidR="000633A2">
        <w:t> </w:t>
      </w:r>
      <w:r w:rsidR="00793A38" w:rsidRPr="001F2502">
        <w:t>98</w:t>
      </w:r>
      <w:r w:rsidR="000633A2">
        <w:t> </w:t>
      </w:r>
      <w:r w:rsidR="00793A38" w:rsidRPr="001F2502">
        <w:t>» et «</w:t>
      </w:r>
      <w:r w:rsidR="000633A2">
        <w:t> </w:t>
      </w:r>
      <w:r w:rsidR="00793A38" w:rsidRPr="001F2502">
        <w:t>99</w:t>
      </w:r>
      <w:r w:rsidR="000633A2">
        <w:t> </w:t>
      </w:r>
      <w:r w:rsidR="00793A38" w:rsidRPr="001F2502">
        <w:t>» correspondent aux seuils 1 et 2 à partir desquels s</w:t>
      </w:r>
      <w:r w:rsidR="00036D45" w:rsidRPr="001F2502">
        <w:t>’</w:t>
      </w:r>
      <w:r w:rsidR="00793A38" w:rsidRPr="001F2502">
        <w:t>appliquent les mesures de protection de la rémunération auxquelles ont droit les fonctionnaires dont les traitements étaient, avant la conversion, supérieurs à ceux qui correspondent aux derniers échelons de leur classe dans le barème des traitements unifié.</w:t>
      </w:r>
    </w:p>
    <w:p w:rsidR="00A063F1" w:rsidRPr="001F2502" w:rsidRDefault="00A063F1" w:rsidP="006A7008">
      <w:pPr>
        <w:pStyle w:val="FootnoteText"/>
        <w:tabs>
          <w:tab w:val="right" w:pos="216"/>
          <w:tab w:val="left" w:pos="288"/>
          <w:tab w:val="right" w:pos="576"/>
          <w:tab w:val="left" w:pos="648"/>
        </w:tabs>
        <w:spacing w:line="200" w:lineRule="exact"/>
      </w:pPr>
    </w:p>
    <w:p w:rsidR="00651D9B" w:rsidRPr="001F2502" w:rsidRDefault="00651D9B" w:rsidP="009D3FFD">
      <w:pPr>
        <w:pStyle w:val="SingleTxt"/>
        <w:sectPr w:rsidR="00651D9B" w:rsidRPr="001F2502" w:rsidSect="00651D9B">
          <w:headerReference w:type="even" r:id="rId19"/>
          <w:headerReference w:type="default" r:id="rId20"/>
          <w:footerReference w:type="even" r:id="rId21"/>
          <w:footerReference w:type="default" r:id="rId22"/>
          <w:headerReference w:type="first" r:id="rId23"/>
          <w:pgSz w:w="15840" w:h="12240" w:orient="landscape"/>
          <w:pgMar w:top="1195" w:right="1742" w:bottom="1195" w:left="1901" w:header="576" w:footer="1037" w:gutter="0"/>
          <w:cols w:space="720"/>
          <w:noEndnote/>
          <w:bidi/>
          <w:rtlGutter/>
          <w:docGrid w:linePitch="360"/>
        </w:sectPr>
      </w:pPr>
    </w:p>
    <w:p w:rsidR="0056108C" w:rsidRPr="001F2502" w:rsidRDefault="0056108C" w:rsidP="006A776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 xml:space="preserve">Annexe IV </w:t>
      </w:r>
    </w:p>
    <w:p w:rsidR="0056108C" w:rsidRPr="001F2502" w:rsidRDefault="0056108C" w:rsidP="006A776B">
      <w:pPr>
        <w:pStyle w:val="SingleTxt"/>
        <w:spacing w:after="0" w:line="120" w:lineRule="exact"/>
        <w:rPr>
          <w:sz w:val="10"/>
        </w:rPr>
      </w:pPr>
    </w:p>
    <w:p w:rsidR="0056108C" w:rsidRPr="001F2502" w:rsidRDefault="0056108C" w:rsidP="006A776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t>Seuils de l</w:t>
      </w:r>
      <w:r w:rsidR="00036D45" w:rsidRPr="001F2502">
        <w:t>’</w:t>
      </w:r>
      <w:r w:rsidRPr="001F2502">
        <w:t xml:space="preserve">actuel barème des traitements à conserver </w:t>
      </w:r>
      <w:r w:rsidR="00F95195">
        <w:br/>
      </w:r>
      <w:r w:rsidRPr="001F2502">
        <w:t xml:space="preserve">au titre des mesures protection de la rémunération </w:t>
      </w:r>
      <w:r w:rsidR="00F95195">
        <w:br/>
      </w:r>
      <w:r w:rsidRPr="001F2502">
        <w:t xml:space="preserve">des fonctionnaires dont les traitements sont supérieurs </w:t>
      </w:r>
      <w:r w:rsidR="00F95195">
        <w:br/>
      </w:r>
      <w:r w:rsidRPr="001F2502">
        <w:t xml:space="preserve">à ceux qui correspondent aux derniers échelons </w:t>
      </w:r>
      <w:r w:rsidR="00F95195">
        <w:br/>
      </w:r>
      <w:r w:rsidRPr="001F2502">
        <w:t>de leur classe dans le barème des traitements de base minima (avec effet au 1</w:t>
      </w:r>
      <w:r w:rsidRPr="00F95195">
        <w:rPr>
          <w:vertAlign w:val="superscript"/>
        </w:rPr>
        <w:t>er</w:t>
      </w:r>
      <w:r w:rsidR="00F95195">
        <w:t> </w:t>
      </w:r>
      <w:r w:rsidRPr="001F2502">
        <w:t>janvier 2017)</w:t>
      </w:r>
      <w:r w:rsidR="00036D45" w:rsidRPr="001F2502">
        <w:t> :</w:t>
      </w:r>
      <w:r w:rsidRPr="001F2502">
        <w:t xml:space="preserve"> montants </w:t>
      </w:r>
      <w:r w:rsidR="00F95195">
        <w:br/>
      </w:r>
      <w:r w:rsidRPr="001F2502">
        <w:t xml:space="preserve">annuels bruts et montants annuels nets après déduction </w:t>
      </w:r>
      <w:r w:rsidR="00F95195">
        <w:br/>
      </w:r>
      <w:r w:rsidRPr="001F2502">
        <w:t>des contributions du personnel</w:t>
      </w:r>
    </w:p>
    <w:p w:rsidR="0056108C" w:rsidRPr="001F2502" w:rsidRDefault="0056108C" w:rsidP="006A776B">
      <w:pPr>
        <w:pStyle w:val="SingleTxt"/>
        <w:spacing w:after="0" w:line="120" w:lineRule="exact"/>
        <w:rPr>
          <w:sz w:val="10"/>
        </w:rPr>
      </w:pPr>
    </w:p>
    <w:p w:rsidR="006A776B" w:rsidRPr="001F2502" w:rsidRDefault="006A776B" w:rsidP="006A776B">
      <w:pPr>
        <w:pStyle w:val="SingleTxt"/>
        <w:spacing w:after="0" w:line="120" w:lineRule="exact"/>
        <w:rPr>
          <w:sz w:val="10"/>
        </w:rPr>
      </w:pPr>
    </w:p>
    <w:p w:rsidR="0056108C" w:rsidRPr="001F2502" w:rsidRDefault="0056108C" w:rsidP="0056108C">
      <w:pPr>
        <w:pStyle w:val="SingleTxt"/>
      </w:pPr>
      <w:r w:rsidRPr="001F2502">
        <w:t>(Entrée en vigueur</w:t>
      </w:r>
      <w:r w:rsidR="00036D45" w:rsidRPr="001F2502">
        <w:t> :</w:t>
      </w:r>
      <w:r w:rsidRPr="001F2502">
        <w:t xml:space="preserve"> 1</w:t>
      </w:r>
      <w:r w:rsidRPr="001F2502">
        <w:rPr>
          <w:vertAlign w:val="superscript"/>
        </w:rPr>
        <w:t xml:space="preserve">er </w:t>
      </w:r>
      <w:r w:rsidRPr="001F2502">
        <w:t>janvier 2017)</w:t>
      </w:r>
    </w:p>
    <w:p w:rsidR="0056108C" w:rsidRPr="001F2502" w:rsidRDefault="0056108C" w:rsidP="006A776B">
      <w:pPr>
        <w:pStyle w:val="SingleTxt"/>
        <w:spacing w:after="0" w:line="120" w:lineRule="exact"/>
        <w:rPr>
          <w:sz w:val="10"/>
        </w:rPr>
      </w:pPr>
    </w:p>
    <w:p w:rsidR="0056108C" w:rsidRPr="001F2502" w:rsidRDefault="0056108C" w:rsidP="0056108C">
      <w:pPr>
        <w:pStyle w:val="SingleTxt"/>
        <w:rPr>
          <w:sz w:val="14"/>
          <w:szCs w:val="14"/>
        </w:rPr>
      </w:pPr>
      <w:r w:rsidRPr="001F2502">
        <w:rPr>
          <w:sz w:val="14"/>
          <w:szCs w:val="14"/>
        </w:rPr>
        <w:t xml:space="preserve">(En dollars des États-Unis) </w:t>
      </w:r>
    </w:p>
    <w:p w:rsidR="0056108C" w:rsidRPr="001F2502" w:rsidRDefault="0056108C" w:rsidP="006A776B">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774"/>
        <w:gridCol w:w="1791"/>
        <w:gridCol w:w="2377"/>
        <w:gridCol w:w="2378"/>
      </w:tblGrid>
      <w:tr w:rsidR="0056108C" w:rsidRPr="001F2502" w:rsidTr="006A776B">
        <w:trPr>
          <w:tblHeader/>
        </w:trPr>
        <w:tc>
          <w:tcPr>
            <w:tcW w:w="774" w:type="dxa"/>
            <w:tcBorders>
              <w:top w:val="single" w:sz="4" w:space="0" w:color="auto"/>
              <w:bottom w:val="single" w:sz="12" w:space="0" w:color="auto"/>
            </w:tcBorders>
            <w:shd w:val="clear" w:color="auto" w:fill="auto"/>
            <w:noWrap/>
            <w:vAlign w:val="bottom"/>
          </w:tcPr>
          <w:p w:rsidR="0056108C" w:rsidRPr="001F2502" w:rsidRDefault="0056108C" w:rsidP="0056108C">
            <w:pPr>
              <w:pStyle w:val="SingleTxt"/>
              <w:suppressAutoHyphens/>
              <w:spacing w:before="81" w:after="81" w:line="160" w:lineRule="exact"/>
              <w:ind w:left="0" w:right="40"/>
              <w:rPr>
                <w:bCs/>
                <w:i/>
                <w:sz w:val="14"/>
              </w:rPr>
            </w:pPr>
            <w:r w:rsidRPr="001F2502">
              <w:rPr>
                <w:i/>
                <w:sz w:val="14"/>
              </w:rPr>
              <w:t>Classe</w:t>
            </w:r>
          </w:p>
        </w:tc>
        <w:tc>
          <w:tcPr>
            <w:tcW w:w="1791" w:type="dxa"/>
            <w:tcBorders>
              <w:top w:val="single" w:sz="4" w:space="0" w:color="auto"/>
              <w:bottom w:val="single" w:sz="12" w:space="0" w:color="auto"/>
            </w:tcBorders>
            <w:shd w:val="clear" w:color="auto" w:fill="auto"/>
            <w:noWrap/>
          </w:tcPr>
          <w:p w:rsidR="0056108C" w:rsidRPr="001F2502" w:rsidRDefault="0056108C" w:rsidP="006A776B">
            <w:pPr>
              <w:pStyle w:val="SingleTxt"/>
              <w:suppressAutoHyphens/>
              <w:spacing w:before="81" w:after="81" w:line="160" w:lineRule="exact"/>
              <w:ind w:left="144" w:right="43"/>
              <w:jc w:val="left"/>
              <w:rPr>
                <w:i/>
                <w:sz w:val="14"/>
              </w:rPr>
            </w:pPr>
          </w:p>
        </w:tc>
        <w:tc>
          <w:tcPr>
            <w:tcW w:w="2377" w:type="dxa"/>
            <w:tcBorders>
              <w:top w:val="single" w:sz="4" w:space="0" w:color="auto"/>
              <w:bottom w:val="single" w:sz="12" w:space="0" w:color="auto"/>
            </w:tcBorders>
            <w:shd w:val="clear" w:color="auto" w:fill="auto"/>
            <w:noWrap/>
            <w:vAlign w:val="bottom"/>
          </w:tcPr>
          <w:p w:rsidR="0056108C" w:rsidRPr="001F2502" w:rsidRDefault="0056108C" w:rsidP="0056108C">
            <w:pPr>
              <w:pStyle w:val="SingleTxt"/>
              <w:suppressAutoHyphens/>
              <w:spacing w:before="81" w:after="81" w:line="160" w:lineRule="exact"/>
              <w:ind w:left="144" w:right="43"/>
              <w:jc w:val="right"/>
              <w:rPr>
                <w:i/>
                <w:sz w:val="14"/>
              </w:rPr>
            </w:pPr>
            <w:r w:rsidRPr="001F2502">
              <w:rPr>
                <w:i/>
                <w:sz w:val="14"/>
              </w:rPr>
              <w:t>Seuil 1 à partir desquels s</w:t>
            </w:r>
            <w:r w:rsidR="00036D45" w:rsidRPr="001F2502">
              <w:rPr>
                <w:i/>
                <w:sz w:val="14"/>
              </w:rPr>
              <w:t>’</w:t>
            </w:r>
            <w:r w:rsidRPr="001F2502">
              <w:rPr>
                <w:i/>
                <w:sz w:val="14"/>
              </w:rPr>
              <w:t>appliquent les mesures de protection de la rémunération</w:t>
            </w:r>
          </w:p>
        </w:tc>
        <w:tc>
          <w:tcPr>
            <w:tcW w:w="2378" w:type="dxa"/>
            <w:tcBorders>
              <w:top w:val="single" w:sz="4" w:space="0" w:color="auto"/>
              <w:bottom w:val="single" w:sz="12" w:space="0" w:color="auto"/>
            </w:tcBorders>
            <w:shd w:val="clear" w:color="auto" w:fill="auto"/>
            <w:noWrap/>
            <w:vAlign w:val="bottom"/>
          </w:tcPr>
          <w:p w:rsidR="0056108C" w:rsidRPr="001F2502" w:rsidRDefault="0056108C" w:rsidP="0056108C">
            <w:pPr>
              <w:pStyle w:val="SingleTxt"/>
              <w:suppressAutoHyphens/>
              <w:spacing w:before="81" w:after="81" w:line="160" w:lineRule="exact"/>
              <w:ind w:left="144" w:right="43"/>
              <w:jc w:val="right"/>
              <w:rPr>
                <w:i/>
                <w:sz w:val="14"/>
              </w:rPr>
            </w:pPr>
            <w:r w:rsidRPr="001F2502">
              <w:rPr>
                <w:i/>
                <w:sz w:val="14"/>
              </w:rPr>
              <w:t>seuils 1 et 2 à partir desquels s</w:t>
            </w:r>
            <w:r w:rsidR="00036D45" w:rsidRPr="001F2502">
              <w:rPr>
                <w:i/>
                <w:sz w:val="14"/>
              </w:rPr>
              <w:t>’</w:t>
            </w:r>
            <w:r w:rsidRPr="001F2502">
              <w:rPr>
                <w:i/>
                <w:sz w:val="14"/>
              </w:rPr>
              <w:t>appliquent les mesures de protection de la rémunération</w:t>
            </w:r>
          </w:p>
        </w:tc>
      </w:tr>
      <w:tr w:rsidR="0056108C" w:rsidRPr="001F2502" w:rsidTr="006A776B">
        <w:trPr>
          <w:trHeight w:hRule="exact" w:val="115"/>
          <w:tblHeader/>
        </w:trPr>
        <w:tc>
          <w:tcPr>
            <w:tcW w:w="774" w:type="dxa"/>
            <w:tcBorders>
              <w:top w:val="single" w:sz="12" w:space="0" w:color="auto"/>
            </w:tcBorders>
            <w:shd w:val="clear" w:color="auto" w:fill="auto"/>
            <w:noWrap/>
            <w:vAlign w:val="bottom"/>
          </w:tcPr>
          <w:p w:rsidR="0056108C" w:rsidRPr="001F2502" w:rsidRDefault="0056108C" w:rsidP="0056108C">
            <w:pPr>
              <w:pStyle w:val="SingleTxt"/>
              <w:suppressAutoHyphens/>
              <w:spacing w:before="40" w:after="40" w:line="210" w:lineRule="exact"/>
              <w:ind w:left="0" w:right="40"/>
              <w:rPr>
                <w:bCs/>
                <w:sz w:val="17"/>
              </w:rPr>
            </w:pPr>
          </w:p>
        </w:tc>
        <w:tc>
          <w:tcPr>
            <w:tcW w:w="1791" w:type="dxa"/>
            <w:tcBorders>
              <w:top w:val="single" w:sz="12" w:space="0" w:color="auto"/>
            </w:tcBorders>
            <w:shd w:val="clear" w:color="auto" w:fill="auto"/>
            <w:noWrap/>
          </w:tcPr>
          <w:p w:rsidR="0056108C" w:rsidRPr="001F2502" w:rsidRDefault="0056108C" w:rsidP="006A776B">
            <w:pPr>
              <w:pStyle w:val="SingleTxt"/>
              <w:suppressAutoHyphens/>
              <w:spacing w:before="40" w:after="40" w:line="210" w:lineRule="exact"/>
              <w:ind w:left="144" w:right="43"/>
              <w:jc w:val="left"/>
              <w:rPr>
                <w:sz w:val="17"/>
              </w:rPr>
            </w:pPr>
          </w:p>
        </w:tc>
        <w:tc>
          <w:tcPr>
            <w:tcW w:w="2377" w:type="dxa"/>
            <w:tcBorders>
              <w:top w:val="single" w:sz="12" w:space="0" w:color="auto"/>
            </w:tcBorders>
            <w:shd w:val="clear" w:color="auto" w:fill="auto"/>
            <w:noWrap/>
            <w:vAlign w:val="bottom"/>
          </w:tcPr>
          <w:p w:rsidR="0056108C" w:rsidRPr="001F2502" w:rsidRDefault="0056108C" w:rsidP="0056108C">
            <w:pPr>
              <w:pStyle w:val="SingleTxt"/>
              <w:suppressAutoHyphens/>
              <w:spacing w:before="40" w:after="40" w:line="210" w:lineRule="exact"/>
              <w:ind w:left="144" w:right="43"/>
              <w:jc w:val="right"/>
              <w:rPr>
                <w:sz w:val="17"/>
              </w:rPr>
            </w:pPr>
          </w:p>
        </w:tc>
        <w:tc>
          <w:tcPr>
            <w:tcW w:w="2378" w:type="dxa"/>
            <w:tcBorders>
              <w:top w:val="single" w:sz="12" w:space="0" w:color="auto"/>
            </w:tcBorders>
            <w:shd w:val="clear" w:color="auto" w:fill="auto"/>
            <w:noWrap/>
            <w:vAlign w:val="bottom"/>
          </w:tcPr>
          <w:p w:rsidR="0056108C" w:rsidRPr="001F2502" w:rsidRDefault="0056108C" w:rsidP="0056108C">
            <w:pPr>
              <w:pStyle w:val="SingleTxt"/>
              <w:suppressAutoHyphens/>
              <w:spacing w:before="40" w:after="40" w:line="210" w:lineRule="exact"/>
              <w:ind w:left="144" w:right="43"/>
              <w:jc w:val="right"/>
              <w:rPr>
                <w:sz w:val="17"/>
              </w:rPr>
            </w:pP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bCs/>
                <w:sz w:val="17"/>
              </w:rPr>
            </w:pPr>
            <w:r w:rsidRPr="00F95195">
              <w:rPr>
                <w:bCs/>
                <w:sz w:val="17"/>
              </w:rPr>
              <w:t>P-4</w:t>
            </w: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brut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115 899</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118 096</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bCs/>
                <w:sz w:val="17"/>
              </w:rPr>
            </w:pP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net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90 629</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92 167</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bCs/>
                <w:sz w:val="17"/>
              </w:rPr>
            </w:pPr>
            <w:r w:rsidRPr="00F95195">
              <w:rPr>
                <w:bCs/>
                <w:sz w:val="17"/>
              </w:rPr>
              <w:t>P-3</w:t>
            </w: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brut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96 812</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98 684</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bCs/>
                <w:sz w:val="17"/>
              </w:rPr>
            </w:pP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net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77 077</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78 500</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bCs/>
                <w:sz w:val="17"/>
              </w:rPr>
            </w:pPr>
            <w:r w:rsidRPr="00F95195">
              <w:rPr>
                <w:bCs/>
                <w:sz w:val="17"/>
              </w:rPr>
              <w:t>P-2</w:t>
            </w: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brut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77 721</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bCs/>
                <w:sz w:val="17"/>
              </w:rPr>
            </w:pP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net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62 568</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bCs/>
                <w:sz w:val="17"/>
              </w:rPr>
            </w:pPr>
            <w:r w:rsidRPr="00F95195">
              <w:rPr>
                <w:bCs/>
                <w:sz w:val="17"/>
              </w:rPr>
              <w:t>P-1</w:t>
            </w: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brut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61 233</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sz w:val="17"/>
              </w:rPr>
            </w:pP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net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50 037</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sz w:val="17"/>
              </w:rPr>
            </w:pPr>
            <w:r w:rsidRPr="00F95195">
              <w:rPr>
                <w:sz w:val="17"/>
              </w:rPr>
              <w:t>FS-4</w:t>
            </w: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brut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72 914</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74 299</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sz w:val="17"/>
              </w:rPr>
            </w:pP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net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58 915</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59 967</w:t>
            </w:r>
          </w:p>
        </w:tc>
      </w:tr>
      <w:tr w:rsidR="0056108C" w:rsidRPr="00F95195" w:rsidTr="006A776B">
        <w:tc>
          <w:tcPr>
            <w:tcW w:w="774"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sz w:val="17"/>
              </w:rPr>
            </w:pPr>
            <w:r w:rsidRPr="00F95195">
              <w:rPr>
                <w:sz w:val="17"/>
              </w:rPr>
              <w:t>FS-3</w:t>
            </w:r>
          </w:p>
        </w:tc>
        <w:tc>
          <w:tcPr>
            <w:tcW w:w="1791" w:type="dxa"/>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brut</w:t>
            </w:r>
          </w:p>
        </w:tc>
        <w:tc>
          <w:tcPr>
            <w:tcW w:w="2377"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63 391</w:t>
            </w:r>
          </w:p>
        </w:tc>
        <w:tc>
          <w:tcPr>
            <w:tcW w:w="2378" w:type="dxa"/>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64 568</w:t>
            </w:r>
          </w:p>
        </w:tc>
      </w:tr>
      <w:tr w:rsidR="0056108C" w:rsidRPr="00F95195" w:rsidTr="006A776B">
        <w:tc>
          <w:tcPr>
            <w:tcW w:w="774" w:type="dxa"/>
            <w:tcBorders>
              <w:bottom w:val="single" w:sz="12" w:space="0" w:color="auto"/>
            </w:tcBorders>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0" w:right="40"/>
              <w:rPr>
                <w:sz w:val="17"/>
              </w:rPr>
            </w:pPr>
          </w:p>
        </w:tc>
        <w:tc>
          <w:tcPr>
            <w:tcW w:w="1791" w:type="dxa"/>
            <w:tcBorders>
              <w:bottom w:val="single" w:sz="12" w:space="0" w:color="auto"/>
            </w:tcBorders>
            <w:shd w:val="clear" w:color="auto" w:fill="auto"/>
            <w:noWrap/>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left"/>
              <w:rPr>
                <w:sz w:val="17"/>
              </w:rPr>
            </w:pPr>
            <w:r w:rsidRPr="00F95195">
              <w:rPr>
                <w:sz w:val="17"/>
              </w:rPr>
              <w:t>Montant net</w:t>
            </w:r>
          </w:p>
        </w:tc>
        <w:tc>
          <w:tcPr>
            <w:tcW w:w="2377" w:type="dxa"/>
            <w:tcBorders>
              <w:bottom w:val="single" w:sz="12" w:space="0" w:color="auto"/>
            </w:tcBorders>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51 677</w:t>
            </w:r>
          </w:p>
        </w:tc>
        <w:tc>
          <w:tcPr>
            <w:tcW w:w="2378" w:type="dxa"/>
            <w:tcBorders>
              <w:bottom w:val="single" w:sz="12" w:space="0" w:color="auto"/>
            </w:tcBorders>
            <w:shd w:val="clear" w:color="auto" w:fill="auto"/>
            <w:noWrap/>
            <w:vAlign w:val="bottom"/>
          </w:tcPr>
          <w:p w:rsidR="0056108C" w:rsidRPr="00F95195" w:rsidRDefault="0056108C" w:rsidP="00F95195">
            <w:pPr>
              <w:pStyle w:val="SingleTxt"/>
              <w:tabs>
                <w:tab w:val="left" w:pos="288"/>
                <w:tab w:val="left" w:pos="576"/>
                <w:tab w:val="left" w:pos="864"/>
                <w:tab w:val="left" w:pos="1152"/>
              </w:tabs>
              <w:suppressAutoHyphens/>
              <w:spacing w:before="40" w:after="40" w:line="210" w:lineRule="atLeast"/>
              <w:ind w:left="144" w:right="43"/>
              <w:jc w:val="right"/>
              <w:rPr>
                <w:sz w:val="17"/>
              </w:rPr>
            </w:pPr>
            <w:r w:rsidRPr="00F95195">
              <w:rPr>
                <w:sz w:val="17"/>
              </w:rPr>
              <w:t>52 572</w:t>
            </w:r>
          </w:p>
        </w:tc>
      </w:tr>
    </w:tbl>
    <w:p w:rsidR="00651D9B" w:rsidRPr="001F2502" w:rsidRDefault="00651D9B" w:rsidP="009D3FFD">
      <w:pPr>
        <w:pStyle w:val="SingleTxt"/>
      </w:pPr>
    </w:p>
    <w:p w:rsidR="0056108C" w:rsidRPr="001F2502" w:rsidRDefault="0056108C" w:rsidP="009D3FFD">
      <w:pPr>
        <w:pStyle w:val="SingleTxt"/>
      </w:pPr>
    </w:p>
    <w:p w:rsidR="00036D45" w:rsidRPr="001F2502" w:rsidRDefault="00036D45" w:rsidP="009D3FFD">
      <w:pPr>
        <w:pStyle w:val="SingleTxt"/>
        <w:sectPr w:rsidR="00036D45" w:rsidRPr="001F2502" w:rsidSect="00651D9B">
          <w:headerReference w:type="even" r:id="rId24"/>
          <w:headerReference w:type="default" r:id="rId25"/>
          <w:footerReference w:type="even" r:id="rId26"/>
          <w:footerReference w:type="default" r:id="rId27"/>
          <w:headerReference w:type="first" r:id="rId28"/>
          <w:pgSz w:w="12240" w:h="15840"/>
          <w:pgMar w:top="1742" w:right="1200" w:bottom="1898" w:left="1200" w:header="576" w:footer="1030" w:gutter="0"/>
          <w:cols w:space="720"/>
          <w:noEndnote/>
          <w:docGrid w:linePitch="360"/>
        </w:sectPr>
      </w:pPr>
    </w:p>
    <w:p w:rsidR="00036D45" w:rsidRPr="001F2502" w:rsidRDefault="00036D45" w:rsidP="006A776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Annexe V</w:t>
      </w:r>
    </w:p>
    <w:p w:rsidR="006A776B" w:rsidRPr="001F2502" w:rsidRDefault="006A776B" w:rsidP="006A776B">
      <w:pPr>
        <w:pStyle w:val="SingleTxt"/>
        <w:spacing w:after="0" w:line="120" w:lineRule="exact"/>
        <w:rPr>
          <w:b/>
          <w:sz w:val="10"/>
        </w:rPr>
      </w:pPr>
    </w:p>
    <w:p w:rsidR="00036D45" w:rsidRPr="001F2502" w:rsidRDefault="006A776B" w:rsidP="006A776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036D45" w:rsidRPr="001F2502">
        <w:t>Rémunération considérée aux fins de la pension</w:t>
      </w:r>
    </w:p>
    <w:p w:rsidR="00036D45" w:rsidRPr="001F2502" w:rsidRDefault="00036D45" w:rsidP="006A776B">
      <w:pPr>
        <w:pStyle w:val="SingleTxt"/>
        <w:spacing w:after="0" w:line="120" w:lineRule="exact"/>
        <w:rPr>
          <w:sz w:val="10"/>
        </w:rPr>
      </w:pPr>
    </w:p>
    <w:p w:rsidR="006A776B" w:rsidRPr="001F2502" w:rsidRDefault="006A776B" w:rsidP="006A776B">
      <w:pPr>
        <w:pStyle w:val="SingleTxt"/>
        <w:spacing w:after="0" w:line="120" w:lineRule="exact"/>
        <w:rPr>
          <w:sz w:val="10"/>
        </w:rPr>
      </w:pPr>
    </w:p>
    <w:p w:rsidR="00036D45" w:rsidRPr="001F2502" w:rsidRDefault="006A776B" w:rsidP="006A776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036D45" w:rsidRPr="001F2502">
        <w:t xml:space="preserve">Rémunération considérée aux fins de la pension des administrateurs </w:t>
      </w:r>
      <w:r w:rsidRPr="001F2502">
        <w:br/>
      </w:r>
      <w:r w:rsidR="00036D45" w:rsidRPr="001F2502">
        <w:t>et des fonctionnaires de rang supérieur</w:t>
      </w:r>
    </w:p>
    <w:p w:rsidR="00036D45" w:rsidRPr="001F2502" w:rsidRDefault="00036D45" w:rsidP="006A776B">
      <w:pPr>
        <w:pStyle w:val="SingleTxt"/>
        <w:spacing w:after="0" w:line="120" w:lineRule="exact"/>
        <w:rPr>
          <w:sz w:val="10"/>
        </w:rPr>
      </w:pPr>
    </w:p>
    <w:p w:rsidR="006A776B" w:rsidRPr="001F2502" w:rsidRDefault="006A776B" w:rsidP="006A776B">
      <w:pPr>
        <w:pStyle w:val="SingleTxt"/>
        <w:spacing w:after="0" w:line="120" w:lineRule="exact"/>
        <w:rPr>
          <w:sz w:val="10"/>
        </w:rPr>
      </w:pPr>
    </w:p>
    <w:p w:rsidR="00036D45" w:rsidRPr="001F2502" w:rsidRDefault="00036D45" w:rsidP="00036D45">
      <w:pPr>
        <w:pStyle w:val="SingleTxt"/>
      </w:pPr>
      <w:r w:rsidRPr="001F2502">
        <w:t>(Entrée en vigueur : 1</w:t>
      </w:r>
      <w:r w:rsidRPr="001F2502">
        <w:rPr>
          <w:vertAlign w:val="superscript"/>
        </w:rPr>
        <w:t>er</w:t>
      </w:r>
      <w:r w:rsidRPr="001F2502">
        <w:t xml:space="preserve"> janvier 2017)</w:t>
      </w:r>
    </w:p>
    <w:p w:rsidR="00036D45" w:rsidRPr="001F2502" w:rsidRDefault="00036D45" w:rsidP="006A776B">
      <w:pPr>
        <w:pStyle w:val="SingleTxt"/>
        <w:spacing w:after="0" w:line="120" w:lineRule="exact"/>
        <w:rPr>
          <w:sz w:val="10"/>
        </w:rPr>
      </w:pPr>
    </w:p>
    <w:p w:rsidR="00036D45" w:rsidRPr="001F2502" w:rsidRDefault="00036D45" w:rsidP="006A776B">
      <w:pPr>
        <w:rPr>
          <w:sz w:val="14"/>
          <w:szCs w:val="14"/>
        </w:rPr>
      </w:pPr>
      <w:r w:rsidRPr="001F2502">
        <w:rPr>
          <w:sz w:val="14"/>
          <w:szCs w:val="14"/>
        </w:rPr>
        <w:t>(En dollars des États-Unis)</w:t>
      </w:r>
    </w:p>
    <w:p w:rsidR="0056108C" w:rsidRPr="001F2502" w:rsidRDefault="0056108C" w:rsidP="006A776B">
      <w:pPr>
        <w:pStyle w:val="SingleTxt"/>
        <w:spacing w:after="0" w:line="120" w:lineRule="exact"/>
        <w:rPr>
          <w:sz w:val="10"/>
        </w:rPr>
      </w:pPr>
    </w:p>
    <w:p w:rsidR="006A776B" w:rsidRPr="001F2502" w:rsidRDefault="006A776B" w:rsidP="006A776B">
      <w:pPr>
        <w:pStyle w:val="SingleTxt"/>
        <w:spacing w:after="0" w:line="120" w:lineRule="exact"/>
        <w:rPr>
          <w:sz w:val="10"/>
        </w:rPr>
      </w:pPr>
    </w:p>
    <w:tbl>
      <w:tblPr>
        <w:tblW w:w="12236" w:type="dxa"/>
        <w:tblLayout w:type="fixed"/>
        <w:tblCellMar>
          <w:left w:w="0" w:type="dxa"/>
          <w:right w:w="0" w:type="dxa"/>
        </w:tblCellMar>
        <w:tblLook w:val="0000" w:firstRow="0" w:lastRow="0" w:firstColumn="0" w:lastColumn="0" w:noHBand="0" w:noVBand="0"/>
      </w:tblPr>
      <w:tblGrid>
        <w:gridCol w:w="874"/>
        <w:gridCol w:w="874"/>
        <w:gridCol w:w="874"/>
        <w:gridCol w:w="874"/>
        <w:gridCol w:w="874"/>
        <w:gridCol w:w="874"/>
        <w:gridCol w:w="874"/>
        <w:gridCol w:w="874"/>
        <w:gridCol w:w="874"/>
        <w:gridCol w:w="874"/>
        <w:gridCol w:w="874"/>
        <w:gridCol w:w="874"/>
        <w:gridCol w:w="874"/>
        <w:gridCol w:w="874"/>
      </w:tblGrid>
      <w:tr w:rsidR="006A776B" w:rsidRPr="001F2502" w:rsidTr="006A776B">
        <w:trPr>
          <w:tblHeader/>
        </w:trPr>
        <w:tc>
          <w:tcPr>
            <w:tcW w:w="874" w:type="dxa"/>
            <w:tcBorders>
              <w:top w:val="single" w:sz="4"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81" w:after="81" w:line="160" w:lineRule="exact"/>
              <w:ind w:right="40"/>
              <w:rPr>
                <w:i/>
                <w:sz w:val="14"/>
                <w:szCs w:val="20"/>
              </w:rPr>
            </w:pPr>
          </w:p>
        </w:tc>
        <w:tc>
          <w:tcPr>
            <w:tcW w:w="11362" w:type="dxa"/>
            <w:gridSpan w:val="13"/>
            <w:tcBorders>
              <w:top w:val="single" w:sz="4" w:space="0" w:color="auto"/>
              <w:bottom w:val="single" w:sz="4"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81" w:after="81" w:line="160" w:lineRule="exact"/>
              <w:ind w:left="144" w:right="43"/>
              <w:jc w:val="center"/>
              <w:rPr>
                <w:i/>
                <w:sz w:val="14"/>
                <w:szCs w:val="20"/>
              </w:rPr>
            </w:pPr>
            <w:r w:rsidRPr="001F2502">
              <w:rPr>
                <w:i/>
                <w:sz w:val="14"/>
                <w:szCs w:val="20"/>
              </w:rPr>
              <w:t>Échelons</w:t>
            </w:r>
          </w:p>
        </w:tc>
      </w:tr>
      <w:tr w:rsidR="006A776B" w:rsidRPr="001F2502" w:rsidTr="006A776B">
        <w:trPr>
          <w:tblHeader/>
        </w:trPr>
        <w:tc>
          <w:tcPr>
            <w:tcW w:w="874" w:type="dxa"/>
            <w:tcBorders>
              <w:bottom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81" w:after="81" w:line="160" w:lineRule="exact"/>
              <w:ind w:right="40"/>
              <w:rPr>
                <w:i/>
                <w:sz w:val="14"/>
                <w:szCs w:val="20"/>
              </w:rPr>
            </w:pPr>
            <w:r w:rsidRPr="001F2502">
              <w:rPr>
                <w:i/>
                <w:sz w:val="14"/>
                <w:szCs w:val="20"/>
              </w:rPr>
              <w:t xml:space="preserve">Classe </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I</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II</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III</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IV</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V</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VI</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VII</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VIII</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IX</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X</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XI</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XII</w:t>
            </w:r>
          </w:p>
        </w:tc>
        <w:tc>
          <w:tcPr>
            <w:tcW w:w="874" w:type="dxa"/>
            <w:tcBorders>
              <w:top w:val="single" w:sz="4" w:space="0" w:color="auto"/>
              <w:bottom w:val="single" w:sz="12" w:space="0" w:color="auto"/>
            </w:tcBorders>
            <w:shd w:val="clear" w:color="auto" w:fill="auto"/>
            <w:noWrap/>
            <w:vAlign w:val="bottom"/>
          </w:tcPr>
          <w:p w:rsidR="006A776B" w:rsidRPr="001F2502" w:rsidRDefault="006A776B" w:rsidP="000C477F">
            <w:pPr>
              <w:tabs>
                <w:tab w:val="left" w:pos="288"/>
                <w:tab w:val="left" w:pos="576"/>
                <w:tab w:val="left" w:pos="864"/>
                <w:tab w:val="left" w:pos="1152"/>
              </w:tabs>
              <w:suppressAutoHyphens/>
              <w:spacing w:before="81" w:after="81" w:line="160" w:lineRule="exact"/>
              <w:ind w:left="144" w:right="43"/>
              <w:jc w:val="right"/>
              <w:rPr>
                <w:i/>
                <w:sz w:val="14"/>
                <w:szCs w:val="20"/>
              </w:rPr>
            </w:pPr>
            <w:r w:rsidRPr="001F2502">
              <w:rPr>
                <w:i/>
                <w:sz w:val="14"/>
                <w:szCs w:val="20"/>
              </w:rPr>
              <w:t>XIII</w:t>
            </w:r>
          </w:p>
        </w:tc>
      </w:tr>
      <w:tr w:rsidR="006A776B" w:rsidRPr="001F2502" w:rsidTr="006A776B">
        <w:trPr>
          <w:trHeight w:hRule="exact" w:val="115"/>
          <w:tblHeader/>
        </w:trPr>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right="40"/>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vAlign w:val="bottom"/>
          </w:tcPr>
          <w:p w:rsidR="006A776B" w:rsidRPr="001F2502" w:rsidRDefault="006A776B" w:rsidP="006A776B">
            <w:pPr>
              <w:tabs>
                <w:tab w:val="left" w:pos="288"/>
                <w:tab w:val="left" w:pos="576"/>
                <w:tab w:val="left" w:pos="864"/>
                <w:tab w:val="left" w:pos="1152"/>
              </w:tabs>
              <w:suppressAutoHyphens/>
              <w:spacing w:before="40" w:after="40" w:line="210" w:lineRule="exact"/>
              <w:ind w:left="144" w:right="43"/>
              <w:jc w:val="right"/>
              <w:rPr>
                <w:sz w:val="17"/>
                <w:szCs w:val="20"/>
              </w:rPr>
            </w:pPr>
          </w:p>
        </w:tc>
      </w:tr>
      <w:tr w:rsidR="006A776B" w:rsidRPr="001F2502" w:rsidTr="006A776B">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right="40"/>
              <w:rPr>
                <w:sz w:val="17"/>
                <w:szCs w:val="20"/>
              </w:rPr>
            </w:pPr>
            <w:r w:rsidRPr="001F2502">
              <w:rPr>
                <w:sz w:val="17"/>
                <w:szCs w:val="20"/>
              </w:rPr>
              <w:t>SGA</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301 443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r>
      <w:tr w:rsidR="006A776B" w:rsidRPr="001F2502" w:rsidTr="006A776B">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right="40"/>
              <w:rPr>
                <w:sz w:val="17"/>
                <w:szCs w:val="20"/>
              </w:rPr>
            </w:pPr>
            <w:r w:rsidRPr="001F2502">
              <w:rPr>
                <w:sz w:val="17"/>
                <w:szCs w:val="20"/>
              </w:rPr>
              <w:t>SSG</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278 617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r>
      <w:tr w:rsidR="006A776B" w:rsidRPr="001F2502" w:rsidTr="006A776B">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right="40"/>
              <w:rPr>
                <w:sz w:val="17"/>
                <w:szCs w:val="20"/>
              </w:rPr>
            </w:pPr>
            <w:r w:rsidRPr="001F2502">
              <w:rPr>
                <w:sz w:val="17"/>
                <w:szCs w:val="20"/>
              </w:rPr>
              <w:t>D-2</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226 417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231 676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236 943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242 208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247 468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252 732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257 995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263 258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268 520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273 781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 </w:t>
            </w:r>
          </w:p>
        </w:tc>
      </w:tr>
      <w:tr w:rsidR="006A776B" w:rsidRPr="001F2502" w:rsidTr="006A776B">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right="40"/>
              <w:rPr>
                <w:sz w:val="17"/>
                <w:szCs w:val="20"/>
              </w:rPr>
            </w:pPr>
            <w:r w:rsidRPr="001F2502">
              <w:rPr>
                <w:sz w:val="17"/>
                <w:szCs w:val="20"/>
              </w:rPr>
              <w:t>D-1</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201 410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205 868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210 577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214 896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219 215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223 524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227 842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232 374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237 003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241 629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246 248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250 418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254 870 </w:t>
            </w:r>
          </w:p>
        </w:tc>
      </w:tr>
      <w:tr w:rsidR="006A776B" w:rsidRPr="001F2502" w:rsidTr="006A776B">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right="40"/>
              <w:rPr>
                <w:sz w:val="17"/>
                <w:szCs w:val="20"/>
              </w:rPr>
            </w:pPr>
            <w:r w:rsidRPr="001F2502">
              <w:rPr>
                <w:sz w:val="17"/>
                <w:szCs w:val="20"/>
              </w:rPr>
              <w:t>P-5</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175 226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178 897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182 568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186 245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189 915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193 588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197 258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200 934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204 605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208 278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211 951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215 632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219 569 </w:t>
            </w:r>
          </w:p>
        </w:tc>
      </w:tr>
      <w:tr w:rsidR="006A776B" w:rsidRPr="001F2502" w:rsidTr="006A776B">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right="40"/>
              <w:rPr>
                <w:sz w:val="17"/>
                <w:szCs w:val="20"/>
              </w:rPr>
            </w:pPr>
            <w:r w:rsidRPr="001F2502">
              <w:rPr>
                <w:sz w:val="17"/>
                <w:szCs w:val="20"/>
              </w:rPr>
              <w:t>P-4</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143 031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146 571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150 103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153 637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157 180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160 711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164 248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167 788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171 321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174 854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178 387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181 935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185 465 </w:t>
            </w:r>
          </w:p>
        </w:tc>
      </w:tr>
      <w:tr w:rsidR="006A776B" w:rsidRPr="001F2502" w:rsidTr="006A776B">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right="40"/>
              <w:rPr>
                <w:sz w:val="17"/>
                <w:szCs w:val="20"/>
              </w:rPr>
            </w:pPr>
            <w:r w:rsidRPr="001F2502">
              <w:rPr>
                <w:sz w:val="17"/>
                <w:szCs w:val="20"/>
              </w:rPr>
              <w:t>P-3</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117 554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120 559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123 558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126 554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129 559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132 557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135 557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138 562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141 702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144 985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148 264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151 543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154 825 </w:t>
            </w:r>
          </w:p>
        </w:tc>
      </w:tr>
      <w:tr w:rsidR="006A776B" w:rsidRPr="001F2502" w:rsidTr="006A776B">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right="40"/>
              <w:rPr>
                <w:sz w:val="17"/>
                <w:szCs w:val="20"/>
              </w:rPr>
            </w:pPr>
            <w:r w:rsidRPr="001F2502">
              <w:rPr>
                <w:sz w:val="17"/>
                <w:szCs w:val="20"/>
              </w:rPr>
              <w:t>P-2</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91 077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93 761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96 441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99 131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101 810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104 495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107 179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109 862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112 545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115 226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117 913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120 597 </w:t>
            </w:r>
          </w:p>
        </w:tc>
        <w:tc>
          <w:tcPr>
            <w:tcW w:w="874" w:type="dxa"/>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123 276 </w:t>
            </w:r>
          </w:p>
        </w:tc>
      </w:tr>
      <w:tr w:rsidR="006A776B" w:rsidRPr="001F2502" w:rsidTr="006A776B">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right="40"/>
              <w:rPr>
                <w:sz w:val="17"/>
                <w:szCs w:val="20"/>
              </w:rPr>
            </w:pPr>
            <w:r w:rsidRPr="001F2502">
              <w:rPr>
                <w:sz w:val="17"/>
                <w:szCs w:val="20"/>
              </w:rPr>
              <w:t>P-1</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69 933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72 211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74 489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76 766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79 044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81 322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83 600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85 878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88 156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90 434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92 711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94 989 </w:t>
            </w:r>
          </w:p>
        </w:tc>
        <w:tc>
          <w:tcPr>
            <w:tcW w:w="874" w:type="dxa"/>
            <w:tcBorders>
              <w:bottom w:val="single" w:sz="12" w:space="0" w:color="auto"/>
            </w:tcBorders>
            <w:shd w:val="clear" w:color="auto" w:fill="auto"/>
            <w:noWrap/>
            <w:vAlign w:val="bottom"/>
          </w:tcPr>
          <w:p w:rsidR="006A776B" w:rsidRPr="001F2502" w:rsidRDefault="006A776B" w:rsidP="00765E77">
            <w:pPr>
              <w:tabs>
                <w:tab w:val="left" w:pos="288"/>
                <w:tab w:val="left" w:pos="576"/>
                <w:tab w:val="left" w:pos="864"/>
                <w:tab w:val="left" w:pos="1152"/>
              </w:tabs>
              <w:suppressAutoHyphens/>
              <w:spacing w:before="40" w:after="40" w:line="210" w:lineRule="atLeast"/>
              <w:ind w:left="144" w:right="43"/>
              <w:jc w:val="right"/>
              <w:rPr>
                <w:sz w:val="17"/>
                <w:szCs w:val="20"/>
              </w:rPr>
            </w:pPr>
            <w:r w:rsidRPr="001F2502">
              <w:rPr>
                <w:sz w:val="17"/>
                <w:szCs w:val="20"/>
              </w:rPr>
              <w:t xml:space="preserve"> 97 267 </w:t>
            </w:r>
          </w:p>
        </w:tc>
      </w:tr>
    </w:tbl>
    <w:p w:rsidR="00036D45" w:rsidRPr="001F2502" w:rsidRDefault="00036D45" w:rsidP="00036D45">
      <w:pPr>
        <w:pStyle w:val="SingleTxt"/>
        <w:spacing w:after="0" w:line="120" w:lineRule="exact"/>
        <w:rPr>
          <w:sz w:val="10"/>
        </w:rPr>
      </w:pPr>
    </w:p>
    <w:p w:rsidR="00036D45" w:rsidRPr="001F2502" w:rsidRDefault="00036D45" w:rsidP="006A776B">
      <w:pPr>
        <w:pStyle w:val="FootnoteText"/>
        <w:tabs>
          <w:tab w:val="right" w:pos="216"/>
          <w:tab w:val="left" w:pos="288"/>
          <w:tab w:val="right" w:pos="576"/>
          <w:tab w:val="left" w:pos="648"/>
        </w:tabs>
        <w:ind w:left="288" w:hanging="288"/>
      </w:pPr>
      <w:r w:rsidRPr="001F2502">
        <w:rPr>
          <w:i/>
        </w:rPr>
        <w:t>Abréviations</w:t>
      </w:r>
      <w:r w:rsidRPr="001F2502">
        <w:t xml:space="preserve"> : SGA = </w:t>
      </w:r>
      <w:r w:rsidR="006A776B" w:rsidRPr="001F2502">
        <w:t>secrétaire général adjoint</w:t>
      </w:r>
      <w:r w:rsidRPr="001F2502">
        <w:t xml:space="preserve">; SSG = </w:t>
      </w:r>
      <w:r w:rsidR="006A776B" w:rsidRPr="001F2502">
        <w:t>sous</w:t>
      </w:r>
      <w:r w:rsidRPr="001F2502">
        <w:t>-secrétaire général.</w:t>
      </w:r>
    </w:p>
    <w:p w:rsidR="00036D45" w:rsidRPr="001F2502" w:rsidRDefault="00036D45">
      <w:pPr>
        <w:spacing w:after="200" w:line="276" w:lineRule="auto"/>
        <w:rPr>
          <w:b/>
        </w:rPr>
      </w:pPr>
      <w:r w:rsidRPr="001F2502">
        <w:rPr>
          <w:b/>
        </w:rPr>
        <w:br w:type="page"/>
      </w:r>
    </w:p>
    <w:p w:rsidR="00036D45" w:rsidRPr="001F2502" w:rsidRDefault="006A776B" w:rsidP="006A776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036D45" w:rsidRPr="001F2502">
        <w:t>Rémunération considérée aux fins de la pension des agents du Service mobile</w:t>
      </w:r>
    </w:p>
    <w:p w:rsidR="00036D45" w:rsidRPr="001F2502" w:rsidRDefault="00036D45" w:rsidP="006A776B">
      <w:pPr>
        <w:pStyle w:val="SingleTxt"/>
        <w:spacing w:after="0" w:line="120" w:lineRule="exact"/>
        <w:rPr>
          <w:sz w:val="10"/>
        </w:rPr>
      </w:pPr>
    </w:p>
    <w:p w:rsidR="006A776B" w:rsidRPr="001F2502" w:rsidRDefault="006A776B" w:rsidP="006A776B">
      <w:pPr>
        <w:pStyle w:val="SingleTxt"/>
        <w:spacing w:after="0" w:line="120" w:lineRule="exact"/>
        <w:rPr>
          <w:sz w:val="10"/>
        </w:rPr>
      </w:pPr>
    </w:p>
    <w:p w:rsidR="00036D45" w:rsidRPr="001F2502" w:rsidRDefault="00036D45" w:rsidP="00036D45">
      <w:pPr>
        <w:pStyle w:val="SingleTxt"/>
      </w:pPr>
      <w:r w:rsidRPr="001F2502">
        <w:t>(Entrée en vigueur : 1</w:t>
      </w:r>
      <w:r w:rsidRPr="001F2502">
        <w:rPr>
          <w:vertAlign w:val="superscript"/>
        </w:rPr>
        <w:t xml:space="preserve">er </w:t>
      </w:r>
      <w:r w:rsidRPr="001F2502">
        <w:t>janvier 2017)</w:t>
      </w:r>
    </w:p>
    <w:p w:rsidR="00036D45" w:rsidRPr="001F2502" w:rsidRDefault="00036D45" w:rsidP="006A776B">
      <w:pPr>
        <w:pStyle w:val="SingleTxt"/>
        <w:spacing w:after="0" w:line="120" w:lineRule="exact"/>
        <w:rPr>
          <w:sz w:val="10"/>
        </w:rPr>
      </w:pPr>
    </w:p>
    <w:p w:rsidR="00036D45" w:rsidRPr="001F2502" w:rsidRDefault="00036D45" w:rsidP="006A776B">
      <w:pPr>
        <w:rPr>
          <w:sz w:val="14"/>
          <w:szCs w:val="14"/>
        </w:rPr>
      </w:pPr>
      <w:r w:rsidRPr="001F2502">
        <w:rPr>
          <w:sz w:val="14"/>
          <w:szCs w:val="14"/>
        </w:rPr>
        <w:t>(En dollars des États-Unis)</w:t>
      </w:r>
    </w:p>
    <w:p w:rsidR="00036D45" w:rsidRPr="001F2502" w:rsidRDefault="00036D45" w:rsidP="006A776B">
      <w:pPr>
        <w:spacing w:line="120" w:lineRule="exact"/>
        <w:rPr>
          <w:sz w:val="10"/>
        </w:rPr>
      </w:pPr>
    </w:p>
    <w:p w:rsidR="006A776B" w:rsidRPr="001F2502" w:rsidRDefault="006A776B" w:rsidP="006A776B">
      <w:pPr>
        <w:spacing w:line="120" w:lineRule="exact"/>
        <w:rPr>
          <w:sz w:val="10"/>
        </w:rPr>
      </w:pPr>
    </w:p>
    <w:tbl>
      <w:tblPr>
        <w:tblW w:w="12236" w:type="dxa"/>
        <w:tblLayout w:type="fixed"/>
        <w:tblCellMar>
          <w:left w:w="0" w:type="dxa"/>
          <w:right w:w="0" w:type="dxa"/>
        </w:tblCellMar>
        <w:tblLook w:val="04A0" w:firstRow="1" w:lastRow="0" w:firstColumn="1" w:lastColumn="0" w:noHBand="0" w:noVBand="1"/>
      </w:tblPr>
      <w:tblGrid>
        <w:gridCol w:w="874"/>
        <w:gridCol w:w="874"/>
        <w:gridCol w:w="874"/>
        <w:gridCol w:w="874"/>
        <w:gridCol w:w="874"/>
        <w:gridCol w:w="874"/>
        <w:gridCol w:w="874"/>
        <w:gridCol w:w="874"/>
        <w:gridCol w:w="874"/>
        <w:gridCol w:w="874"/>
        <w:gridCol w:w="874"/>
        <w:gridCol w:w="874"/>
        <w:gridCol w:w="874"/>
        <w:gridCol w:w="874"/>
      </w:tblGrid>
      <w:tr w:rsidR="00036D45" w:rsidRPr="001F2502" w:rsidTr="006A776B">
        <w:trPr>
          <w:trHeight w:val="250"/>
          <w:tblHeader/>
        </w:trPr>
        <w:tc>
          <w:tcPr>
            <w:tcW w:w="874" w:type="dxa"/>
            <w:tcBorders>
              <w:top w:val="single" w:sz="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right="40"/>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Échelons</w:t>
            </w: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c>
          <w:tcPr>
            <w:tcW w:w="874" w:type="dxa"/>
            <w:tcBorders>
              <w:top w:val="single" w:sz="2" w:space="0" w:color="auto"/>
              <w:bottom w:val="single" w:sz="4"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p>
        </w:tc>
      </w:tr>
      <w:tr w:rsidR="00036D45" w:rsidRPr="001F2502" w:rsidTr="006A776B">
        <w:trPr>
          <w:trHeight w:val="250"/>
          <w:tblHeader/>
        </w:trPr>
        <w:tc>
          <w:tcPr>
            <w:tcW w:w="874" w:type="dxa"/>
            <w:tcBorders>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right="40"/>
              <w:rPr>
                <w:rFonts w:eastAsia="Times New Roman"/>
                <w:i/>
                <w:sz w:val="14"/>
                <w:szCs w:val="17"/>
                <w:lang w:eastAsia="en-GB"/>
              </w:rPr>
            </w:pPr>
            <w:r w:rsidRPr="001F2502">
              <w:rPr>
                <w:rFonts w:eastAsia="Times New Roman"/>
                <w:i/>
                <w:sz w:val="14"/>
                <w:szCs w:val="17"/>
                <w:lang w:eastAsia="en-GB"/>
              </w:rPr>
              <w:t xml:space="preserve">Classe </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I</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II</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III</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IV</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V</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VI</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VII</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VIII</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IX</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X</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XI</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XII</w:t>
            </w:r>
          </w:p>
        </w:tc>
        <w:tc>
          <w:tcPr>
            <w:tcW w:w="874" w:type="dxa"/>
            <w:tcBorders>
              <w:top w:val="single" w:sz="4" w:space="0" w:color="auto"/>
              <w:bottom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81" w:after="81" w:line="160" w:lineRule="exact"/>
              <w:ind w:left="144" w:right="43"/>
              <w:jc w:val="right"/>
              <w:rPr>
                <w:rFonts w:eastAsia="Times New Roman"/>
                <w:i/>
                <w:sz w:val="14"/>
                <w:szCs w:val="17"/>
                <w:lang w:eastAsia="en-GB"/>
              </w:rPr>
            </w:pPr>
            <w:r w:rsidRPr="001F2502">
              <w:rPr>
                <w:rFonts w:eastAsia="Times New Roman"/>
                <w:i/>
                <w:sz w:val="14"/>
                <w:szCs w:val="17"/>
                <w:lang w:eastAsia="en-GB"/>
              </w:rPr>
              <w:t>XIII</w:t>
            </w:r>
          </w:p>
        </w:tc>
      </w:tr>
      <w:tr w:rsidR="00036D45" w:rsidRPr="001F2502" w:rsidTr="00036D45">
        <w:trPr>
          <w:trHeight w:hRule="exact" w:val="115"/>
          <w:tblHeader/>
        </w:trPr>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right="40"/>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c>
          <w:tcPr>
            <w:tcW w:w="874" w:type="dxa"/>
            <w:tcBorders>
              <w:top w:val="single" w:sz="12" w:space="0" w:color="auto"/>
            </w:tcBorders>
            <w:shd w:val="clear" w:color="auto" w:fill="auto"/>
            <w:noWrap/>
            <w:tcMar>
              <w:left w:w="0" w:type="dxa"/>
              <w:right w:w="0" w:type="dxa"/>
            </w:tcMar>
            <w:vAlign w:val="bottom"/>
          </w:tcPr>
          <w:p w:rsidR="00036D45" w:rsidRPr="001F2502" w:rsidRDefault="00036D45" w:rsidP="00036D45">
            <w:pPr>
              <w:suppressAutoHyphens/>
              <w:spacing w:before="40" w:after="40" w:line="210" w:lineRule="exact"/>
              <w:ind w:left="144" w:right="43"/>
              <w:jc w:val="right"/>
              <w:rPr>
                <w:sz w:val="17"/>
                <w:szCs w:val="20"/>
              </w:rPr>
            </w:pPr>
          </w:p>
        </w:tc>
      </w:tr>
      <w:tr w:rsidR="00036D45" w:rsidRPr="00765E77" w:rsidTr="00036D45">
        <w:trPr>
          <w:trHeight w:val="263"/>
        </w:trPr>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right="40"/>
              <w:rPr>
                <w:rFonts w:eastAsia="Times New Roman"/>
                <w:bCs/>
                <w:sz w:val="17"/>
                <w:szCs w:val="17"/>
              </w:rPr>
            </w:pPr>
            <w:r w:rsidRPr="00765E77">
              <w:rPr>
                <w:sz w:val="17"/>
                <w:szCs w:val="17"/>
              </w:rPr>
              <w:t>FS-7</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142 245</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145 982</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149 721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153 451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157 189</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160 711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164 668</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168 401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172 138</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175 874</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179 611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183 352</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187 086</w:t>
            </w:r>
          </w:p>
        </w:tc>
      </w:tr>
      <w:tr w:rsidR="00036D45" w:rsidRPr="00765E77" w:rsidTr="00036D45">
        <w:trPr>
          <w:trHeight w:val="263"/>
        </w:trPr>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right="40"/>
              <w:rPr>
                <w:rFonts w:eastAsia="Times New Roman"/>
                <w:bCs/>
                <w:sz w:val="17"/>
                <w:szCs w:val="17"/>
                <w:lang w:eastAsia="en-GB"/>
              </w:rPr>
            </w:pPr>
            <w:r w:rsidRPr="00765E77">
              <w:rPr>
                <w:rFonts w:eastAsia="Times New Roman"/>
                <w:bCs/>
                <w:sz w:val="17"/>
                <w:szCs w:val="17"/>
                <w:lang w:eastAsia="en-GB"/>
              </w:rPr>
              <w:t>FS-6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118 331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121 471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124 617</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127 749</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130 890</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134 032</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137 166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140 340</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143 765</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147 199</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150 634</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154 060</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156 877</w:t>
            </w:r>
          </w:p>
        </w:tc>
      </w:tr>
      <w:tr w:rsidR="00036D45" w:rsidRPr="00765E77" w:rsidTr="00036D45">
        <w:trPr>
          <w:trHeight w:val="263"/>
        </w:trPr>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right="40"/>
              <w:rPr>
                <w:rFonts w:eastAsia="Times New Roman"/>
                <w:bCs/>
                <w:sz w:val="17"/>
                <w:szCs w:val="17"/>
                <w:lang w:eastAsia="en-GB"/>
              </w:rPr>
            </w:pPr>
            <w:r w:rsidRPr="00765E77">
              <w:rPr>
                <w:rFonts w:eastAsia="Times New Roman"/>
                <w:bCs/>
                <w:sz w:val="17"/>
                <w:szCs w:val="17"/>
                <w:lang w:eastAsia="en-GB"/>
              </w:rPr>
              <w:t>FS-5</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101 866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104 538</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107 220</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109 899</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112 580</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115 255</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117 937</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120 614</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123 297</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125 975</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128 655</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131 330</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134 011</w:t>
            </w:r>
          </w:p>
        </w:tc>
      </w:tr>
      <w:tr w:rsidR="00036D45" w:rsidRPr="00765E77" w:rsidTr="00036D45">
        <w:trPr>
          <w:trHeight w:val="263"/>
        </w:trPr>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right="40"/>
              <w:rPr>
                <w:rFonts w:eastAsia="Times New Roman"/>
                <w:bCs/>
                <w:sz w:val="17"/>
                <w:szCs w:val="17"/>
                <w:lang w:eastAsia="en-GB"/>
              </w:rPr>
            </w:pPr>
            <w:r w:rsidRPr="00765E77">
              <w:rPr>
                <w:rFonts w:eastAsia="Times New Roman"/>
                <w:bCs/>
                <w:sz w:val="17"/>
                <w:szCs w:val="17"/>
                <w:lang w:eastAsia="en-GB"/>
              </w:rPr>
              <w:t>FS-4</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89 354</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91 581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93 802</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96 026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98 247</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100 472</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102 694</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104 922</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107 141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109 366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111 589</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113 738</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116 034</w:t>
            </w:r>
          </w:p>
        </w:tc>
      </w:tr>
      <w:tr w:rsidR="00036D45" w:rsidRPr="00765E77" w:rsidTr="00036D45">
        <w:trPr>
          <w:trHeight w:val="263"/>
        </w:trPr>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right="40"/>
              <w:rPr>
                <w:rFonts w:eastAsia="Times New Roman"/>
                <w:bCs/>
                <w:sz w:val="17"/>
                <w:szCs w:val="17"/>
                <w:lang w:eastAsia="en-GB"/>
              </w:rPr>
            </w:pPr>
            <w:r w:rsidRPr="00765E77">
              <w:rPr>
                <w:rFonts w:eastAsia="Times New Roman"/>
                <w:bCs/>
                <w:sz w:val="17"/>
                <w:szCs w:val="17"/>
                <w:lang w:eastAsia="en-GB"/>
              </w:rPr>
              <w:t>FS-3</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78 415</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80 310</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82 201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84 093</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85 977</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87 873</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89 766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91 651</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93 546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95 425</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97 319</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99 210</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101 107</w:t>
            </w:r>
          </w:p>
        </w:tc>
      </w:tr>
      <w:tr w:rsidR="00036D45" w:rsidRPr="00765E77" w:rsidTr="00036D45">
        <w:trPr>
          <w:trHeight w:val="263"/>
        </w:trPr>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right="40"/>
              <w:rPr>
                <w:rFonts w:eastAsia="Times New Roman"/>
                <w:bCs/>
                <w:sz w:val="17"/>
                <w:szCs w:val="17"/>
                <w:lang w:eastAsia="en-GB"/>
              </w:rPr>
            </w:pPr>
            <w:r w:rsidRPr="00765E77">
              <w:rPr>
                <w:rFonts w:eastAsia="Times New Roman"/>
                <w:bCs/>
                <w:sz w:val="17"/>
                <w:szCs w:val="17"/>
                <w:lang w:eastAsia="en-GB"/>
              </w:rPr>
              <w:t>FS-2</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69 085</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70 674</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72 350</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74 018</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75 688</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77 356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78 954</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80 696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82 366</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84 042</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85 709</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87 378</w:t>
            </w:r>
          </w:p>
        </w:tc>
        <w:tc>
          <w:tcPr>
            <w:tcW w:w="874" w:type="dxa"/>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89 027</w:t>
            </w:r>
          </w:p>
        </w:tc>
      </w:tr>
      <w:tr w:rsidR="00036D45" w:rsidRPr="00765E77" w:rsidTr="00036D45">
        <w:trPr>
          <w:trHeight w:val="263"/>
        </w:trPr>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right="40"/>
              <w:rPr>
                <w:rFonts w:eastAsia="Times New Roman"/>
                <w:bCs/>
                <w:sz w:val="17"/>
                <w:szCs w:val="17"/>
                <w:lang w:eastAsia="en-GB"/>
              </w:rPr>
            </w:pPr>
            <w:r w:rsidRPr="00765E77">
              <w:rPr>
                <w:rFonts w:eastAsia="Times New Roman"/>
                <w:bCs/>
                <w:sz w:val="17"/>
                <w:szCs w:val="17"/>
                <w:lang w:eastAsia="en-GB"/>
              </w:rPr>
              <w:t>FS-1</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61 494</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62 850</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64 204</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65 552</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66 903</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68 263</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69 618</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71 053</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72 522</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73 985</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75 236</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76 614</w:t>
            </w:r>
          </w:p>
        </w:tc>
        <w:tc>
          <w:tcPr>
            <w:tcW w:w="874" w:type="dxa"/>
            <w:tcBorders>
              <w:bottom w:val="single" w:sz="12" w:space="0" w:color="auto"/>
            </w:tcBorders>
            <w:shd w:val="clear" w:color="auto" w:fill="auto"/>
            <w:noWrap/>
            <w:tcMar>
              <w:left w:w="0" w:type="dxa"/>
              <w:right w:w="0" w:type="dxa"/>
            </w:tcMar>
            <w:vAlign w:val="bottom"/>
            <w:hideMark/>
          </w:tcPr>
          <w:p w:rsidR="00036D45" w:rsidRPr="00765E77" w:rsidRDefault="00036D45" w:rsidP="00036D45">
            <w:pPr>
              <w:tabs>
                <w:tab w:val="left" w:pos="288"/>
                <w:tab w:val="left" w:pos="576"/>
                <w:tab w:val="left" w:pos="864"/>
                <w:tab w:val="left" w:pos="1152"/>
              </w:tabs>
              <w:suppressAutoHyphens/>
              <w:spacing w:before="40" w:after="40" w:line="210" w:lineRule="exact"/>
              <w:ind w:left="144" w:right="43"/>
              <w:jc w:val="right"/>
              <w:rPr>
                <w:rFonts w:eastAsia="Times New Roman"/>
                <w:sz w:val="17"/>
                <w:szCs w:val="17"/>
              </w:rPr>
            </w:pPr>
            <w:r w:rsidRPr="00765E77">
              <w:rPr>
                <w:sz w:val="17"/>
                <w:szCs w:val="17"/>
              </w:rPr>
              <w:t>77 992</w:t>
            </w:r>
          </w:p>
        </w:tc>
      </w:tr>
    </w:tbl>
    <w:p w:rsidR="00036D45" w:rsidRPr="001F2502" w:rsidRDefault="00036D45" w:rsidP="009D3FFD">
      <w:pPr>
        <w:pStyle w:val="SingleTxt"/>
      </w:pPr>
    </w:p>
    <w:p w:rsidR="00036D45" w:rsidRPr="001F2502" w:rsidRDefault="00036D45" w:rsidP="009D3FFD">
      <w:pPr>
        <w:pStyle w:val="SingleTxt"/>
      </w:pPr>
    </w:p>
    <w:p w:rsidR="00036D45" w:rsidRPr="001F2502" w:rsidRDefault="00036D45" w:rsidP="009D3FFD">
      <w:pPr>
        <w:pStyle w:val="SingleTxt"/>
        <w:sectPr w:rsidR="00036D45" w:rsidRPr="001F2502" w:rsidSect="00036D45">
          <w:headerReference w:type="even" r:id="rId29"/>
          <w:headerReference w:type="default" r:id="rId30"/>
          <w:footerReference w:type="even" r:id="rId31"/>
          <w:footerReference w:type="default" r:id="rId32"/>
          <w:headerReference w:type="first" r:id="rId33"/>
          <w:pgSz w:w="15840" w:h="12240" w:orient="landscape"/>
          <w:pgMar w:top="1195" w:right="1742" w:bottom="1195" w:left="1901" w:header="576" w:footer="1037" w:gutter="0"/>
          <w:cols w:space="720"/>
          <w:noEndnote/>
          <w:bidi/>
          <w:rtlGutter/>
          <w:docGrid w:linePitch="360"/>
        </w:sectPr>
      </w:pPr>
    </w:p>
    <w:p w:rsidR="00036D45" w:rsidRPr="001F2502" w:rsidRDefault="006A776B" w:rsidP="00DE76E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F2502">
        <w:tab/>
      </w:r>
      <w:r w:rsidRPr="001F2502">
        <w:tab/>
      </w:r>
      <w:r w:rsidR="00036D45" w:rsidRPr="001F2502">
        <w:t xml:space="preserve">Rémunération considérée aux fins de la pension </w:t>
      </w:r>
      <w:r w:rsidR="00DE76E3">
        <w:br/>
      </w:r>
      <w:r w:rsidR="00036D45" w:rsidRPr="001F2502">
        <w:t xml:space="preserve">des fonctionnaires dont la rémunération fait l’objet </w:t>
      </w:r>
      <w:r w:rsidR="00DE76E3">
        <w:br/>
      </w:r>
      <w:r w:rsidR="00036D45" w:rsidRPr="001F2502">
        <w:t>de mesures de protection</w:t>
      </w:r>
    </w:p>
    <w:p w:rsidR="00036D45" w:rsidRPr="001F2502" w:rsidRDefault="00036D45" w:rsidP="006A776B">
      <w:pPr>
        <w:pStyle w:val="SingleTxt"/>
        <w:spacing w:after="0" w:line="120" w:lineRule="exact"/>
        <w:rPr>
          <w:sz w:val="10"/>
        </w:rPr>
      </w:pPr>
    </w:p>
    <w:p w:rsidR="006A776B" w:rsidRPr="001F2502" w:rsidRDefault="006A776B" w:rsidP="006A776B">
      <w:pPr>
        <w:pStyle w:val="SingleTxt"/>
        <w:spacing w:after="0" w:line="120" w:lineRule="exact"/>
        <w:rPr>
          <w:sz w:val="10"/>
        </w:rPr>
      </w:pPr>
    </w:p>
    <w:p w:rsidR="00036D45" w:rsidRPr="001F2502" w:rsidRDefault="00036D45" w:rsidP="00F95195">
      <w:pPr>
        <w:pStyle w:val="SingleTxt"/>
      </w:pPr>
      <w:r w:rsidRPr="001F2502">
        <w:t>(Entrée en vigueur : 1</w:t>
      </w:r>
      <w:r w:rsidRPr="001F2502">
        <w:rPr>
          <w:vertAlign w:val="superscript"/>
        </w:rPr>
        <w:t xml:space="preserve">er </w:t>
      </w:r>
      <w:r w:rsidRPr="001F2502">
        <w:t>janvier 2017)</w:t>
      </w:r>
    </w:p>
    <w:p w:rsidR="00036D45" w:rsidRPr="00DE76E3" w:rsidRDefault="00036D45" w:rsidP="00DE76E3">
      <w:pPr>
        <w:pStyle w:val="SingleTxt"/>
        <w:spacing w:after="0" w:line="120" w:lineRule="exact"/>
        <w:rPr>
          <w:sz w:val="10"/>
        </w:rPr>
      </w:pPr>
    </w:p>
    <w:p w:rsidR="00036D45" w:rsidRPr="00DE76E3" w:rsidRDefault="00036D45" w:rsidP="00036D45">
      <w:pPr>
        <w:pStyle w:val="SingleTxt"/>
        <w:rPr>
          <w:sz w:val="14"/>
          <w:szCs w:val="14"/>
        </w:rPr>
      </w:pPr>
      <w:r w:rsidRPr="00DE76E3">
        <w:rPr>
          <w:sz w:val="14"/>
          <w:szCs w:val="14"/>
        </w:rPr>
        <w:t xml:space="preserve">(En dollars des États-Unis) </w:t>
      </w:r>
    </w:p>
    <w:p w:rsidR="00036D45" w:rsidRPr="00DE76E3" w:rsidRDefault="00036D45" w:rsidP="00DE76E3">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830"/>
        <w:gridCol w:w="1830"/>
        <w:gridCol w:w="1830"/>
        <w:gridCol w:w="1830"/>
      </w:tblGrid>
      <w:tr w:rsidR="00036D45" w:rsidRPr="001F2502" w:rsidTr="00036D45">
        <w:trPr>
          <w:tblHeader/>
        </w:trPr>
        <w:tc>
          <w:tcPr>
            <w:tcW w:w="1830" w:type="dxa"/>
            <w:tcBorders>
              <w:top w:val="single" w:sz="4" w:space="0" w:color="auto"/>
              <w:bottom w:val="single" w:sz="12" w:space="0" w:color="auto"/>
            </w:tcBorders>
            <w:shd w:val="clear" w:color="auto" w:fill="auto"/>
            <w:noWrap/>
            <w:vAlign w:val="bottom"/>
          </w:tcPr>
          <w:p w:rsidR="00036D45" w:rsidRPr="001F2502" w:rsidRDefault="00036D45" w:rsidP="00036D45">
            <w:pPr>
              <w:pStyle w:val="SingleTxt"/>
              <w:suppressAutoHyphens/>
              <w:spacing w:before="81" w:after="81" w:line="160" w:lineRule="exact"/>
              <w:ind w:left="0" w:right="40"/>
              <w:rPr>
                <w:bCs/>
                <w:i/>
                <w:sz w:val="14"/>
              </w:rPr>
            </w:pPr>
            <w:r w:rsidRPr="001F2502">
              <w:rPr>
                <w:bCs/>
                <w:i/>
                <w:sz w:val="14"/>
              </w:rPr>
              <w:t xml:space="preserve">Classe </w:t>
            </w:r>
          </w:p>
        </w:tc>
        <w:tc>
          <w:tcPr>
            <w:tcW w:w="1830" w:type="dxa"/>
            <w:tcBorders>
              <w:top w:val="single" w:sz="4" w:space="0" w:color="auto"/>
              <w:bottom w:val="single" w:sz="12" w:space="0" w:color="auto"/>
            </w:tcBorders>
            <w:shd w:val="clear" w:color="auto" w:fill="auto"/>
            <w:noWrap/>
            <w:vAlign w:val="bottom"/>
          </w:tcPr>
          <w:p w:rsidR="00036D45" w:rsidRPr="001F2502" w:rsidRDefault="00036D45" w:rsidP="00036D45">
            <w:pPr>
              <w:pStyle w:val="SingleTxt"/>
              <w:suppressAutoHyphens/>
              <w:spacing w:before="81" w:after="81" w:line="160" w:lineRule="exact"/>
              <w:ind w:left="144" w:right="43"/>
              <w:jc w:val="right"/>
              <w:rPr>
                <w:b/>
                <w:i/>
                <w:sz w:val="14"/>
              </w:rPr>
            </w:pPr>
          </w:p>
        </w:tc>
        <w:tc>
          <w:tcPr>
            <w:tcW w:w="1830" w:type="dxa"/>
            <w:tcBorders>
              <w:top w:val="single" w:sz="4" w:space="0" w:color="auto"/>
              <w:bottom w:val="single" w:sz="12" w:space="0" w:color="auto"/>
            </w:tcBorders>
            <w:shd w:val="clear" w:color="auto" w:fill="auto"/>
            <w:noWrap/>
            <w:vAlign w:val="bottom"/>
          </w:tcPr>
          <w:p w:rsidR="00036D45" w:rsidRPr="001F2502" w:rsidRDefault="00036D45" w:rsidP="00F95195">
            <w:pPr>
              <w:pStyle w:val="SingleTxt"/>
              <w:suppressAutoHyphens/>
              <w:spacing w:before="81" w:after="81" w:line="160" w:lineRule="exact"/>
              <w:ind w:left="144" w:right="43"/>
              <w:jc w:val="right"/>
              <w:rPr>
                <w:i/>
                <w:sz w:val="14"/>
              </w:rPr>
            </w:pPr>
            <w:r w:rsidRPr="001F2502">
              <w:rPr>
                <w:i/>
                <w:sz w:val="14"/>
              </w:rPr>
              <w:t>Seuil 1 des mesures de</w:t>
            </w:r>
            <w:r w:rsidR="00F95195">
              <w:rPr>
                <w:i/>
                <w:sz w:val="14"/>
              </w:rPr>
              <w:t> </w:t>
            </w:r>
            <w:r w:rsidRPr="001F2502">
              <w:rPr>
                <w:i/>
                <w:sz w:val="14"/>
              </w:rPr>
              <w:t xml:space="preserve">protection </w:t>
            </w:r>
            <w:r w:rsidR="00F95195">
              <w:rPr>
                <w:i/>
                <w:sz w:val="14"/>
              </w:rPr>
              <w:br/>
            </w:r>
            <w:r w:rsidRPr="001F2502">
              <w:rPr>
                <w:i/>
                <w:sz w:val="14"/>
              </w:rPr>
              <w:t>de la rémunération</w:t>
            </w:r>
          </w:p>
        </w:tc>
        <w:tc>
          <w:tcPr>
            <w:tcW w:w="1830" w:type="dxa"/>
            <w:tcBorders>
              <w:top w:val="single" w:sz="4" w:space="0" w:color="auto"/>
              <w:bottom w:val="single" w:sz="12" w:space="0" w:color="auto"/>
            </w:tcBorders>
            <w:shd w:val="clear" w:color="auto" w:fill="auto"/>
            <w:noWrap/>
            <w:vAlign w:val="bottom"/>
          </w:tcPr>
          <w:p w:rsidR="00036D45" w:rsidRPr="001F2502" w:rsidRDefault="00036D45" w:rsidP="00036D45">
            <w:pPr>
              <w:pStyle w:val="SingleTxt"/>
              <w:suppressAutoHyphens/>
              <w:spacing w:before="81" w:after="81" w:line="160" w:lineRule="exact"/>
              <w:ind w:left="144" w:right="43"/>
              <w:jc w:val="right"/>
              <w:rPr>
                <w:i/>
                <w:sz w:val="14"/>
              </w:rPr>
            </w:pPr>
            <w:r w:rsidRPr="001F2502">
              <w:rPr>
                <w:i/>
                <w:sz w:val="14"/>
              </w:rPr>
              <w:t xml:space="preserve">Seuil 2 des mesures </w:t>
            </w:r>
            <w:r w:rsidR="00F95195">
              <w:rPr>
                <w:i/>
                <w:sz w:val="14"/>
              </w:rPr>
              <w:br/>
            </w:r>
            <w:r w:rsidRPr="001F2502">
              <w:rPr>
                <w:i/>
                <w:sz w:val="14"/>
              </w:rPr>
              <w:t xml:space="preserve">de protection </w:t>
            </w:r>
            <w:r w:rsidR="00F95195">
              <w:rPr>
                <w:i/>
                <w:sz w:val="14"/>
              </w:rPr>
              <w:br/>
            </w:r>
            <w:r w:rsidRPr="001F2502">
              <w:rPr>
                <w:i/>
                <w:sz w:val="14"/>
              </w:rPr>
              <w:t>de la rémunération</w:t>
            </w:r>
          </w:p>
        </w:tc>
      </w:tr>
      <w:tr w:rsidR="00036D45" w:rsidRPr="001F2502" w:rsidTr="00036D45">
        <w:trPr>
          <w:trHeight w:hRule="exact" w:val="115"/>
          <w:tblHeader/>
        </w:trPr>
        <w:tc>
          <w:tcPr>
            <w:tcW w:w="1830" w:type="dxa"/>
            <w:tcBorders>
              <w:top w:val="single" w:sz="12" w:space="0" w:color="auto"/>
            </w:tcBorders>
            <w:shd w:val="clear" w:color="auto" w:fill="auto"/>
            <w:noWrap/>
            <w:vAlign w:val="bottom"/>
          </w:tcPr>
          <w:p w:rsidR="00036D45" w:rsidRPr="001F2502" w:rsidRDefault="00036D45" w:rsidP="00036D45">
            <w:pPr>
              <w:pStyle w:val="SingleTxt"/>
              <w:suppressAutoHyphens/>
              <w:spacing w:before="40" w:after="40" w:line="210" w:lineRule="exact"/>
              <w:ind w:left="0" w:right="40"/>
              <w:rPr>
                <w:bCs/>
                <w:sz w:val="17"/>
              </w:rPr>
            </w:pPr>
          </w:p>
        </w:tc>
        <w:tc>
          <w:tcPr>
            <w:tcW w:w="1830" w:type="dxa"/>
            <w:tcBorders>
              <w:top w:val="single" w:sz="12" w:space="0" w:color="auto"/>
            </w:tcBorders>
            <w:shd w:val="clear" w:color="auto" w:fill="auto"/>
            <w:noWrap/>
            <w:vAlign w:val="bottom"/>
          </w:tcPr>
          <w:p w:rsidR="00036D45" w:rsidRPr="001F2502" w:rsidRDefault="00036D45" w:rsidP="00036D45">
            <w:pPr>
              <w:pStyle w:val="SingleTxt"/>
              <w:suppressAutoHyphens/>
              <w:spacing w:before="40" w:after="40" w:line="210" w:lineRule="exact"/>
              <w:ind w:left="144" w:right="43"/>
              <w:jc w:val="right"/>
              <w:rPr>
                <w:b/>
                <w:sz w:val="17"/>
              </w:rPr>
            </w:pPr>
          </w:p>
        </w:tc>
        <w:tc>
          <w:tcPr>
            <w:tcW w:w="1830" w:type="dxa"/>
            <w:tcBorders>
              <w:top w:val="single" w:sz="12" w:space="0" w:color="auto"/>
            </w:tcBorders>
            <w:shd w:val="clear" w:color="auto" w:fill="auto"/>
            <w:noWrap/>
            <w:vAlign w:val="bottom"/>
          </w:tcPr>
          <w:p w:rsidR="00036D45" w:rsidRPr="001F2502" w:rsidRDefault="00036D45" w:rsidP="00036D45">
            <w:pPr>
              <w:pStyle w:val="SingleTxt"/>
              <w:suppressAutoHyphens/>
              <w:spacing w:before="40" w:after="40" w:line="210" w:lineRule="exact"/>
              <w:ind w:left="144" w:right="43"/>
              <w:jc w:val="right"/>
              <w:rPr>
                <w:sz w:val="17"/>
              </w:rPr>
            </w:pPr>
          </w:p>
        </w:tc>
        <w:tc>
          <w:tcPr>
            <w:tcW w:w="1830" w:type="dxa"/>
            <w:tcBorders>
              <w:top w:val="single" w:sz="12" w:space="0" w:color="auto"/>
            </w:tcBorders>
            <w:shd w:val="clear" w:color="auto" w:fill="auto"/>
            <w:noWrap/>
            <w:vAlign w:val="bottom"/>
          </w:tcPr>
          <w:p w:rsidR="00036D45" w:rsidRPr="001F2502" w:rsidRDefault="00036D45" w:rsidP="00036D45">
            <w:pPr>
              <w:pStyle w:val="SingleTxt"/>
              <w:suppressAutoHyphens/>
              <w:spacing w:before="40" w:after="40" w:line="210" w:lineRule="exact"/>
              <w:ind w:left="144" w:right="43"/>
              <w:jc w:val="right"/>
              <w:rPr>
                <w:sz w:val="17"/>
              </w:rPr>
            </w:pPr>
          </w:p>
        </w:tc>
      </w:tr>
      <w:tr w:rsidR="00036D45" w:rsidRPr="001F2502" w:rsidTr="00036D45">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0" w:right="40"/>
              <w:rPr>
                <w:bCs/>
                <w:sz w:val="17"/>
              </w:rPr>
            </w:pPr>
            <w:r w:rsidRPr="001F2502">
              <w:rPr>
                <w:bCs/>
                <w:sz w:val="17"/>
              </w:rPr>
              <w:t>P-4</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b/>
                <w:sz w:val="17"/>
              </w:rPr>
            </w:pP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189 002</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192 540</w:t>
            </w:r>
          </w:p>
        </w:tc>
      </w:tr>
      <w:tr w:rsidR="00036D45" w:rsidRPr="001F2502" w:rsidTr="00036D45">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0" w:right="40"/>
              <w:rPr>
                <w:bCs/>
                <w:sz w:val="17"/>
              </w:rPr>
            </w:pPr>
            <w:r w:rsidRPr="001F2502">
              <w:rPr>
                <w:bCs/>
                <w:sz w:val="17"/>
              </w:rPr>
              <w:t>P-3</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b/>
                <w:sz w:val="17"/>
              </w:rPr>
            </w:pP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158 104</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161 384</w:t>
            </w:r>
          </w:p>
        </w:tc>
      </w:tr>
      <w:tr w:rsidR="00036D45" w:rsidRPr="001F2502" w:rsidTr="00036D45">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0" w:right="40"/>
              <w:rPr>
                <w:bCs/>
                <w:sz w:val="17"/>
              </w:rPr>
            </w:pPr>
            <w:r w:rsidRPr="001F2502">
              <w:rPr>
                <w:bCs/>
                <w:sz w:val="17"/>
              </w:rPr>
              <w:t>P-2</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b/>
                <w:sz w:val="17"/>
              </w:rPr>
            </w:pP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125 962</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w:t>
            </w:r>
          </w:p>
        </w:tc>
      </w:tr>
      <w:tr w:rsidR="00036D45" w:rsidRPr="001F2502" w:rsidTr="00036D45">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0" w:right="40"/>
              <w:rPr>
                <w:sz w:val="17"/>
              </w:rPr>
            </w:pPr>
            <w:r w:rsidRPr="001F2502">
              <w:rPr>
                <w:bCs/>
                <w:sz w:val="17"/>
              </w:rPr>
              <w:t>P-1</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98 313</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w:t>
            </w:r>
          </w:p>
        </w:tc>
      </w:tr>
      <w:tr w:rsidR="00036D45" w:rsidRPr="001F2502" w:rsidTr="00036D45">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0" w:right="40"/>
              <w:rPr>
                <w:bCs/>
                <w:sz w:val="17"/>
              </w:rPr>
            </w:pPr>
            <w:r w:rsidRPr="001F2502">
              <w:rPr>
                <w:bCs/>
                <w:sz w:val="17"/>
              </w:rPr>
              <w:t>FS-4</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118 259</w:t>
            </w:r>
          </w:p>
        </w:tc>
        <w:tc>
          <w:tcPr>
            <w:tcW w:w="1830" w:type="dxa"/>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120 481</w:t>
            </w:r>
          </w:p>
        </w:tc>
      </w:tr>
      <w:tr w:rsidR="00036D45" w:rsidRPr="001F2502" w:rsidTr="00036D45">
        <w:tc>
          <w:tcPr>
            <w:tcW w:w="1830" w:type="dxa"/>
            <w:tcBorders>
              <w:bottom w:val="single" w:sz="12" w:space="0" w:color="auto"/>
            </w:tcBorders>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0" w:right="40"/>
              <w:rPr>
                <w:bCs/>
                <w:sz w:val="17"/>
              </w:rPr>
            </w:pPr>
            <w:r w:rsidRPr="001F2502">
              <w:rPr>
                <w:bCs/>
                <w:sz w:val="17"/>
              </w:rPr>
              <w:t>FS-3</w:t>
            </w:r>
          </w:p>
        </w:tc>
        <w:tc>
          <w:tcPr>
            <w:tcW w:w="1830" w:type="dxa"/>
            <w:tcBorders>
              <w:bottom w:val="single" w:sz="12" w:space="0" w:color="auto"/>
            </w:tcBorders>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p>
        </w:tc>
        <w:tc>
          <w:tcPr>
            <w:tcW w:w="1830" w:type="dxa"/>
            <w:tcBorders>
              <w:bottom w:val="single" w:sz="12" w:space="0" w:color="auto"/>
            </w:tcBorders>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102 993</w:t>
            </w:r>
          </w:p>
        </w:tc>
        <w:tc>
          <w:tcPr>
            <w:tcW w:w="1830" w:type="dxa"/>
            <w:tcBorders>
              <w:bottom w:val="single" w:sz="12" w:space="0" w:color="auto"/>
            </w:tcBorders>
            <w:shd w:val="clear" w:color="auto" w:fill="auto"/>
            <w:noWrap/>
            <w:vAlign w:val="bottom"/>
          </w:tcPr>
          <w:p w:rsidR="00036D45" w:rsidRPr="001F2502" w:rsidRDefault="00036D45" w:rsidP="00036D45">
            <w:pPr>
              <w:pStyle w:val="SingleTxt"/>
              <w:tabs>
                <w:tab w:val="left" w:pos="288"/>
                <w:tab w:val="left" w:pos="576"/>
                <w:tab w:val="left" w:pos="864"/>
                <w:tab w:val="left" w:pos="1152"/>
              </w:tabs>
              <w:suppressAutoHyphens/>
              <w:spacing w:before="40" w:after="40" w:line="210" w:lineRule="exact"/>
              <w:ind w:left="144" w:right="43"/>
              <w:jc w:val="right"/>
              <w:rPr>
                <w:sz w:val="17"/>
              </w:rPr>
            </w:pPr>
            <w:r w:rsidRPr="001F2502">
              <w:rPr>
                <w:sz w:val="17"/>
              </w:rPr>
              <w:t>104 888</w:t>
            </w:r>
          </w:p>
        </w:tc>
      </w:tr>
    </w:tbl>
    <w:p w:rsidR="00036D45" w:rsidRPr="00DE76E3" w:rsidRDefault="00036D45" w:rsidP="00DE76E3">
      <w:pPr>
        <w:pStyle w:val="SingleTxt"/>
        <w:spacing w:after="0" w:line="120" w:lineRule="exact"/>
        <w:rPr>
          <w:sz w:val="10"/>
        </w:rPr>
      </w:pPr>
    </w:p>
    <w:p w:rsidR="00DE76E3" w:rsidRPr="00DE76E3" w:rsidRDefault="00DE76E3" w:rsidP="00DE76E3">
      <w:pPr>
        <w:pStyle w:val="SingleTxt"/>
        <w:spacing w:after="0" w:line="120" w:lineRule="exact"/>
        <w:rPr>
          <w:sz w:val="10"/>
        </w:rPr>
      </w:pPr>
    </w:p>
    <w:p w:rsidR="00DE76E3" w:rsidRPr="00DE76E3" w:rsidRDefault="00DE76E3" w:rsidP="00DE76E3">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14:anchorId="100C2ACF" wp14:editId="3DD2FD00">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B5EEB"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DE76E3" w:rsidRPr="00DE76E3" w:rsidSect="00651D9B">
      <w:headerReference w:type="even" r:id="rId34"/>
      <w:headerReference w:type="default" r:id="rId35"/>
      <w:footerReference w:type="even" r:id="rId36"/>
      <w:footerReference w:type="default" r:id="rId37"/>
      <w:headerReference w:type="first" r:id="rId38"/>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D45" w:rsidRDefault="00036D45" w:rsidP="009D3FFD">
      <w:pPr>
        <w:spacing w:line="240" w:lineRule="auto"/>
      </w:pPr>
      <w:r>
        <w:separator/>
      </w:r>
    </w:p>
  </w:endnote>
  <w:endnote w:type="continuationSeparator" w:id="0">
    <w:p w:rsidR="00036D45" w:rsidRDefault="00036D45" w:rsidP="009D3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036D45" w:rsidTr="009D3FFD">
      <w:tc>
        <w:tcPr>
          <w:tcW w:w="5028" w:type="dxa"/>
          <w:shd w:val="clear" w:color="auto" w:fill="auto"/>
        </w:tcPr>
        <w:p w:rsidR="00036D45" w:rsidRPr="009D3FFD" w:rsidRDefault="00036D45" w:rsidP="009D3FF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c>
        <w:tcPr>
          <w:tcW w:w="5028" w:type="dxa"/>
          <w:shd w:val="clear" w:color="auto" w:fill="auto"/>
        </w:tcPr>
        <w:p w:rsidR="00036D45" w:rsidRPr="009D3FFD" w:rsidRDefault="00036D45" w:rsidP="009D3FFD">
          <w:pPr>
            <w:pStyle w:val="Footer"/>
            <w:rPr>
              <w:w w:val="103"/>
            </w:rPr>
          </w:pPr>
          <w:r>
            <w:rPr>
              <w:w w:val="103"/>
            </w:rPr>
            <w:fldChar w:fldCharType="begin"/>
          </w:r>
          <w:r>
            <w:rPr>
              <w:w w:val="103"/>
            </w:rPr>
            <w:instrText xml:space="preserve"> PAGE  \* Arabic  \* MERGEFORMAT </w:instrText>
          </w:r>
          <w:r>
            <w:rPr>
              <w:w w:val="103"/>
            </w:rPr>
            <w:fldChar w:fldCharType="separate"/>
          </w:r>
          <w:r w:rsidR="00E03972">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03972">
            <w:rPr>
              <w:noProof/>
              <w:w w:val="103"/>
            </w:rPr>
            <w:t>4</w:t>
          </w:r>
          <w:r>
            <w:rPr>
              <w:w w:val="103"/>
            </w:rPr>
            <w:fldChar w:fldCharType="end"/>
          </w:r>
        </w:p>
      </w:tc>
    </w:tr>
  </w:tbl>
  <w:p w:rsidR="00036D45" w:rsidRPr="009D3FFD" w:rsidRDefault="00036D45" w:rsidP="009D3FF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036D45" w:rsidTr="009D3FFD">
      <w:tc>
        <w:tcPr>
          <w:tcW w:w="5028" w:type="dxa"/>
          <w:shd w:val="clear" w:color="auto" w:fill="auto"/>
        </w:tcPr>
        <w:p w:rsidR="00036D45" w:rsidRPr="009D3FFD" w:rsidRDefault="00036D45" w:rsidP="009D3FF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c>
        <w:tcPr>
          <w:tcW w:w="5028" w:type="dxa"/>
          <w:shd w:val="clear" w:color="auto" w:fill="auto"/>
        </w:tcPr>
        <w:p w:rsidR="00036D45" w:rsidRPr="009D3FFD" w:rsidRDefault="00036D45" w:rsidP="009D3FFD">
          <w:pPr>
            <w:pStyle w:val="Footer"/>
            <w:rPr>
              <w:w w:val="103"/>
            </w:rPr>
          </w:pPr>
          <w:r>
            <w:rPr>
              <w:w w:val="103"/>
            </w:rPr>
            <w:fldChar w:fldCharType="begin"/>
          </w:r>
          <w:r>
            <w:rPr>
              <w:w w:val="103"/>
            </w:rPr>
            <w:instrText xml:space="preserve"> PAGE  \* Arabic  \* MERGEFORMAT </w:instrText>
          </w:r>
          <w:r>
            <w:rPr>
              <w:w w:val="103"/>
            </w:rPr>
            <w:fldChar w:fldCharType="separate"/>
          </w:r>
          <w:r w:rsidR="003C6741">
            <w:rPr>
              <w:noProof/>
              <w:w w:val="103"/>
            </w:rPr>
            <w:t>11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741">
            <w:rPr>
              <w:noProof/>
              <w:w w:val="103"/>
            </w:rPr>
            <w:t>11</w:t>
          </w:r>
          <w:r>
            <w:rPr>
              <w:w w:val="103"/>
            </w:rPr>
            <w:fldChar w:fldCharType="end"/>
          </w:r>
        </w:p>
      </w:tc>
    </w:tr>
  </w:tbl>
  <w:p w:rsidR="00036D45" w:rsidRPr="009D3FFD" w:rsidRDefault="00036D45" w:rsidP="009D3FF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036D45" w:rsidTr="009D3FFD">
      <w:tc>
        <w:tcPr>
          <w:tcW w:w="5028" w:type="dxa"/>
          <w:shd w:val="clear" w:color="auto" w:fill="auto"/>
        </w:tcPr>
        <w:p w:rsidR="00036D45" w:rsidRPr="009D3FFD" w:rsidRDefault="00036D45" w:rsidP="009D3FF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C6741">
            <w:rPr>
              <w:noProof/>
              <w:w w:val="103"/>
            </w:rPr>
            <w:t>11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741">
            <w:rPr>
              <w:noProof/>
              <w:w w:val="103"/>
            </w:rPr>
            <w:t>11</w:t>
          </w:r>
          <w:r>
            <w:rPr>
              <w:w w:val="103"/>
            </w:rPr>
            <w:fldChar w:fldCharType="end"/>
          </w:r>
        </w:p>
      </w:tc>
      <w:tc>
        <w:tcPr>
          <w:tcW w:w="5028" w:type="dxa"/>
          <w:shd w:val="clear" w:color="auto" w:fill="auto"/>
        </w:tcPr>
        <w:p w:rsidR="00036D45" w:rsidRPr="009D3FFD" w:rsidRDefault="00036D45" w:rsidP="009D3FF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r>
  </w:tbl>
  <w:p w:rsidR="00036D45" w:rsidRPr="009D3FFD" w:rsidRDefault="00036D45" w:rsidP="009D3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036D45" w:rsidTr="009D3FFD">
      <w:tc>
        <w:tcPr>
          <w:tcW w:w="5028" w:type="dxa"/>
          <w:shd w:val="clear" w:color="auto" w:fill="auto"/>
        </w:tcPr>
        <w:p w:rsidR="00036D45" w:rsidRPr="009D3FFD" w:rsidRDefault="00036D45" w:rsidP="009D3FF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03972">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03972">
            <w:rPr>
              <w:noProof/>
              <w:w w:val="103"/>
            </w:rPr>
            <w:t>4</w:t>
          </w:r>
          <w:r>
            <w:rPr>
              <w:w w:val="103"/>
            </w:rPr>
            <w:fldChar w:fldCharType="end"/>
          </w:r>
        </w:p>
      </w:tc>
      <w:tc>
        <w:tcPr>
          <w:tcW w:w="5028" w:type="dxa"/>
          <w:shd w:val="clear" w:color="auto" w:fill="auto"/>
        </w:tcPr>
        <w:p w:rsidR="00036D45" w:rsidRPr="009D3FFD" w:rsidRDefault="00036D45" w:rsidP="009D3FF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r>
  </w:tbl>
  <w:p w:rsidR="00036D45" w:rsidRPr="009D3FFD" w:rsidRDefault="00036D45" w:rsidP="009D3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D45" w:rsidRDefault="00036D45">
    <w:pPr>
      <w:pStyle w:val="Footer"/>
    </w:pPr>
    <w:r>
      <w:rPr>
        <w:noProof/>
        <w:lang w:val="en-GB" w:eastAsia="en-GB"/>
      </w:rPr>
      <w:drawing>
        <wp:anchor distT="0" distB="0" distL="114300" distR="114300" simplePos="0" relativeHeight="251658240" behindDoc="0" locked="0" layoutInCell="1" allowOverlap="1" wp14:anchorId="120EFDAA" wp14:editId="642625AB">
          <wp:simplePos x="0" y="0"/>
          <wp:positionH relativeFrom="column">
            <wp:posOffset>5532120</wp:posOffset>
          </wp:positionH>
          <wp:positionV relativeFrom="paragraph">
            <wp:posOffset>-173355</wp:posOffset>
          </wp:positionV>
          <wp:extent cx="694690" cy="694690"/>
          <wp:effectExtent l="0" t="0" r="0" b="0"/>
          <wp:wrapNone/>
          <wp:docPr id="3" name="Picture 3" descr="http://undocs.org/m2/QRCode2.ashx?DS=ST/IC/2017/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036D45" w:rsidTr="009D3FFD">
      <w:tc>
        <w:tcPr>
          <w:tcW w:w="3758" w:type="dxa"/>
        </w:tcPr>
        <w:p w:rsidR="00036D45" w:rsidRDefault="00036D45" w:rsidP="009D3FFD">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3C6741">
            <w:rPr>
              <w:b w:val="0"/>
              <w:sz w:val="20"/>
            </w:rPr>
            <w:t>16-23168 (F)</w:t>
          </w:r>
          <w:r>
            <w:rPr>
              <w:b w:val="0"/>
              <w:sz w:val="20"/>
            </w:rPr>
            <w:fldChar w:fldCharType="end"/>
          </w:r>
          <w:r>
            <w:rPr>
              <w:b w:val="0"/>
              <w:sz w:val="20"/>
            </w:rPr>
            <w:t xml:space="preserve">    050117    </w:t>
          </w:r>
          <w:r w:rsidR="00994AB6">
            <w:rPr>
              <w:b w:val="0"/>
              <w:sz w:val="20"/>
            </w:rPr>
            <w:t>12</w:t>
          </w:r>
          <w:r>
            <w:rPr>
              <w:b w:val="0"/>
              <w:sz w:val="20"/>
            </w:rPr>
            <w:t>0117</w:t>
          </w:r>
        </w:p>
        <w:p w:rsidR="00036D45" w:rsidRPr="009D3FFD" w:rsidRDefault="00036D45" w:rsidP="009D3FFD">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3C6741">
            <w:rPr>
              <w:rFonts w:ascii="Barcode 3 of 9 by request" w:hAnsi="Barcode 3 of 9 by request"/>
              <w:b w:val="0"/>
              <w:spacing w:val="0"/>
              <w:w w:val="100"/>
              <w:sz w:val="24"/>
            </w:rPr>
            <w:t>*1623168*</w:t>
          </w:r>
          <w:r>
            <w:rPr>
              <w:rFonts w:ascii="Barcode 3 of 9 by request" w:hAnsi="Barcode 3 of 9 by request"/>
              <w:b w:val="0"/>
              <w:spacing w:val="0"/>
              <w:w w:val="100"/>
              <w:sz w:val="24"/>
            </w:rPr>
            <w:fldChar w:fldCharType="end"/>
          </w:r>
        </w:p>
      </w:tc>
      <w:tc>
        <w:tcPr>
          <w:tcW w:w="5028" w:type="dxa"/>
        </w:tcPr>
        <w:p w:rsidR="00036D45" w:rsidRDefault="00036D45" w:rsidP="009D3FFD">
          <w:pPr>
            <w:pStyle w:val="Footer"/>
            <w:spacing w:line="240" w:lineRule="atLeast"/>
            <w:jc w:val="right"/>
            <w:rPr>
              <w:b w:val="0"/>
              <w:sz w:val="20"/>
            </w:rPr>
          </w:pPr>
          <w:r>
            <w:rPr>
              <w:b w:val="0"/>
              <w:noProof/>
              <w:sz w:val="20"/>
              <w:lang w:val="en-GB" w:eastAsia="en-GB"/>
            </w:rPr>
            <w:drawing>
              <wp:inline distT="0" distB="0" distL="0" distR="0" wp14:anchorId="267FF2D4" wp14:editId="15938376">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036D45" w:rsidRPr="009D3FFD" w:rsidRDefault="00036D45" w:rsidP="009D3FFD">
    <w:pPr>
      <w:pStyle w:val="Footer"/>
      <w:spacing w:line="56" w:lineRule="exact"/>
      <w:rPr>
        <w:b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036D45" w:rsidRPr="00651D9B" w:rsidTr="00651D9B">
      <w:trPr>
        <w:cantSplit/>
        <w:trHeight w:val="4925"/>
      </w:trPr>
      <w:tc>
        <w:tcPr>
          <w:tcW w:w="12413" w:type="dxa"/>
          <w:shd w:val="clear" w:color="auto" w:fill="auto"/>
          <w:textDirection w:val="tbRl"/>
        </w:tcPr>
        <w:p w:rsidR="00036D45" w:rsidRPr="00651D9B" w:rsidRDefault="00036D45" w:rsidP="00651D9B">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E03972">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03972">
            <w:rPr>
              <w:noProof/>
              <w:w w:val="103"/>
            </w:rPr>
            <w:t>4</w:t>
          </w:r>
          <w:r>
            <w:rPr>
              <w:w w:val="103"/>
            </w:rPr>
            <w:fldChar w:fldCharType="end"/>
          </w:r>
        </w:p>
      </w:tc>
    </w:tr>
    <w:tr w:rsidR="00036D45" w:rsidRPr="00651D9B" w:rsidTr="00651D9B">
      <w:trPr>
        <w:cantSplit/>
        <w:trHeight w:val="4925"/>
      </w:trPr>
      <w:tc>
        <w:tcPr>
          <w:tcW w:w="12413" w:type="dxa"/>
          <w:shd w:val="clear" w:color="auto" w:fill="auto"/>
          <w:textDirection w:val="tbRl"/>
        </w:tcPr>
        <w:p w:rsidR="00036D45" w:rsidRPr="00651D9B" w:rsidRDefault="00036D45" w:rsidP="00651D9B">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r>
  </w:tbl>
  <w:p w:rsidR="00036D45" w:rsidRPr="00651D9B" w:rsidRDefault="00036D45" w:rsidP="00651D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036D45" w:rsidRPr="00651D9B" w:rsidTr="00651D9B">
      <w:trPr>
        <w:cantSplit/>
        <w:trHeight w:val="4925"/>
      </w:trPr>
      <w:tc>
        <w:tcPr>
          <w:tcW w:w="12413" w:type="dxa"/>
          <w:shd w:val="clear" w:color="auto" w:fill="auto"/>
          <w:textDirection w:val="tbRl"/>
        </w:tcPr>
        <w:p w:rsidR="00036D45" w:rsidRPr="00651D9B" w:rsidRDefault="00036D45" w:rsidP="00651D9B">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r>
    <w:tr w:rsidR="00036D45" w:rsidRPr="00651D9B" w:rsidTr="00651D9B">
      <w:trPr>
        <w:cantSplit/>
        <w:trHeight w:val="4925"/>
      </w:trPr>
      <w:tc>
        <w:tcPr>
          <w:tcW w:w="12413" w:type="dxa"/>
          <w:shd w:val="clear" w:color="auto" w:fill="auto"/>
          <w:textDirection w:val="tbRl"/>
        </w:tcPr>
        <w:p w:rsidR="00036D45" w:rsidRPr="00651D9B" w:rsidRDefault="00036D45" w:rsidP="00651D9B">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3C6741">
            <w:rPr>
              <w:noProof/>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741">
            <w:rPr>
              <w:noProof/>
              <w:w w:val="103"/>
            </w:rPr>
            <w:t>11</w:t>
          </w:r>
          <w:r>
            <w:rPr>
              <w:w w:val="103"/>
            </w:rPr>
            <w:fldChar w:fldCharType="end"/>
          </w:r>
        </w:p>
      </w:tc>
    </w:tr>
  </w:tbl>
  <w:p w:rsidR="00036D45" w:rsidRPr="00651D9B" w:rsidRDefault="00036D45" w:rsidP="00651D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036D45" w:rsidTr="009D3FFD">
      <w:tc>
        <w:tcPr>
          <w:tcW w:w="5028" w:type="dxa"/>
          <w:shd w:val="clear" w:color="auto" w:fill="auto"/>
        </w:tcPr>
        <w:p w:rsidR="00036D45" w:rsidRPr="009D3FFD" w:rsidRDefault="00036D45" w:rsidP="009D3FF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c>
        <w:tcPr>
          <w:tcW w:w="5028" w:type="dxa"/>
          <w:shd w:val="clear" w:color="auto" w:fill="auto"/>
        </w:tcPr>
        <w:p w:rsidR="00036D45" w:rsidRPr="009D3FFD" w:rsidRDefault="00036D45" w:rsidP="009D3FFD">
          <w:pPr>
            <w:pStyle w:val="Footer"/>
            <w:rPr>
              <w:w w:val="103"/>
            </w:rPr>
          </w:pPr>
          <w:r>
            <w:rPr>
              <w:w w:val="103"/>
            </w:rPr>
            <w:fldChar w:fldCharType="begin"/>
          </w:r>
          <w:r>
            <w:rPr>
              <w:w w:val="103"/>
            </w:rPr>
            <w:instrText xml:space="preserve"> PAGE  \* Arabic  \* MERGEFORMAT </w:instrText>
          </w:r>
          <w:r>
            <w:rPr>
              <w:w w:val="103"/>
            </w:rPr>
            <w:fldChar w:fldCharType="separate"/>
          </w:r>
          <w:r w:rsidR="003C6741">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741">
            <w:rPr>
              <w:noProof/>
              <w:w w:val="103"/>
            </w:rPr>
            <w:t>11</w:t>
          </w:r>
          <w:r>
            <w:rPr>
              <w:w w:val="103"/>
            </w:rPr>
            <w:fldChar w:fldCharType="end"/>
          </w:r>
        </w:p>
      </w:tc>
    </w:tr>
  </w:tbl>
  <w:p w:rsidR="00036D45" w:rsidRPr="009D3FFD" w:rsidRDefault="00036D45" w:rsidP="009D3FF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036D45" w:rsidTr="009D3FFD">
      <w:tc>
        <w:tcPr>
          <w:tcW w:w="5028" w:type="dxa"/>
          <w:shd w:val="clear" w:color="auto" w:fill="auto"/>
        </w:tcPr>
        <w:p w:rsidR="00036D45" w:rsidRPr="009D3FFD" w:rsidRDefault="00036D45" w:rsidP="009D3FF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C6741">
            <w:rPr>
              <w:noProof/>
              <w:w w:val="103"/>
            </w:rPr>
            <w:t>11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741">
            <w:rPr>
              <w:noProof/>
              <w:w w:val="103"/>
            </w:rPr>
            <w:t>11</w:t>
          </w:r>
          <w:r>
            <w:rPr>
              <w:w w:val="103"/>
            </w:rPr>
            <w:fldChar w:fldCharType="end"/>
          </w:r>
        </w:p>
      </w:tc>
      <w:tc>
        <w:tcPr>
          <w:tcW w:w="5028" w:type="dxa"/>
          <w:shd w:val="clear" w:color="auto" w:fill="auto"/>
        </w:tcPr>
        <w:p w:rsidR="00036D45" w:rsidRPr="009D3FFD" w:rsidRDefault="00036D45" w:rsidP="009D3FF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r>
  </w:tbl>
  <w:p w:rsidR="00036D45" w:rsidRPr="009D3FFD" w:rsidRDefault="00036D45" w:rsidP="009D3F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036D45" w:rsidRPr="00036D45" w:rsidTr="00036D45">
      <w:trPr>
        <w:cantSplit/>
        <w:trHeight w:val="4925"/>
      </w:trPr>
      <w:tc>
        <w:tcPr>
          <w:tcW w:w="12413" w:type="dxa"/>
          <w:shd w:val="clear" w:color="auto" w:fill="auto"/>
          <w:textDirection w:val="tbRl"/>
        </w:tcPr>
        <w:p w:rsidR="00036D45" w:rsidRPr="00036D45" w:rsidRDefault="00036D45" w:rsidP="00036D45">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3C6741">
            <w:rPr>
              <w:noProof/>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741">
            <w:rPr>
              <w:noProof/>
              <w:w w:val="103"/>
            </w:rPr>
            <w:t>11</w:t>
          </w:r>
          <w:r>
            <w:rPr>
              <w:w w:val="103"/>
            </w:rPr>
            <w:fldChar w:fldCharType="end"/>
          </w:r>
        </w:p>
      </w:tc>
    </w:tr>
    <w:tr w:rsidR="00036D45" w:rsidRPr="00036D45" w:rsidTr="00036D45">
      <w:trPr>
        <w:cantSplit/>
        <w:trHeight w:val="4925"/>
      </w:trPr>
      <w:tc>
        <w:tcPr>
          <w:tcW w:w="12413" w:type="dxa"/>
          <w:shd w:val="clear" w:color="auto" w:fill="auto"/>
          <w:textDirection w:val="tbRl"/>
        </w:tcPr>
        <w:p w:rsidR="00036D45" w:rsidRPr="00036D45" w:rsidRDefault="00036D45" w:rsidP="00036D45">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r>
  </w:tbl>
  <w:p w:rsidR="00036D45" w:rsidRPr="00036D45" w:rsidRDefault="00036D45" w:rsidP="00036D4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036D45" w:rsidRPr="00036D45" w:rsidTr="00036D45">
      <w:trPr>
        <w:cantSplit/>
        <w:trHeight w:val="4925"/>
      </w:trPr>
      <w:tc>
        <w:tcPr>
          <w:tcW w:w="12413" w:type="dxa"/>
          <w:shd w:val="clear" w:color="auto" w:fill="auto"/>
          <w:textDirection w:val="tbRl"/>
        </w:tcPr>
        <w:p w:rsidR="00036D45" w:rsidRPr="00036D45" w:rsidRDefault="00036D45" w:rsidP="00036D45">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C6741">
            <w:rPr>
              <w:b w:val="0"/>
              <w:w w:val="103"/>
              <w:sz w:val="14"/>
            </w:rPr>
            <w:t>16-23168</w:t>
          </w:r>
          <w:r>
            <w:rPr>
              <w:b w:val="0"/>
              <w:w w:val="103"/>
              <w:sz w:val="14"/>
            </w:rPr>
            <w:fldChar w:fldCharType="end"/>
          </w:r>
        </w:p>
      </w:tc>
    </w:tr>
    <w:tr w:rsidR="00036D45" w:rsidRPr="00036D45" w:rsidTr="00036D45">
      <w:trPr>
        <w:cantSplit/>
        <w:trHeight w:val="4925"/>
      </w:trPr>
      <w:tc>
        <w:tcPr>
          <w:tcW w:w="12413" w:type="dxa"/>
          <w:shd w:val="clear" w:color="auto" w:fill="auto"/>
          <w:textDirection w:val="tbRl"/>
        </w:tcPr>
        <w:p w:rsidR="00036D45" w:rsidRPr="00036D45" w:rsidRDefault="00036D45" w:rsidP="00036D45">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3C6741">
            <w:rPr>
              <w:noProof/>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6741">
            <w:rPr>
              <w:noProof/>
              <w:w w:val="103"/>
            </w:rPr>
            <w:t>11</w:t>
          </w:r>
          <w:r>
            <w:rPr>
              <w:w w:val="103"/>
            </w:rPr>
            <w:fldChar w:fldCharType="end"/>
          </w:r>
        </w:p>
      </w:tc>
    </w:tr>
  </w:tbl>
  <w:p w:rsidR="00036D45" w:rsidRPr="00036D45" w:rsidRDefault="00036D45" w:rsidP="0003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D45" w:rsidRPr="00A85A33" w:rsidRDefault="00036D45" w:rsidP="00A85A33">
      <w:pPr>
        <w:pStyle w:val="Footer"/>
        <w:spacing w:after="80"/>
        <w:ind w:left="792"/>
        <w:rPr>
          <w:sz w:val="16"/>
        </w:rPr>
      </w:pPr>
      <w:r w:rsidRPr="00A85A33">
        <w:rPr>
          <w:sz w:val="16"/>
        </w:rPr>
        <w:t>__________________</w:t>
      </w:r>
    </w:p>
  </w:footnote>
  <w:footnote w:type="continuationSeparator" w:id="0">
    <w:p w:rsidR="00036D45" w:rsidRPr="00A85A33" w:rsidRDefault="00036D45" w:rsidP="00A85A33">
      <w:pPr>
        <w:pStyle w:val="Footer"/>
        <w:spacing w:after="80"/>
        <w:ind w:left="792"/>
        <w:rPr>
          <w:sz w:val="16"/>
        </w:rPr>
      </w:pPr>
      <w:r w:rsidRPr="00A85A33">
        <w:rPr>
          <w:sz w:val="16"/>
        </w:rPr>
        <w:t>__________________</w:t>
      </w:r>
    </w:p>
  </w:footnote>
  <w:footnote w:id="1">
    <w:p w:rsidR="00036D45" w:rsidRPr="00D70FA0" w:rsidRDefault="00036D45" w:rsidP="00A85A3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Afin de déterminer le statut de personne à charge d’un conjoint, le calcul des gains professionnels annuels bruts se fondera, à compter du 1</w:t>
      </w:r>
      <w:r>
        <w:rPr>
          <w:vertAlign w:val="superscript"/>
        </w:rPr>
        <w:t>er</w:t>
      </w:r>
      <w:r>
        <w:t xml:space="preserve"> janvier 2017, sur tous les revenus nets, notamment</w:t>
      </w:r>
      <w:r w:rsidR="000633A2">
        <w:t>,</w:t>
      </w:r>
      <w:r>
        <w:t xml:space="preserve"> mais pas uniquement, les revenus perçus au titre d’une pension (pension de retraite ou d’invalidité, par exemple) et les bénéfices nets résultant d’investissements. Pour plus de précisions, voir l’instruction administrative sur la s</w:t>
      </w:r>
      <w:r w:rsidRPr="003C0F42">
        <w:t xml:space="preserve">ituation de famille et </w:t>
      </w:r>
      <w:r>
        <w:t xml:space="preserve">les </w:t>
      </w:r>
      <w:r w:rsidRPr="003C0F42">
        <w:t>prestations familiales</w:t>
      </w:r>
      <w:r w:rsidRPr="003C0F42" w:rsidDel="003C0F42">
        <w:t xml:space="preserve"> </w:t>
      </w:r>
      <w:r>
        <w:t>(</w:t>
      </w:r>
      <w:hyperlink r:id="rId1" w:history="1">
        <w:r w:rsidRPr="00DE76E3">
          <w:rPr>
            <w:rStyle w:val="Hyperlink"/>
          </w:rPr>
          <w:t>ST/AI/2016/8</w:t>
        </w:r>
      </w:hyperlink>
      <w:r>
        <w:t>).</w:t>
      </w:r>
    </w:p>
  </w:footnote>
  <w:footnote w:id="2">
    <w:p w:rsidR="00036D45" w:rsidRPr="00D70FA0" w:rsidRDefault="00036D45" w:rsidP="00A85A33">
      <w:pPr>
        <w:pStyle w:val="FootnoteText"/>
        <w:tabs>
          <w:tab w:val="right" w:pos="1195"/>
          <w:tab w:val="left" w:pos="1267"/>
          <w:tab w:val="left" w:pos="1742"/>
          <w:tab w:val="left" w:pos="2218"/>
          <w:tab w:val="left" w:pos="2693"/>
        </w:tabs>
        <w:ind w:left="1267" w:right="1260" w:hanging="432"/>
      </w:pPr>
      <w:r>
        <w:tab/>
      </w:r>
      <w:r w:rsidRPr="00CB70E5">
        <w:rPr>
          <w:rStyle w:val="FootnoteReference"/>
        </w:rPr>
        <w:footnoteRef/>
      </w:r>
      <w:r>
        <w:tab/>
        <w:t xml:space="preserve">Voir </w:t>
      </w:r>
      <w:hyperlink r:id="rId2" w:history="1">
        <w:r w:rsidRPr="00DE76E3">
          <w:rPr>
            <w:rStyle w:val="Hyperlink"/>
          </w:rPr>
          <w:t>ST/AI/2016/8</w:t>
        </w:r>
      </w:hyperlink>
      <w:r>
        <w:t xml:space="preserve"> pour davantage de précisions concernant les critères d’admissibilité.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036D45" w:rsidTr="009D3FFD">
      <w:trPr>
        <w:trHeight w:hRule="exact" w:val="864"/>
      </w:trPr>
      <w:tc>
        <w:tcPr>
          <w:tcW w:w="4838" w:type="dxa"/>
          <w:shd w:val="clear" w:color="auto" w:fill="auto"/>
          <w:vAlign w:val="bottom"/>
        </w:tcPr>
        <w:p w:rsidR="00036D45" w:rsidRPr="009D3FFD" w:rsidRDefault="00E03972" w:rsidP="009D3FFD">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78" o:spid="_x0000_s8194" type="#_x0000_t136" style="position:absolute;margin-left:0;margin-top:0;width:495.5pt;height:198.2pt;rotation:315;z-index:-251654144;mso-position-horizontal:center;mso-position-horizontal-relative:margin;mso-position-vertical:center;mso-position-vertical-relative:margin" o:allowincell="f" fillcolor="silver" stroked="f">
                <v:fill opacity=".5"/>
                <v:textpath style="font-family:&quot;Times New Roman&quot;;font-size:1pt" string="ABOLI"/>
              </v:shape>
            </w:pict>
          </w:r>
          <w:r w:rsidR="00036D45">
            <w:rPr>
              <w:b/>
              <w:color w:val="000000"/>
            </w:rPr>
            <w:fldChar w:fldCharType="begin"/>
          </w:r>
          <w:r w:rsidR="00036D45">
            <w:rPr>
              <w:b/>
              <w:color w:val="000000"/>
            </w:rPr>
            <w:instrText xml:space="preserve"> DOCVARIABLE "sss1" \* MERGEFORMAT </w:instrText>
          </w:r>
          <w:r w:rsidR="00036D45">
            <w:rPr>
              <w:b/>
              <w:color w:val="000000"/>
            </w:rPr>
            <w:fldChar w:fldCharType="separate"/>
          </w:r>
          <w:r w:rsidR="003C6741">
            <w:rPr>
              <w:b/>
              <w:color w:val="000000"/>
            </w:rPr>
            <w:t>ST/IC/2017/3</w:t>
          </w:r>
          <w:r w:rsidR="00036D45">
            <w:rPr>
              <w:b/>
              <w:color w:val="000000"/>
            </w:rPr>
            <w:fldChar w:fldCharType="end"/>
          </w:r>
        </w:p>
      </w:tc>
      <w:tc>
        <w:tcPr>
          <w:tcW w:w="5028" w:type="dxa"/>
          <w:shd w:val="clear" w:color="auto" w:fill="auto"/>
          <w:vAlign w:val="bottom"/>
        </w:tcPr>
        <w:p w:rsidR="00036D45" w:rsidRDefault="00036D45" w:rsidP="009D3FFD">
          <w:pPr>
            <w:pStyle w:val="Header"/>
          </w:pPr>
        </w:p>
      </w:tc>
    </w:tr>
  </w:tbl>
  <w:p w:rsidR="00036D45" w:rsidRPr="009D3FFD" w:rsidRDefault="00036D45" w:rsidP="009D3FFD">
    <w:pPr>
      <w:pStyle w:val="Header"/>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036D45" w:rsidRPr="00036D45" w:rsidTr="00036D45">
      <w:trPr>
        <w:cantSplit/>
        <w:trHeight w:val="4925"/>
      </w:trPr>
      <w:tc>
        <w:tcPr>
          <w:tcW w:w="12413" w:type="dxa"/>
          <w:shd w:val="clear" w:color="auto" w:fill="auto"/>
          <w:textDirection w:val="tbRl"/>
          <w:vAlign w:val="bottom"/>
        </w:tcPr>
        <w:p w:rsidR="00036D45" w:rsidRPr="00036D45" w:rsidRDefault="00E03972" w:rsidP="00036D45">
          <w:pPr>
            <w:pStyle w:val="Header"/>
            <w:spacing w:line="240" w:lineRule="auto"/>
            <w:ind w:left="14" w:right="14"/>
            <w:rPr>
              <w:b/>
              <w:w w:val="10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7" o:spid="_x0000_s8203" type="#_x0000_t136" style="position:absolute;left:0;text-align:left;margin-left:0;margin-top:0;width:495.5pt;height:198.2pt;rotation:315;z-index:-251635712;mso-position-horizontal:center;mso-position-horizontal-relative:margin;mso-position-vertical:center;mso-position-vertical-relative:margin" o:allowincell="f" fillcolor="silver" stroked="f">
                <v:fill opacity=".5"/>
                <v:textpath style="font-family:&quot;Times New Roman&quot;;font-size:1pt" string="ABOLI"/>
              </v:shape>
            </w:pict>
          </w:r>
          <w:r w:rsidR="00036D45" w:rsidRPr="00036D45">
            <w:rPr>
              <w:b/>
              <w:w w:val="103"/>
            </w:rPr>
            <w:fldChar w:fldCharType="begin"/>
          </w:r>
          <w:r w:rsidR="00036D45" w:rsidRPr="00036D45">
            <w:rPr>
              <w:b/>
              <w:w w:val="103"/>
            </w:rPr>
            <w:instrText xml:space="preserve"> DOCVARIABLE "sss1" \* MERGEFORMAT </w:instrText>
          </w:r>
          <w:r w:rsidR="00036D45" w:rsidRPr="00036D45">
            <w:rPr>
              <w:b/>
              <w:w w:val="103"/>
            </w:rPr>
            <w:fldChar w:fldCharType="separate"/>
          </w:r>
          <w:r w:rsidR="003C6741">
            <w:rPr>
              <w:b/>
              <w:w w:val="103"/>
            </w:rPr>
            <w:t>ST/IC/2017/3</w:t>
          </w:r>
          <w:r w:rsidR="00036D45" w:rsidRPr="00036D45">
            <w:rPr>
              <w:b/>
              <w:w w:val="103"/>
            </w:rPr>
            <w:fldChar w:fldCharType="end"/>
          </w:r>
        </w:p>
      </w:tc>
    </w:tr>
    <w:tr w:rsidR="00036D45" w:rsidRPr="00036D45" w:rsidTr="00036D45">
      <w:trPr>
        <w:cantSplit/>
        <w:trHeight w:val="4925"/>
      </w:trPr>
      <w:tc>
        <w:tcPr>
          <w:tcW w:w="12413" w:type="dxa"/>
          <w:shd w:val="clear" w:color="auto" w:fill="auto"/>
          <w:textDirection w:val="tbRl"/>
          <w:vAlign w:val="bottom"/>
        </w:tcPr>
        <w:p w:rsidR="00036D45" w:rsidRPr="00036D45" w:rsidRDefault="00036D45" w:rsidP="00036D45">
          <w:pPr>
            <w:pStyle w:val="Header"/>
            <w:spacing w:line="240" w:lineRule="auto"/>
            <w:ind w:left="14" w:right="14"/>
            <w:rPr>
              <w:w w:val="103"/>
            </w:rPr>
          </w:pPr>
        </w:p>
      </w:tc>
    </w:tr>
  </w:tbl>
  <w:p w:rsidR="00036D45" w:rsidRPr="00036D45" w:rsidRDefault="00036D45" w:rsidP="00036D4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036D45" w:rsidRPr="00036D45" w:rsidTr="00036D45">
      <w:trPr>
        <w:trHeight w:val="4925"/>
      </w:trPr>
      <w:tc>
        <w:tcPr>
          <w:tcW w:w="12413" w:type="dxa"/>
          <w:shd w:val="clear" w:color="auto" w:fill="auto"/>
          <w:vAlign w:val="bottom"/>
        </w:tcPr>
        <w:p w:rsidR="00036D45" w:rsidRPr="00036D45" w:rsidRDefault="00E03972" w:rsidP="00036D45">
          <w:pPr>
            <w:pStyle w:val="Header"/>
            <w:spacing w:line="240" w:lineRule="auto"/>
            <w:ind w:left="14" w:right="14"/>
            <w:jc w:val="right"/>
            <w:rPr>
              <w:bCs/>
              <w:w w:val="103"/>
              <w:szCs w:val="2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8" o:spid="_x0000_s8204" type="#_x0000_t136" style="position:absolute;left:0;text-align:left;margin-left:0;margin-top:0;width:495.5pt;height:198.2pt;rotation:315;z-index:-251633664;mso-position-horizontal:center;mso-position-horizontal-relative:margin;mso-position-vertical:center;mso-position-vertical-relative:margin" o:allowincell="f" fillcolor="silver" stroked="f">
                <v:fill opacity=".5"/>
                <v:textpath style="font-family:&quot;Times New Roman&quot;;font-size:1pt" string="ABOLI"/>
              </v:shape>
            </w:pict>
          </w:r>
        </w:p>
      </w:tc>
    </w:tr>
    <w:tr w:rsidR="00036D45" w:rsidRPr="00036D45" w:rsidTr="00036D45">
      <w:trPr>
        <w:cantSplit/>
        <w:trHeight w:val="4925"/>
      </w:trPr>
      <w:tc>
        <w:tcPr>
          <w:tcW w:w="12413" w:type="dxa"/>
          <w:shd w:val="clear" w:color="auto" w:fill="auto"/>
          <w:textDirection w:val="tbRl"/>
          <w:vAlign w:val="bottom"/>
        </w:tcPr>
        <w:p w:rsidR="00036D45" w:rsidRPr="00036D45" w:rsidRDefault="00036D45" w:rsidP="00036D45">
          <w:pPr>
            <w:pStyle w:val="Header"/>
            <w:spacing w:line="240" w:lineRule="auto"/>
            <w:ind w:left="14" w:right="14"/>
            <w:jc w:val="right"/>
            <w:rPr>
              <w:b/>
              <w:bCs/>
              <w:w w:val="103"/>
              <w:szCs w:val="26"/>
            </w:rPr>
          </w:pPr>
          <w:r w:rsidRPr="00036D45">
            <w:rPr>
              <w:b/>
              <w:bCs/>
              <w:w w:val="103"/>
              <w:szCs w:val="26"/>
            </w:rPr>
            <w:fldChar w:fldCharType="begin"/>
          </w:r>
          <w:r w:rsidRPr="00036D45">
            <w:rPr>
              <w:b/>
              <w:bCs/>
              <w:w w:val="103"/>
              <w:szCs w:val="26"/>
            </w:rPr>
            <w:instrText xml:space="preserve"> DOCVARIABLE "sss1" \* MERGEFORMAT </w:instrText>
          </w:r>
          <w:r w:rsidRPr="00036D45">
            <w:rPr>
              <w:b/>
              <w:bCs/>
              <w:w w:val="103"/>
              <w:szCs w:val="26"/>
            </w:rPr>
            <w:fldChar w:fldCharType="separate"/>
          </w:r>
          <w:r w:rsidR="003C6741">
            <w:rPr>
              <w:b/>
              <w:bCs/>
              <w:w w:val="103"/>
              <w:szCs w:val="26"/>
            </w:rPr>
            <w:t>ST/IC/2017/3</w:t>
          </w:r>
          <w:r w:rsidRPr="00036D45">
            <w:rPr>
              <w:b/>
              <w:bCs/>
              <w:w w:val="103"/>
              <w:szCs w:val="26"/>
            </w:rPr>
            <w:fldChar w:fldCharType="end"/>
          </w:r>
        </w:p>
      </w:tc>
    </w:tr>
  </w:tbl>
  <w:p w:rsidR="00036D45" w:rsidRPr="00036D45" w:rsidRDefault="00036D45" w:rsidP="00036D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72" w:rsidRDefault="00E039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6" o:spid="_x0000_s8202" type="#_x0000_t136" style="position:absolute;margin-left:0;margin-top:0;width:495.5pt;height:198.2pt;rotation:315;z-index:-251637760;mso-position-horizontal:center;mso-position-horizontal-relative:margin;mso-position-vertical:center;mso-position-vertical-relative:margin" o:allowincell="f" fillcolor="silver" stroked="f">
          <v:fill opacity=".5"/>
          <v:textpath style="font-family:&quot;Times New Roman&quot;;font-size:1pt" string="ABOLI"/>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036D45" w:rsidTr="009D3FFD">
      <w:trPr>
        <w:trHeight w:hRule="exact" w:val="864"/>
      </w:trPr>
      <w:tc>
        <w:tcPr>
          <w:tcW w:w="4838" w:type="dxa"/>
          <w:shd w:val="clear" w:color="auto" w:fill="auto"/>
          <w:vAlign w:val="bottom"/>
        </w:tcPr>
        <w:p w:rsidR="00036D45" w:rsidRPr="009D3FFD" w:rsidRDefault="00E03972" w:rsidP="009D3FFD">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90" o:spid="_x0000_s8206" type="#_x0000_t136" style="position:absolute;margin-left:0;margin-top:0;width:495.5pt;height:198.2pt;rotation:315;z-index:-251629568;mso-position-horizontal:center;mso-position-horizontal-relative:margin;mso-position-vertical:center;mso-position-vertical-relative:margin" o:allowincell="f" fillcolor="silver" stroked="f">
                <v:fill opacity=".5"/>
                <v:textpath style="font-family:&quot;Times New Roman&quot;;font-size:1pt" string="ABOLI"/>
              </v:shape>
            </w:pict>
          </w:r>
          <w:r w:rsidR="00036D45">
            <w:rPr>
              <w:b/>
              <w:color w:val="000000"/>
            </w:rPr>
            <w:fldChar w:fldCharType="begin"/>
          </w:r>
          <w:r w:rsidR="00036D45">
            <w:rPr>
              <w:b/>
              <w:color w:val="000000"/>
            </w:rPr>
            <w:instrText xml:space="preserve"> DOCVARIABLE "sss1" \* MERGEFORMAT </w:instrText>
          </w:r>
          <w:r w:rsidR="00036D45">
            <w:rPr>
              <w:b/>
              <w:color w:val="000000"/>
            </w:rPr>
            <w:fldChar w:fldCharType="separate"/>
          </w:r>
          <w:r w:rsidR="003C6741">
            <w:rPr>
              <w:b/>
              <w:color w:val="000000"/>
            </w:rPr>
            <w:t>ST/IC/2017/3</w:t>
          </w:r>
          <w:r w:rsidR="00036D45">
            <w:rPr>
              <w:b/>
              <w:color w:val="000000"/>
            </w:rPr>
            <w:fldChar w:fldCharType="end"/>
          </w:r>
        </w:p>
      </w:tc>
      <w:tc>
        <w:tcPr>
          <w:tcW w:w="5028" w:type="dxa"/>
          <w:shd w:val="clear" w:color="auto" w:fill="auto"/>
          <w:vAlign w:val="bottom"/>
        </w:tcPr>
        <w:p w:rsidR="00036D45" w:rsidRDefault="00036D45" w:rsidP="009D3FFD">
          <w:pPr>
            <w:pStyle w:val="Header"/>
          </w:pPr>
        </w:p>
      </w:tc>
    </w:tr>
  </w:tbl>
  <w:p w:rsidR="00036D45" w:rsidRPr="009D3FFD" w:rsidRDefault="00036D45" w:rsidP="009D3FFD">
    <w:pPr>
      <w:pStyle w:val="Header"/>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036D45" w:rsidTr="009D3FFD">
      <w:trPr>
        <w:trHeight w:hRule="exact" w:val="864"/>
      </w:trPr>
      <w:tc>
        <w:tcPr>
          <w:tcW w:w="4838" w:type="dxa"/>
          <w:shd w:val="clear" w:color="auto" w:fill="auto"/>
          <w:vAlign w:val="bottom"/>
        </w:tcPr>
        <w:p w:rsidR="00036D45" w:rsidRDefault="00E03972" w:rsidP="009D3F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91" o:spid="_x0000_s8207" type="#_x0000_t136" style="position:absolute;margin-left:0;margin-top:0;width:495.5pt;height:198.2pt;rotation:315;z-index:-251627520;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5028" w:type="dxa"/>
          <w:shd w:val="clear" w:color="auto" w:fill="auto"/>
          <w:vAlign w:val="bottom"/>
        </w:tcPr>
        <w:p w:rsidR="00036D45" w:rsidRPr="009D3FFD" w:rsidRDefault="00036D45" w:rsidP="009D3FF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C6741">
            <w:rPr>
              <w:b/>
              <w:color w:val="000000"/>
            </w:rPr>
            <w:t>ST/IC/2017/3</w:t>
          </w:r>
          <w:r>
            <w:rPr>
              <w:b/>
              <w:color w:val="000000"/>
            </w:rPr>
            <w:fldChar w:fldCharType="end"/>
          </w:r>
        </w:p>
      </w:tc>
    </w:tr>
  </w:tbl>
  <w:p w:rsidR="00036D45" w:rsidRPr="009D3FFD" w:rsidRDefault="00036D45" w:rsidP="009D3FFD">
    <w:pPr>
      <w:pStyle w:val="Header"/>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72" w:rsidRDefault="00E039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9" o:spid="_x0000_s8205" type="#_x0000_t136" style="position:absolute;margin-left:0;margin-top:0;width:495.5pt;height:198.2pt;rotation:315;z-index:-251631616;mso-position-horizontal:center;mso-position-horizontal-relative:margin;mso-position-vertical:center;mso-position-vertical-relative:margin" o:allowincell="f" fillcolor="silver" stroked="f">
          <v:fill opacity=".5"/>
          <v:textpath style="font-family:&quot;Times New Roman&quot;;font-size:1pt" string="ABOL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036D45" w:rsidTr="009D3FFD">
      <w:trPr>
        <w:trHeight w:hRule="exact" w:val="864"/>
      </w:trPr>
      <w:tc>
        <w:tcPr>
          <w:tcW w:w="4838" w:type="dxa"/>
          <w:shd w:val="clear" w:color="auto" w:fill="auto"/>
          <w:vAlign w:val="bottom"/>
        </w:tcPr>
        <w:p w:rsidR="00036D45" w:rsidRDefault="00E03972" w:rsidP="009D3F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79" o:spid="_x0000_s8195" type="#_x0000_t136" style="position:absolute;margin-left:0;margin-top:0;width:495.5pt;height:198.2pt;rotation:315;z-index:-251652096;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5028" w:type="dxa"/>
          <w:shd w:val="clear" w:color="auto" w:fill="auto"/>
          <w:vAlign w:val="bottom"/>
        </w:tcPr>
        <w:p w:rsidR="00036D45" w:rsidRPr="009D3FFD" w:rsidRDefault="00036D45" w:rsidP="009D3FF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C6741">
            <w:rPr>
              <w:b/>
              <w:color w:val="000000"/>
            </w:rPr>
            <w:t>ST/IC/2017/3</w:t>
          </w:r>
          <w:r>
            <w:rPr>
              <w:b/>
              <w:color w:val="000000"/>
            </w:rPr>
            <w:fldChar w:fldCharType="end"/>
          </w:r>
        </w:p>
      </w:tc>
    </w:tr>
  </w:tbl>
  <w:p w:rsidR="00036D45" w:rsidRPr="009D3FFD" w:rsidRDefault="00036D45" w:rsidP="009D3FFD">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036D45" w:rsidTr="009D3FFD">
      <w:trPr>
        <w:gridAfter w:val="1"/>
        <w:wAfter w:w="12" w:type="dxa"/>
        <w:trHeight w:hRule="exact" w:val="864"/>
      </w:trPr>
      <w:tc>
        <w:tcPr>
          <w:tcW w:w="1267" w:type="dxa"/>
          <w:tcBorders>
            <w:bottom w:val="single" w:sz="4" w:space="0" w:color="auto"/>
          </w:tcBorders>
          <w:shd w:val="clear" w:color="auto" w:fill="auto"/>
          <w:vAlign w:val="bottom"/>
        </w:tcPr>
        <w:p w:rsidR="00036D45" w:rsidRDefault="00E03972" w:rsidP="009D3FFD">
          <w:pPr>
            <w:pStyle w:val="Header"/>
            <w:spacing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77" o:spid="_x0000_s8193" type="#_x0000_t136" style="position:absolute;margin-left:0;margin-top:0;width:495.5pt;height:198.2pt;rotation:315;z-index:-251656192;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2059" w:type="dxa"/>
          <w:tcBorders>
            <w:bottom w:val="single" w:sz="4" w:space="0" w:color="auto"/>
          </w:tcBorders>
          <w:shd w:val="clear" w:color="auto" w:fill="auto"/>
          <w:vAlign w:val="bottom"/>
        </w:tcPr>
        <w:p w:rsidR="00036D45" w:rsidRPr="009D3FFD" w:rsidRDefault="00036D45" w:rsidP="009D3FFD">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036D45" w:rsidRDefault="00036D45" w:rsidP="009D3FFD">
          <w:pPr>
            <w:pStyle w:val="Header"/>
            <w:spacing w:after="120"/>
          </w:pPr>
        </w:p>
      </w:tc>
      <w:tc>
        <w:tcPr>
          <w:tcW w:w="6523" w:type="dxa"/>
          <w:gridSpan w:val="3"/>
          <w:tcBorders>
            <w:bottom w:val="single" w:sz="4" w:space="0" w:color="auto"/>
          </w:tcBorders>
          <w:shd w:val="clear" w:color="auto" w:fill="auto"/>
          <w:vAlign w:val="bottom"/>
        </w:tcPr>
        <w:p w:rsidR="00036D45" w:rsidRPr="009D3FFD" w:rsidRDefault="00036D45" w:rsidP="009D3FFD">
          <w:pPr>
            <w:spacing w:after="80" w:line="240" w:lineRule="auto"/>
            <w:jc w:val="right"/>
            <w:rPr>
              <w:position w:val="-4"/>
            </w:rPr>
          </w:pPr>
          <w:r>
            <w:rPr>
              <w:position w:val="-4"/>
              <w:sz w:val="40"/>
            </w:rPr>
            <w:t>ST</w:t>
          </w:r>
          <w:r>
            <w:rPr>
              <w:position w:val="-4"/>
            </w:rPr>
            <w:t>/IC/2017/3</w:t>
          </w:r>
        </w:p>
      </w:tc>
    </w:tr>
    <w:tr w:rsidR="00036D45" w:rsidRPr="009D3FFD" w:rsidTr="009D3FFD">
      <w:trPr>
        <w:trHeight w:hRule="exact" w:val="2880"/>
      </w:trPr>
      <w:tc>
        <w:tcPr>
          <w:tcW w:w="1267" w:type="dxa"/>
          <w:tcBorders>
            <w:top w:val="single" w:sz="4" w:space="0" w:color="auto"/>
            <w:bottom w:val="single" w:sz="12" w:space="0" w:color="auto"/>
          </w:tcBorders>
          <w:shd w:val="clear" w:color="auto" w:fill="auto"/>
        </w:tcPr>
        <w:p w:rsidR="00036D45" w:rsidRPr="009D3FFD" w:rsidRDefault="00036D45" w:rsidP="009D3FFD">
          <w:pPr>
            <w:pStyle w:val="Header"/>
            <w:spacing w:before="120" w:line="240" w:lineRule="auto"/>
            <w:ind w:left="-72"/>
            <w:jc w:val="center"/>
          </w:pPr>
          <w:r>
            <w:t xml:space="preserve">  </w:t>
          </w:r>
          <w:r>
            <w:rPr>
              <w:noProof/>
              <w:lang w:val="en-GB" w:eastAsia="en-GB"/>
            </w:rPr>
            <w:drawing>
              <wp:inline distT="0" distB="0" distL="0" distR="0" wp14:anchorId="57018946" wp14:editId="70FC1719">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36D45" w:rsidRPr="009D3FFD" w:rsidRDefault="00036D45" w:rsidP="009D3FFD">
          <w:pPr>
            <w:pStyle w:val="XLarge"/>
            <w:spacing w:before="109"/>
          </w:pPr>
          <w:r>
            <w:t>Secrétariat</w:t>
          </w:r>
        </w:p>
      </w:tc>
      <w:tc>
        <w:tcPr>
          <w:tcW w:w="245" w:type="dxa"/>
          <w:tcBorders>
            <w:top w:val="single" w:sz="4" w:space="0" w:color="auto"/>
            <w:bottom w:val="single" w:sz="12" w:space="0" w:color="auto"/>
          </w:tcBorders>
          <w:shd w:val="clear" w:color="auto" w:fill="auto"/>
        </w:tcPr>
        <w:p w:rsidR="00036D45" w:rsidRPr="009D3FFD" w:rsidRDefault="00036D45" w:rsidP="009D3FFD">
          <w:pPr>
            <w:pStyle w:val="Header"/>
            <w:spacing w:before="109"/>
          </w:pPr>
        </w:p>
      </w:tc>
      <w:tc>
        <w:tcPr>
          <w:tcW w:w="3180" w:type="dxa"/>
          <w:gridSpan w:val="2"/>
          <w:tcBorders>
            <w:top w:val="single" w:sz="4" w:space="0" w:color="auto"/>
            <w:bottom w:val="single" w:sz="12" w:space="0" w:color="auto"/>
          </w:tcBorders>
          <w:shd w:val="clear" w:color="auto" w:fill="auto"/>
        </w:tcPr>
        <w:p w:rsidR="00036D45" w:rsidRDefault="00036D45" w:rsidP="009D3FFD">
          <w:pPr>
            <w:pStyle w:val="Publication"/>
            <w:spacing w:before="400"/>
            <w:rPr>
              <w:color w:val="000000"/>
            </w:rPr>
          </w:pPr>
          <w:r>
            <w:rPr>
              <w:color w:val="000000"/>
            </w:rPr>
            <w:t>1</w:t>
          </w:r>
          <w:r w:rsidRPr="00F95195">
            <w:rPr>
              <w:color w:val="000000"/>
              <w:vertAlign w:val="superscript"/>
            </w:rPr>
            <w:t>er</w:t>
          </w:r>
          <w:r>
            <w:rPr>
              <w:color w:val="000000"/>
            </w:rPr>
            <w:t> janvier 2017</w:t>
          </w:r>
        </w:p>
        <w:p w:rsidR="00036D45" w:rsidRPr="009D3FFD" w:rsidRDefault="00036D45" w:rsidP="009D3FFD">
          <w:pPr>
            <w:rPr>
              <w:lang w:val="en-US"/>
            </w:rPr>
          </w:pPr>
        </w:p>
      </w:tc>
    </w:tr>
  </w:tbl>
  <w:p w:rsidR="00036D45" w:rsidRPr="009D3FFD" w:rsidRDefault="00036D45" w:rsidP="009D3FFD">
    <w:pPr>
      <w:pStyle w:val="Header"/>
      <w:spacing w:line="240"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036D45" w:rsidRPr="00651D9B" w:rsidTr="00651D9B">
      <w:trPr>
        <w:cantSplit/>
        <w:trHeight w:val="4925"/>
      </w:trPr>
      <w:tc>
        <w:tcPr>
          <w:tcW w:w="12413" w:type="dxa"/>
          <w:shd w:val="clear" w:color="auto" w:fill="auto"/>
          <w:textDirection w:val="tbRl"/>
          <w:vAlign w:val="bottom"/>
        </w:tcPr>
        <w:p w:rsidR="00036D45" w:rsidRPr="00651D9B" w:rsidRDefault="00E03972" w:rsidP="00651D9B">
          <w:pPr>
            <w:pStyle w:val="Header"/>
            <w:spacing w:line="240" w:lineRule="auto"/>
            <w:ind w:left="14" w:right="14"/>
            <w:rPr>
              <w:b/>
              <w:w w:val="10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1" o:spid="_x0000_s8197" type="#_x0000_t136" style="position:absolute;left:0;text-align:left;margin-left:0;margin-top:0;width:495.5pt;height:198.2pt;rotation:315;z-index:-251648000;mso-position-horizontal:center;mso-position-horizontal-relative:margin;mso-position-vertical:center;mso-position-vertical-relative:margin" o:allowincell="f" fillcolor="silver" stroked="f">
                <v:fill opacity=".5"/>
                <v:textpath style="font-family:&quot;Times New Roman&quot;;font-size:1pt" string="ABOLI"/>
              </v:shape>
            </w:pict>
          </w:r>
          <w:r w:rsidR="00036D45" w:rsidRPr="00651D9B">
            <w:rPr>
              <w:b/>
              <w:w w:val="103"/>
            </w:rPr>
            <w:fldChar w:fldCharType="begin"/>
          </w:r>
          <w:r w:rsidR="00036D45" w:rsidRPr="00651D9B">
            <w:rPr>
              <w:b/>
              <w:w w:val="103"/>
            </w:rPr>
            <w:instrText xml:space="preserve"> DOCVARIABLE "sss1" \* MERGEFORMAT </w:instrText>
          </w:r>
          <w:r w:rsidR="00036D45" w:rsidRPr="00651D9B">
            <w:rPr>
              <w:b/>
              <w:w w:val="103"/>
            </w:rPr>
            <w:fldChar w:fldCharType="separate"/>
          </w:r>
          <w:r w:rsidR="003C6741">
            <w:rPr>
              <w:b/>
              <w:w w:val="103"/>
            </w:rPr>
            <w:t>ST/IC/2017/3</w:t>
          </w:r>
          <w:r w:rsidR="00036D45" w:rsidRPr="00651D9B">
            <w:rPr>
              <w:b/>
              <w:w w:val="103"/>
            </w:rPr>
            <w:fldChar w:fldCharType="end"/>
          </w:r>
        </w:p>
      </w:tc>
    </w:tr>
    <w:tr w:rsidR="00036D45" w:rsidRPr="00651D9B" w:rsidTr="00651D9B">
      <w:trPr>
        <w:cantSplit/>
        <w:trHeight w:val="4925"/>
      </w:trPr>
      <w:tc>
        <w:tcPr>
          <w:tcW w:w="12413" w:type="dxa"/>
          <w:shd w:val="clear" w:color="auto" w:fill="auto"/>
          <w:textDirection w:val="tbRl"/>
          <w:vAlign w:val="bottom"/>
        </w:tcPr>
        <w:p w:rsidR="00036D45" w:rsidRPr="00651D9B" w:rsidRDefault="00036D45" w:rsidP="00651D9B">
          <w:pPr>
            <w:pStyle w:val="Header"/>
            <w:spacing w:line="240" w:lineRule="auto"/>
            <w:ind w:left="14" w:right="14"/>
            <w:rPr>
              <w:w w:val="103"/>
            </w:rPr>
          </w:pPr>
        </w:p>
      </w:tc>
    </w:tr>
  </w:tbl>
  <w:p w:rsidR="00036D45" w:rsidRPr="00651D9B" w:rsidRDefault="00036D45" w:rsidP="0065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036D45" w:rsidRPr="00651D9B" w:rsidTr="00651D9B">
      <w:trPr>
        <w:trHeight w:val="4925"/>
      </w:trPr>
      <w:tc>
        <w:tcPr>
          <w:tcW w:w="12413" w:type="dxa"/>
          <w:shd w:val="clear" w:color="auto" w:fill="auto"/>
          <w:vAlign w:val="bottom"/>
        </w:tcPr>
        <w:p w:rsidR="00036D45" w:rsidRPr="00651D9B" w:rsidRDefault="00E03972" w:rsidP="00651D9B">
          <w:pPr>
            <w:pStyle w:val="Header"/>
            <w:spacing w:line="240" w:lineRule="auto"/>
            <w:ind w:left="14" w:right="14"/>
            <w:jc w:val="right"/>
            <w:rPr>
              <w:bCs/>
              <w:w w:val="103"/>
              <w:szCs w:val="2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2" o:spid="_x0000_s8198" type="#_x0000_t136" style="position:absolute;left:0;text-align:left;margin-left:0;margin-top:0;width:495.5pt;height:198.2pt;rotation:315;z-index:-251645952;mso-position-horizontal:center;mso-position-horizontal-relative:margin;mso-position-vertical:center;mso-position-vertical-relative:margin" o:allowincell="f" fillcolor="silver" stroked="f">
                <v:fill opacity=".5"/>
                <v:textpath style="font-family:&quot;Times New Roman&quot;;font-size:1pt" string="ABOLI"/>
              </v:shape>
            </w:pict>
          </w:r>
        </w:p>
      </w:tc>
    </w:tr>
    <w:tr w:rsidR="00036D45" w:rsidRPr="00651D9B" w:rsidTr="00651D9B">
      <w:trPr>
        <w:cantSplit/>
        <w:trHeight w:val="4925"/>
      </w:trPr>
      <w:tc>
        <w:tcPr>
          <w:tcW w:w="12413" w:type="dxa"/>
          <w:shd w:val="clear" w:color="auto" w:fill="auto"/>
          <w:textDirection w:val="tbRl"/>
          <w:vAlign w:val="bottom"/>
        </w:tcPr>
        <w:p w:rsidR="00036D45" w:rsidRPr="00651D9B" w:rsidRDefault="00036D45" w:rsidP="00651D9B">
          <w:pPr>
            <w:pStyle w:val="Header"/>
            <w:spacing w:line="240" w:lineRule="auto"/>
            <w:ind w:left="14" w:right="14"/>
            <w:jc w:val="right"/>
            <w:rPr>
              <w:b/>
              <w:bCs/>
              <w:w w:val="103"/>
              <w:szCs w:val="26"/>
            </w:rPr>
          </w:pPr>
          <w:r w:rsidRPr="00651D9B">
            <w:rPr>
              <w:b/>
              <w:bCs/>
              <w:w w:val="103"/>
              <w:szCs w:val="26"/>
            </w:rPr>
            <w:fldChar w:fldCharType="begin"/>
          </w:r>
          <w:r w:rsidRPr="00651D9B">
            <w:rPr>
              <w:b/>
              <w:bCs/>
              <w:w w:val="103"/>
              <w:szCs w:val="26"/>
            </w:rPr>
            <w:instrText xml:space="preserve"> DOCVARIABLE "sss1" \* MERGEFORMAT </w:instrText>
          </w:r>
          <w:r w:rsidRPr="00651D9B">
            <w:rPr>
              <w:b/>
              <w:bCs/>
              <w:w w:val="103"/>
              <w:szCs w:val="26"/>
            </w:rPr>
            <w:fldChar w:fldCharType="separate"/>
          </w:r>
          <w:r w:rsidR="003C6741">
            <w:rPr>
              <w:b/>
              <w:bCs/>
              <w:w w:val="103"/>
              <w:szCs w:val="26"/>
            </w:rPr>
            <w:t>ST/IC/2017/3</w:t>
          </w:r>
          <w:r w:rsidRPr="00651D9B">
            <w:rPr>
              <w:b/>
              <w:bCs/>
              <w:w w:val="103"/>
              <w:szCs w:val="26"/>
            </w:rPr>
            <w:fldChar w:fldCharType="end"/>
          </w:r>
        </w:p>
      </w:tc>
    </w:tr>
  </w:tbl>
  <w:p w:rsidR="00036D45" w:rsidRPr="00651D9B" w:rsidRDefault="00036D45" w:rsidP="0065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72" w:rsidRDefault="00E039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0" o:spid="_x0000_s8196" type="#_x0000_t136" style="position:absolute;margin-left:0;margin-top:0;width:495.5pt;height:198.2pt;rotation:315;z-index:-251650048;mso-position-horizontal:center;mso-position-horizontal-relative:margin;mso-position-vertical:center;mso-position-vertical-relative:margin" o:allowincell="f" fillcolor="silver" stroked="f">
          <v:fill opacity=".5"/>
          <v:textpath style="font-family:&quot;Times New Roman&quot;;font-size:1pt" string="ABOLI"/>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036D45" w:rsidTr="009D3FFD">
      <w:trPr>
        <w:trHeight w:hRule="exact" w:val="864"/>
      </w:trPr>
      <w:tc>
        <w:tcPr>
          <w:tcW w:w="4838" w:type="dxa"/>
          <w:shd w:val="clear" w:color="auto" w:fill="auto"/>
          <w:vAlign w:val="bottom"/>
        </w:tcPr>
        <w:p w:rsidR="00036D45" w:rsidRPr="009D3FFD" w:rsidRDefault="00E03972" w:rsidP="009D3FFD">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4" o:spid="_x0000_s8200" type="#_x0000_t136" style="position:absolute;margin-left:0;margin-top:0;width:495.5pt;height:198.2pt;rotation:315;z-index:-251641856;mso-position-horizontal:center;mso-position-horizontal-relative:margin;mso-position-vertical:center;mso-position-vertical-relative:margin" o:allowincell="f" fillcolor="silver" stroked="f">
                <v:fill opacity=".5"/>
                <v:textpath style="font-family:&quot;Times New Roman&quot;;font-size:1pt" string="ABOLI"/>
              </v:shape>
            </w:pict>
          </w:r>
          <w:r w:rsidR="00036D45">
            <w:rPr>
              <w:b/>
              <w:color w:val="000000"/>
            </w:rPr>
            <w:fldChar w:fldCharType="begin"/>
          </w:r>
          <w:r w:rsidR="00036D45">
            <w:rPr>
              <w:b/>
              <w:color w:val="000000"/>
            </w:rPr>
            <w:instrText xml:space="preserve"> DOCVARIABLE "sss1" \* MERGEFORMAT </w:instrText>
          </w:r>
          <w:r w:rsidR="00036D45">
            <w:rPr>
              <w:b/>
              <w:color w:val="000000"/>
            </w:rPr>
            <w:fldChar w:fldCharType="separate"/>
          </w:r>
          <w:r w:rsidR="003C6741">
            <w:rPr>
              <w:b/>
              <w:color w:val="000000"/>
            </w:rPr>
            <w:t>ST/IC/2017/3</w:t>
          </w:r>
          <w:r w:rsidR="00036D45">
            <w:rPr>
              <w:b/>
              <w:color w:val="000000"/>
            </w:rPr>
            <w:fldChar w:fldCharType="end"/>
          </w:r>
        </w:p>
      </w:tc>
      <w:tc>
        <w:tcPr>
          <w:tcW w:w="5028" w:type="dxa"/>
          <w:shd w:val="clear" w:color="auto" w:fill="auto"/>
          <w:vAlign w:val="bottom"/>
        </w:tcPr>
        <w:p w:rsidR="00036D45" w:rsidRDefault="00036D45" w:rsidP="009D3FFD">
          <w:pPr>
            <w:pStyle w:val="Header"/>
          </w:pPr>
        </w:p>
      </w:tc>
    </w:tr>
  </w:tbl>
  <w:p w:rsidR="00036D45" w:rsidRPr="009D3FFD" w:rsidRDefault="00036D45" w:rsidP="009D3FFD">
    <w:pPr>
      <w:pStyle w:val="Header"/>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036D45" w:rsidTr="009D3FFD">
      <w:trPr>
        <w:trHeight w:hRule="exact" w:val="864"/>
      </w:trPr>
      <w:tc>
        <w:tcPr>
          <w:tcW w:w="4838" w:type="dxa"/>
          <w:shd w:val="clear" w:color="auto" w:fill="auto"/>
          <w:vAlign w:val="bottom"/>
        </w:tcPr>
        <w:p w:rsidR="00036D45" w:rsidRDefault="00E03972" w:rsidP="009D3F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5" o:spid="_x0000_s8201" type="#_x0000_t136" style="position:absolute;margin-left:0;margin-top:0;width:495.5pt;height:198.2pt;rotation:315;z-index:-251639808;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5028" w:type="dxa"/>
          <w:shd w:val="clear" w:color="auto" w:fill="auto"/>
          <w:vAlign w:val="bottom"/>
        </w:tcPr>
        <w:p w:rsidR="00036D45" w:rsidRPr="009D3FFD" w:rsidRDefault="00036D45" w:rsidP="009D3FF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C6741">
            <w:rPr>
              <w:b/>
              <w:color w:val="000000"/>
            </w:rPr>
            <w:t>ST/IC/2017/3</w:t>
          </w:r>
          <w:r>
            <w:rPr>
              <w:b/>
              <w:color w:val="000000"/>
            </w:rPr>
            <w:fldChar w:fldCharType="end"/>
          </w:r>
        </w:p>
      </w:tc>
    </w:tr>
  </w:tbl>
  <w:p w:rsidR="00036D45" w:rsidRPr="009D3FFD" w:rsidRDefault="00036D45" w:rsidP="009D3FFD">
    <w:pPr>
      <w:pStyle w:val="Header"/>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72" w:rsidRDefault="00E039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467683" o:spid="_x0000_s8199" type="#_x0000_t136" style="position:absolute;margin-left:0;margin-top:0;width:495.5pt;height:198.2pt;rotation:315;z-index:-251643904;mso-position-horizontal:center;mso-position-horizontal-relative:margin;mso-position-vertical:center;mso-position-vertical-relative:margin" o:allowincell="f" fillcolor="silver" stroked="f">
          <v:fill opacity=".5"/>
          <v:textpath style="font-family:&quot;Times New Roman&quot;;font-size:1pt" string="ABOL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0AA7C56"/>
    <w:multiLevelType w:val="singleLevel"/>
    <w:tmpl w:val="2A8EF69A"/>
    <w:lvl w:ilvl="0">
      <w:start w:val="1"/>
      <w:numFmt w:val="decimal"/>
      <w:lvlRestart w:val="0"/>
      <w:lvlText w:val="%1."/>
      <w:lvlJc w:val="left"/>
      <w:pPr>
        <w:tabs>
          <w:tab w:val="num" w:pos="1742"/>
        </w:tabs>
        <w:ind w:left="1267" w:firstLine="0"/>
      </w:pPr>
      <w:rPr>
        <w:w w:val="100"/>
      </w:rPr>
    </w:lvl>
  </w:abstractNum>
  <w:abstractNum w:abstractNumId="2"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5F49"/>
    <w:multiLevelType w:val="hybridMultilevel"/>
    <w:tmpl w:val="1D525E4A"/>
    <w:lvl w:ilvl="0" w:tplc="6D724CD0">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475"/>
  <w:doNotHyphenateCaps/>
  <w:evenAndOddHeaders/>
  <w:characterSpacingControl w:val="doNotCompress"/>
  <w:hdrShapeDefaults>
    <o:shapedefaults v:ext="edit" spidmax="8208"/>
    <o:shapelayout v:ext="edit">
      <o:idmap v:ext="edit" data="8"/>
    </o:shapelayout>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23168*"/>
    <w:docVar w:name="CreationDt" w:val="05/01/2017 15:36:19"/>
    <w:docVar w:name="DocCategory" w:val="Doc"/>
    <w:docVar w:name="DocType" w:val="Final"/>
    <w:docVar w:name="DutyStation" w:val="New York"/>
    <w:docVar w:name="FooterJN" w:val="16-23168"/>
    <w:docVar w:name="jobn" w:val="16-23168 (F)"/>
    <w:docVar w:name="jobnDT" w:val="16-23168 (F)   050117"/>
    <w:docVar w:name="jobnDTDT" w:val="16-23168 (F)   050117   050117"/>
    <w:docVar w:name="JobNo" w:val="1623168F"/>
    <w:docVar w:name="JobNo2" w:val="1647135F"/>
    <w:docVar w:name="LocalDrive" w:val="0"/>
    <w:docVar w:name="OandT" w:val="cmd"/>
    <w:docVar w:name="sss1" w:val="ST/IC/2017/3"/>
    <w:docVar w:name="sss2" w:val="-"/>
    <w:docVar w:name="Symbol1" w:val="ST/IC/2017/3"/>
    <w:docVar w:name="Symbol2" w:val="-"/>
  </w:docVars>
  <w:rsids>
    <w:rsidRoot w:val="002E3F0F"/>
    <w:rsid w:val="00036D45"/>
    <w:rsid w:val="000569DB"/>
    <w:rsid w:val="00056B37"/>
    <w:rsid w:val="000633A2"/>
    <w:rsid w:val="000B534F"/>
    <w:rsid w:val="001218F8"/>
    <w:rsid w:val="00172B69"/>
    <w:rsid w:val="00173391"/>
    <w:rsid w:val="001F2502"/>
    <w:rsid w:val="002269D2"/>
    <w:rsid w:val="002E3F0F"/>
    <w:rsid w:val="003C6741"/>
    <w:rsid w:val="0045169B"/>
    <w:rsid w:val="004C1A25"/>
    <w:rsid w:val="0051443B"/>
    <w:rsid w:val="0056108C"/>
    <w:rsid w:val="005F4083"/>
    <w:rsid w:val="00651D9B"/>
    <w:rsid w:val="006A7008"/>
    <w:rsid w:val="006A776B"/>
    <w:rsid w:val="006B409C"/>
    <w:rsid w:val="00765E77"/>
    <w:rsid w:val="00771C9E"/>
    <w:rsid w:val="00793A38"/>
    <w:rsid w:val="007A095F"/>
    <w:rsid w:val="0085353F"/>
    <w:rsid w:val="008E20D2"/>
    <w:rsid w:val="00924A06"/>
    <w:rsid w:val="00942015"/>
    <w:rsid w:val="00993CB7"/>
    <w:rsid w:val="00994AB6"/>
    <w:rsid w:val="009D3FFD"/>
    <w:rsid w:val="00A063F1"/>
    <w:rsid w:val="00A85A33"/>
    <w:rsid w:val="00AD5F2F"/>
    <w:rsid w:val="00B10442"/>
    <w:rsid w:val="00B33E4A"/>
    <w:rsid w:val="00B804F3"/>
    <w:rsid w:val="00B95BDF"/>
    <w:rsid w:val="00C65E71"/>
    <w:rsid w:val="00CA54D0"/>
    <w:rsid w:val="00CB06FB"/>
    <w:rsid w:val="00DE76E3"/>
    <w:rsid w:val="00E03972"/>
    <w:rsid w:val="00E06BDF"/>
    <w:rsid w:val="00E343A6"/>
    <w:rsid w:val="00E7105F"/>
    <w:rsid w:val="00EC4A47"/>
    <w:rsid w:val="00EF2DFA"/>
    <w:rsid w:val="00F73093"/>
    <w:rsid w:val="00F95195"/>
    <w:rsid w:val="00FA3D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208"/>
    <o:shapelayout v:ext="edit">
      <o:idmap v:ext="edit" data="1"/>
    </o:shapelayout>
  </w:shapeDefaults>
  <w:decimalSymbol w:val="."/>
  <w:listSeparator w:val=","/>
  <w15:docId w15:val="{B280E1F1-A0BB-493E-96EB-F79E2A76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05F"/>
    <w:pPr>
      <w:spacing w:after="0" w:line="240" w:lineRule="exact"/>
    </w:pPr>
    <w:rPr>
      <w:rFonts w:ascii="Times New Roman" w:hAnsi="Times New Roman" w:cs="Times New Roman"/>
      <w:spacing w:val="4"/>
      <w:w w:val="103"/>
      <w:kern w:val="14"/>
      <w:sz w:val="20"/>
      <w:lang w:val="fr-FR"/>
    </w:rPr>
  </w:style>
  <w:style w:type="paragraph" w:styleId="Heading1">
    <w:name w:val="heading 1"/>
    <w:basedOn w:val="Normal"/>
    <w:next w:val="Normal"/>
    <w:link w:val="Heading1Char"/>
    <w:uiPriority w:val="9"/>
    <w:qFormat/>
    <w:rsid w:val="00E7105F"/>
    <w:pPr>
      <w:numPr>
        <w:numId w:val="4"/>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E7105F"/>
    <w:pPr>
      <w:numPr>
        <w:ilvl w:val="1"/>
        <w:numId w:val="4"/>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E7105F"/>
    <w:pPr>
      <w:numPr>
        <w:ilvl w:val="2"/>
        <w:numId w:val="4"/>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E7105F"/>
    <w:pPr>
      <w:keepNext/>
      <w:keepLines/>
      <w:numPr>
        <w:ilvl w:val="3"/>
        <w:numId w:val="4"/>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E7105F"/>
    <w:pPr>
      <w:keepNext/>
      <w:keepLines/>
      <w:numPr>
        <w:ilvl w:val="4"/>
        <w:numId w:val="4"/>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E7105F"/>
    <w:pPr>
      <w:keepNext/>
      <w:keepLines/>
      <w:numPr>
        <w:ilvl w:val="5"/>
        <w:numId w:val="4"/>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E7105F"/>
    <w:pPr>
      <w:keepNext/>
      <w:keepLines/>
      <w:numPr>
        <w:ilvl w:val="6"/>
        <w:numId w:val="4"/>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7105F"/>
    <w:pPr>
      <w:keepNext/>
      <w:keepLines/>
      <w:numPr>
        <w:ilvl w:val="7"/>
        <w:numId w:val="4"/>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E7105F"/>
    <w:pPr>
      <w:keepNext/>
      <w:keepLines/>
      <w:numPr>
        <w:ilvl w:val="8"/>
        <w:numId w:val="4"/>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E7105F"/>
    <w:pPr>
      <w:keepNext/>
      <w:keepLines/>
      <w:suppressAutoHyphens/>
      <w:spacing w:line="270" w:lineRule="exact"/>
      <w:outlineLvl w:val="0"/>
    </w:pPr>
    <w:rPr>
      <w:b/>
      <w:sz w:val="24"/>
    </w:rPr>
  </w:style>
  <w:style w:type="paragraph" w:customStyle="1" w:styleId="HCH">
    <w:name w:val="_ H _CH"/>
    <w:basedOn w:val="H1"/>
    <w:next w:val="SingleTxt"/>
    <w:qFormat/>
    <w:rsid w:val="00E7105F"/>
    <w:pPr>
      <w:spacing w:line="300" w:lineRule="exact"/>
    </w:pPr>
    <w:rPr>
      <w:spacing w:val="-2"/>
      <w:sz w:val="28"/>
    </w:rPr>
  </w:style>
  <w:style w:type="paragraph" w:customStyle="1" w:styleId="HM">
    <w:name w:val="_ H __M"/>
    <w:basedOn w:val="HCH"/>
    <w:next w:val="Normal"/>
    <w:qFormat/>
    <w:rsid w:val="00E7105F"/>
    <w:pPr>
      <w:spacing w:line="360" w:lineRule="exact"/>
    </w:pPr>
    <w:rPr>
      <w:spacing w:val="-3"/>
      <w:w w:val="99"/>
      <w:sz w:val="34"/>
    </w:rPr>
  </w:style>
  <w:style w:type="paragraph" w:customStyle="1" w:styleId="H23">
    <w:name w:val="_ H_2/3"/>
    <w:basedOn w:val="H1"/>
    <w:next w:val="SingleTxt"/>
    <w:qFormat/>
    <w:rsid w:val="00E7105F"/>
    <w:pPr>
      <w:spacing w:line="240" w:lineRule="exact"/>
      <w:outlineLvl w:val="1"/>
    </w:pPr>
    <w:rPr>
      <w:spacing w:val="2"/>
      <w:sz w:val="20"/>
    </w:rPr>
  </w:style>
  <w:style w:type="paragraph" w:customStyle="1" w:styleId="H4">
    <w:name w:val="_ H_4"/>
    <w:basedOn w:val="Normal"/>
    <w:next w:val="Normal"/>
    <w:qFormat/>
    <w:rsid w:val="00E7105F"/>
    <w:pPr>
      <w:keepNext/>
      <w:keepLines/>
      <w:tabs>
        <w:tab w:val="right" w:pos="360"/>
      </w:tabs>
      <w:suppressAutoHyphens/>
      <w:outlineLvl w:val="3"/>
    </w:pPr>
    <w:rPr>
      <w:i/>
      <w:spacing w:val="3"/>
    </w:rPr>
  </w:style>
  <w:style w:type="paragraph" w:customStyle="1" w:styleId="H56">
    <w:name w:val="_ H_5/6"/>
    <w:basedOn w:val="Normal"/>
    <w:next w:val="Normal"/>
    <w:qFormat/>
    <w:rsid w:val="00E7105F"/>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E7105F"/>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E7105F"/>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E7105F"/>
    <w:pPr>
      <w:spacing w:line="540" w:lineRule="exact"/>
    </w:pPr>
    <w:rPr>
      <w:spacing w:val="-8"/>
      <w:w w:val="96"/>
      <w:sz w:val="57"/>
    </w:rPr>
  </w:style>
  <w:style w:type="paragraph" w:customStyle="1" w:styleId="SS">
    <w:name w:val="__S_S"/>
    <w:basedOn w:val="HCH"/>
    <w:next w:val="Normal"/>
    <w:qFormat/>
    <w:rsid w:val="00E7105F"/>
    <w:pPr>
      <w:ind w:left="1267" w:right="1267"/>
    </w:pPr>
  </w:style>
  <w:style w:type="paragraph" w:customStyle="1" w:styleId="SingleTxt">
    <w:name w:val="__Single Txt"/>
    <w:basedOn w:val="Normal"/>
    <w:qFormat/>
    <w:rsid w:val="00E7105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AgendaItemNormal">
    <w:name w:val="Agenda_Item_Normal"/>
    <w:next w:val="Normal"/>
    <w:autoRedefine/>
    <w:qFormat/>
    <w:rsid w:val="00E7105F"/>
    <w:pPr>
      <w:spacing w:after="0" w:line="240" w:lineRule="exact"/>
    </w:pPr>
    <w:rPr>
      <w:rFonts w:ascii="Times New Roman" w:hAnsi="Times New Roman" w:cs="Times New Roman"/>
      <w:spacing w:val="4"/>
      <w:w w:val="103"/>
      <w:kern w:val="14"/>
      <w:sz w:val="20"/>
      <w:lang w:val="fr-CA"/>
    </w:rPr>
  </w:style>
  <w:style w:type="paragraph" w:customStyle="1" w:styleId="TitleH1">
    <w:name w:val="Title_H1"/>
    <w:basedOn w:val="H1"/>
    <w:next w:val="SingleTxt"/>
    <w:qFormat/>
    <w:rsid w:val="00E7105F"/>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E7105F"/>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E7105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7105F"/>
    <w:rPr>
      <w:rFonts w:ascii="Tahoma" w:hAnsi="Tahoma" w:cs="Tahoma"/>
      <w:spacing w:val="4"/>
      <w:w w:val="103"/>
      <w:kern w:val="14"/>
      <w:sz w:val="16"/>
      <w:szCs w:val="16"/>
      <w:lang w:val="fr-CA"/>
    </w:rPr>
  </w:style>
  <w:style w:type="paragraph" w:customStyle="1" w:styleId="Bullet1">
    <w:name w:val="Bullet 1"/>
    <w:basedOn w:val="Normal"/>
    <w:qFormat/>
    <w:rsid w:val="00E7105F"/>
    <w:pPr>
      <w:numPr>
        <w:numId w:val="1"/>
      </w:numPr>
      <w:spacing w:after="120"/>
      <w:ind w:right="1267"/>
      <w:jc w:val="both"/>
    </w:pPr>
  </w:style>
  <w:style w:type="paragraph" w:customStyle="1" w:styleId="Bullet2">
    <w:name w:val="Bullet 2"/>
    <w:basedOn w:val="Normal"/>
    <w:qFormat/>
    <w:rsid w:val="00E7105F"/>
    <w:pPr>
      <w:numPr>
        <w:numId w:val="2"/>
      </w:numPr>
      <w:spacing w:after="120"/>
      <w:ind w:right="1264"/>
      <w:jc w:val="both"/>
    </w:pPr>
  </w:style>
  <w:style w:type="paragraph" w:customStyle="1" w:styleId="Bullet3">
    <w:name w:val="Bullet 3"/>
    <w:basedOn w:val="SingleTxt"/>
    <w:qFormat/>
    <w:rsid w:val="00E7105F"/>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E7105F"/>
    <w:pPr>
      <w:spacing w:before="240" w:after="0" w:line="240" w:lineRule="auto"/>
    </w:pPr>
    <w:rPr>
      <w:rFonts w:ascii="Times New Roman" w:hAnsi="Times New Roman" w:cs="Times New Roman"/>
      <w:spacing w:val="4"/>
      <w:w w:val="103"/>
      <w:kern w:val="14"/>
      <w:sz w:val="20"/>
      <w:lang w:val="en-US"/>
    </w:rPr>
  </w:style>
  <w:style w:type="character" w:styleId="EndnoteReference">
    <w:name w:val="endnote reference"/>
    <w:basedOn w:val="DefaultParagraphFont"/>
    <w:uiPriority w:val="99"/>
    <w:semiHidden/>
    <w:rsid w:val="00E7105F"/>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E7105F"/>
    <w:pPr>
      <w:spacing w:line="210" w:lineRule="exact"/>
    </w:pPr>
    <w:rPr>
      <w:sz w:val="17"/>
      <w:szCs w:val="20"/>
    </w:rPr>
  </w:style>
  <w:style w:type="character" w:customStyle="1" w:styleId="EndnoteTextChar">
    <w:name w:val="Endnote Text Char"/>
    <w:link w:val="EndnoteText"/>
    <w:uiPriority w:val="99"/>
    <w:semiHidden/>
    <w:rsid w:val="00E7105F"/>
    <w:rPr>
      <w:rFonts w:ascii="Times New Roman" w:hAnsi="Times New Roman" w:cs="Times New Roman"/>
      <w:spacing w:val="4"/>
      <w:w w:val="103"/>
      <w:kern w:val="14"/>
      <w:sz w:val="17"/>
      <w:szCs w:val="20"/>
      <w:lang w:val="fr-CA"/>
    </w:rPr>
  </w:style>
  <w:style w:type="paragraph" w:styleId="Footer">
    <w:name w:val="footer"/>
    <w:link w:val="FooterChar"/>
    <w:uiPriority w:val="99"/>
    <w:qFormat/>
    <w:rsid w:val="00E7105F"/>
    <w:pPr>
      <w:tabs>
        <w:tab w:val="center" w:pos="4320"/>
        <w:tab w:val="right" w:pos="8640"/>
      </w:tabs>
      <w:spacing w:after="0" w:line="210" w:lineRule="exact"/>
    </w:pPr>
    <w:rPr>
      <w:rFonts w:ascii="Times New Roman" w:hAnsi="Times New Roman" w:cs="Times New Roman"/>
      <w:b/>
      <w:spacing w:val="3"/>
      <w:w w:val="105"/>
      <w:sz w:val="17"/>
      <w:lang w:val="en-US"/>
    </w:rPr>
  </w:style>
  <w:style w:type="character" w:customStyle="1" w:styleId="FooterChar">
    <w:name w:val="Footer Char"/>
    <w:link w:val="Footer"/>
    <w:uiPriority w:val="99"/>
    <w:rsid w:val="00E7105F"/>
    <w:rPr>
      <w:rFonts w:ascii="Times New Roman" w:hAnsi="Times New Roman" w:cs="Times New Roman"/>
      <w:b/>
      <w:spacing w:val="3"/>
      <w:w w:val="105"/>
      <w:sz w:val="17"/>
      <w:lang w:val="en-US"/>
    </w:rPr>
  </w:style>
  <w:style w:type="character" w:styleId="FootnoteReference">
    <w:name w:val="footnote reference"/>
    <w:semiHidden/>
    <w:rsid w:val="00E7105F"/>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E7105F"/>
    <w:pPr>
      <w:spacing w:line="210" w:lineRule="exact"/>
    </w:pPr>
    <w:rPr>
      <w:sz w:val="17"/>
      <w:szCs w:val="20"/>
    </w:rPr>
  </w:style>
  <w:style w:type="character" w:customStyle="1" w:styleId="FootnoteTextChar">
    <w:name w:val="Footnote Text Char"/>
    <w:link w:val="FootnoteText"/>
    <w:uiPriority w:val="99"/>
    <w:rsid w:val="00E7105F"/>
    <w:rPr>
      <w:rFonts w:ascii="Times New Roman" w:hAnsi="Times New Roman" w:cs="Times New Roman"/>
      <w:spacing w:val="4"/>
      <w:w w:val="103"/>
      <w:kern w:val="14"/>
      <w:sz w:val="17"/>
      <w:szCs w:val="20"/>
      <w:lang w:val="fr-CA"/>
    </w:rPr>
  </w:style>
  <w:style w:type="paragraph" w:styleId="Header">
    <w:name w:val="header"/>
    <w:link w:val="HeaderChar"/>
    <w:uiPriority w:val="99"/>
    <w:rsid w:val="00E7105F"/>
    <w:pPr>
      <w:tabs>
        <w:tab w:val="center" w:pos="4320"/>
        <w:tab w:val="right" w:pos="8640"/>
      </w:tabs>
      <w:spacing w:after="0" w:line="210" w:lineRule="exact"/>
    </w:pPr>
    <w:rPr>
      <w:rFonts w:ascii="Times New Roman" w:hAnsi="Times New Roman" w:cs="Times New Roman"/>
      <w:spacing w:val="3"/>
      <w:w w:val="105"/>
      <w:sz w:val="17"/>
      <w:lang w:val="en-US"/>
    </w:rPr>
  </w:style>
  <w:style w:type="character" w:customStyle="1" w:styleId="HeaderChar">
    <w:name w:val="Header Char"/>
    <w:link w:val="Header"/>
    <w:uiPriority w:val="99"/>
    <w:rsid w:val="00E7105F"/>
    <w:rPr>
      <w:rFonts w:ascii="Times New Roman" w:hAnsi="Times New Roman" w:cs="Times New Roman"/>
      <w:spacing w:val="3"/>
      <w:w w:val="105"/>
      <w:sz w:val="17"/>
      <w:lang w:val="en-US"/>
    </w:rPr>
  </w:style>
  <w:style w:type="character" w:customStyle="1" w:styleId="Heading1Char">
    <w:name w:val="Heading 1 Char"/>
    <w:link w:val="Heading1"/>
    <w:uiPriority w:val="9"/>
    <w:rsid w:val="00E7105F"/>
    <w:rPr>
      <w:rFonts w:ascii="Arial" w:eastAsia="Times New Roman" w:hAnsi="Arial" w:cs="Times New Roman"/>
      <w:b/>
      <w:bCs/>
      <w:color w:val="365F91"/>
      <w:spacing w:val="4"/>
      <w:w w:val="103"/>
      <w:kern w:val="32"/>
      <w:sz w:val="32"/>
      <w:szCs w:val="28"/>
      <w:lang w:val="fr-CA"/>
    </w:rPr>
  </w:style>
  <w:style w:type="character" w:customStyle="1" w:styleId="Heading2Char">
    <w:name w:val="Heading 2 Char"/>
    <w:link w:val="Heading2"/>
    <w:uiPriority w:val="9"/>
    <w:rsid w:val="00E7105F"/>
    <w:rPr>
      <w:rFonts w:ascii="Arial" w:eastAsia="Times New Roman" w:hAnsi="Arial" w:cs="Times New Roman"/>
      <w:b/>
      <w:bCs/>
      <w:i/>
      <w:color w:val="4F81BD"/>
      <w:spacing w:val="4"/>
      <w:w w:val="103"/>
      <w:kern w:val="14"/>
      <w:sz w:val="28"/>
      <w:szCs w:val="26"/>
      <w:lang w:val="fr-CA"/>
    </w:rPr>
  </w:style>
  <w:style w:type="character" w:customStyle="1" w:styleId="Heading3Char">
    <w:name w:val="Heading 3 Char"/>
    <w:link w:val="Heading3"/>
    <w:uiPriority w:val="9"/>
    <w:rsid w:val="00E7105F"/>
    <w:rPr>
      <w:rFonts w:ascii="Arial" w:eastAsia="Times New Roman" w:hAnsi="Arial" w:cs="Times New Roman"/>
      <w:b/>
      <w:bCs/>
      <w:color w:val="4F81BD"/>
      <w:spacing w:val="4"/>
      <w:w w:val="103"/>
      <w:kern w:val="14"/>
      <w:sz w:val="26"/>
      <w:lang w:val="fr-CA"/>
    </w:rPr>
  </w:style>
  <w:style w:type="character" w:customStyle="1" w:styleId="Heading4Char">
    <w:name w:val="Heading 4 Char"/>
    <w:link w:val="Heading4"/>
    <w:uiPriority w:val="9"/>
    <w:rsid w:val="00E7105F"/>
    <w:rPr>
      <w:rFonts w:ascii="Cambria" w:eastAsia="Times New Roman" w:hAnsi="Cambria" w:cs="Times New Roman"/>
      <w:b/>
      <w:bCs/>
      <w:i/>
      <w:iCs/>
      <w:color w:val="4F81BD"/>
      <w:spacing w:val="4"/>
      <w:w w:val="103"/>
      <w:kern w:val="14"/>
      <w:sz w:val="20"/>
      <w:lang w:val="fr-CA"/>
    </w:rPr>
  </w:style>
  <w:style w:type="character" w:customStyle="1" w:styleId="Heading5Char">
    <w:name w:val="Heading 5 Char"/>
    <w:link w:val="Heading5"/>
    <w:uiPriority w:val="9"/>
    <w:rsid w:val="00E7105F"/>
    <w:rPr>
      <w:rFonts w:ascii="Cambria" w:eastAsia="Times New Roman" w:hAnsi="Cambria" w:cs="Times New Roman"/>
      <w:color w:val="243F60"/>
      <w:spacing w:val="4"/>
      <w:w w:val="103"/>
      <w:kern w:val="14"/>
      <w:sz w:val="20"/>
      <w:lang w:val="fr-CA"/>
    </w:rPr>
  </w:style>
  <w:style w:type="character" w:customStyle="1" w:styleId="Heading6Char">
    <w:name w:val="Heading 6 Char"/>
    <w:link w:val="Heading6"/>
    <w:uiPriority w:val="9"/>
    <w:rsid w:val="00E7105F"/>
    <w:rPr>
      <w:rFonts w:ascii="Cambria" w:eastAsia="Times New Roman" w:hAnsi="Cambria" w:cs="Times New Roman"/>
      <w:i/>
      <w:iCs/>
      <w:color w:val="243F60"/>
      <w:spacing w:val="4"/>
      <w:w w:val="103"/>
      <w:kern w:val="14"/>
      <w:sz w:val="20"/>
      <w:lang w:val="fr-CA"/>
    </w:rPr>
  </w:style>
  <w:style w:type="character" w:customStyle="1" w:styleId="Heading7Char">
    <w:name w:val="Heading 7 Char"/>
    <w:link w:val="Heading7"/>
    <w:uiPriority w:val="9"/>
    <w:semiHidden/>
    <w:rsid w:val="00E7105F"/>
    <w:rPr>
      <w:rFonts w:ascii="Cambria" w:eastAsia="Times New Roman" w:hAnsi="Cambria" w:cs="Times New Roman"/>
      <w:i/>
      <w:iCs/>
      <w:color w:val="404040"/>
      <w:spacing w:val="4"/>
      <w:w w:val="103"/>
      <w:kern w:val="14"/>
      <w:sz w:val="20"/>
      <w:lang w:val="fr-CA"/>
    </w:rPr>
  </w:style>
  <w:style w:type="character" w:customStyle="1" w:styleId="Heading8Char">
    <w:name w:val="Heading 8 Char"/>
    <w:link w:val="Heading8"/>
    <w:uiPriority w:val="9"/>
    <w:semiHidden/>
    <w:rsid w:val="00E7105F"/>
    <w:rPr>
      <w:rFonts w:ascii="Cambria" w:eastAsia="Times New Roman" w:hAnsi="Cambria" w:cs="Times New Roman"/>
      <w:color w:val="404040"/>
      <w:spacing w:val="4"/>
      <w:w w:val="103"/>
      <w:kern w:val="14"/>
      <w:sz w:val="20"/>
      <w:szCs w:val="20"/>
      <w:lang w:val="fr-CA"/>
    </w:rPr>
  </w:style>
  <w:style w:type="character" w:customStyle="1" w:styleId="Heading9Char">
    <w:name w:val="Heading 9 Char"/>
    <w:link w:val="Heading9"/>
    <w:uiPriority w:val="9"/>
    <w:semiHidden/>
    <w:rsid w:val="00E7105F"/>
    <w:rPr>
      <w:rFonts w:ascii="Cambria" w:eastAsia="Times New Roman" w:hAnsi="Cambria" w:cs="Times New Roman"/>
      <w:i/>
      <w:iCs/>
      <w:color w:val="404040"/>
      <w:spacing w:val="4"/>
      <w:w w:val="103"/>
      <w:kern w:val="14"/>
      <w:sz w:val="20"/>
      <w:szCs w:val="20"/>
      <w:lang w:val="fr-CA"/>
    </w:rPr>
  </w:style>
  <w:style w:type="character" w:styleId="LineNumber">
    <w:name w:val="line number"/>
    <w:uiPriority w:val="99"/>
    <w:qFormat/>
    <w:rsid w:val="00E7105F"/>
    <w:rPr>
      <w:sz w:val="14"/>
    </w:rPr>
  </w:style>
  <w:style w:type="paragraph" w:styleId="ListParagraph">
    <w:name w:val="List Paragraph"/>
    <w:basedOn w:val="Normal"/>
    <w:uiPriority w:val="34"/>
    <w:rsid w:val="00E7105F"/>
    <w:pPr>
      <w:ind w:left="720"/>
      <w:contextualSpacing/>
    </w:pPr>
  </w:style>
  <w:style w:type="paragraph" w:styleId="NoSpacing">
    <w:name w:val="No Spacing"/>
    <w:uiPriority w:val="1"/>
    <w:rsid w:val="00E7105F"/>
    <w:pPr>
      <w:spacing w:after="0" w:line="240" w:lineRule="auto"/>
    </w:pPr>
    <w:rPr>
      <w:rFonts w:ascii="Calibri" w:hAnsi="Calibri" w:cs="Times New Roman"/>
      <w:lang w:val="en-US"/>
    </w:rPr>
  </w:style>
  <w:style w:type="paragraph" w:customStyle="1" w:styleId="Original">
    <w:name w:val="Original"/>
    <w:next w:val="Normal"/>
    <w:autoRedefine/>
    <w:qFormat/>
    <w:rsid w:val="00E7105F"/>
    <w:pPr>
      <w:spacing w:after="0" w:line="240" w:lineRule="auto"/>
    </w:pPr>
    <w:rPr>
      <w:rFonts w:ascii="Times New Roman" w:hAnsi="Times New Roman" w:cs="Times New Roman"/>
      <w:spacing w:val="4"/>
      <w:w w:val="103"/>
      <w:kern w:val="14"/>
      <w:sz w:val="20"/>
      <w:lang w:val="en-US"/>
    </w:rPr>
  </w:style>
  <w:style w:type="paragraph" w:customStyle="1" w:styleId="Publication">
    <w:name w:val="Publication"/>
    <w:next w:val="Normal"/>
    <w:autoRedefine/>
    <w:qFormat/>
    <w:rsid w:val="00E7105F"/>
    <w:pPr>
      <w:spacing w:after="0" w:line="240" w:lineRule="auto"/>
    </w:pPr>
    <w:rPr>
      <w:rFonts w:ascii="Times New Roman" w:hAnsi="Times New Roman" w:cs="Times New Roman"/>
      <w:spacing w:val="4"/>
      <w:w w:val="103"/>
      <w:kern w:val="14"/>
      <w:sz w:val="20"/>
      <w:lang w:val="en-US"/>
    </w:rPr>
  </w:style>
  <w:style w:type="paragraph" w:customStyle="1" w:styleId="ReleaseDate">
    <w:name w:val="Release Date"/>
    <w:next w:val="Normal"/>
    <w:autoRedefine/>
    <w:qFormat/>
    <w:rsid w:val="00E7105F"/>
    <w:pPr>
      <w:spacing w:after="0" w:line="240" w:lineRule="auto"/>
    </w:pPr>
    <w:rPr>
      <w:rFonts w:ascii="Times New Roman" w:hAnsi="Times New Roman" w:cs="Times New Roman"/>
      <w:spacing w:val="-3"/>
      <w:w w:val="99"/>
      <w:kern w:val="14"/>
      <w:sz w:val="20"/>
      <w:lang w:val="en-US"/>
    </w:rPr>
  </w:style>
  <w:style w:type="paragraph" w:customStyle="1" w:styleId="Small">
    <w:name w:val="Small"/>
    <w:basedOn w:val="Normal"/>
    <w:next w:val="Normal"/>
    <w:qFormat/>
    <w:rsid w:val="00E7105F"/>
    <w:pPr>
      <w:tabs>
        <w:tab w:val="right" w:pos="9965"/>
      </w:tabs>
      <w:spacing w:line="210" w:lineRule="exact"/>
    </w:pPr>
    <w:rPr>
      <w:spacing w:val="5"/>
      <w:w w:val="104"/>
      <w:sz w:val="17"/>
    </w:rPr>
  </w:style>
  <w:style w:type="paragraph" w:customStyle="1" w:styleId="SmallX">
    <w:name w:val="SmallX"/>
    <w:basedOn w:val="Small"/>
    <w:next w:val="Normal"/>
    <w:qFormat/>
    <w:rsid w:val="00E7105F"/>
    <w:pPr>
      <w:spacing w:line="180" w:lineRule="exact"/>
      <w:jc w:val="right"/>
    </w:pPr>
    <w:rPr>
      <w:spacing w:val="6"/>
      <w:w w:val="106"/>
      <w:sz w:val="14"/>
    </w:rPr>
  </w:style>
  <w:style w:type="character" w:styleId="Strong">
    <w:name w:val="Strong"/>
    <w:uiPriority w:val="22"/>
    <w:rsid w:val="00E7105F"/>
    <w:rPr>
      <w:b/>
      <w:bCs/>
    </w:rPr>
  </w:style>
  <w:style w:type="paragraph" w:customStyle="1" w:styleId="Style1">
    <w:name w:val="Style1"/>
    <w:basedOn w:val="Normal"/>
    <w:qFormat/>
    <w:rsid w:val="00E7105F"/>
  </w:style>
  <w:style w:type="paragraph" w:customStyle="1" w:styleId="Style2">
    <w:name w:val="Style2"/>
    <w:basedOn w:val="Normal"/>
    <w:autoRedefine/>
    <w:qFormat/>
    <w:rsid w:val="00E7105F"/>
  </w:style>
  <w:style w:type="paragraph" w:customStyle="1" w:styleId="TitleHCH">
    <w:name w:val="Title_H_CH"/>
    <w:basedOn w:val="HCH"/>
    <w:next w:val="SingleTxt"/>
    <w:qFormat/>
    <w:rsid w:val="00E7105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E7105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E7105F"/>
    <w:pPr>
      <w:tabs>
        <w:tab w:val="right" w:pos="360"/>
      </w:tabs>
      <w:spacing w:line="390" w:lineRule="exact"/>
    </w:pPr>
    <w:rPr>
      <w:spacing w:val="-4"/>
      <w:w w:val="98"/>
      <w:sz w:val="40"/>
    </w:rPr>
  </w:style>
  <w:style w:type="character" w:styleId="CommentReference">
    <w:name w:val="annotation reference"/>
    <w:basedOn w:val="DefaultParagraphFont"/>
    <w:uiPriority w:val="99"/>
    <w:semiHidden/>
    <w:unhideWhenUsed/>
    <w:rsid w:val="009D3FFD"/>
    <w:rPr>
      <w:sz w:val="16"/>
      <w:szCs w:val="16"/>
    </w:rPr>
  </w:style>
  <w:style w:type="paragraph" w:styleId="CommentText">
    <w:name w:val="annotation text"/>
    <w:basedOn w:val="Normal"/>
    <w:link w:val="CommentTextChar"/>
    <w:uiPriority w:val="99"/>
    <w:semiHidden/>
    <w:unhideWhenUsed/>
    <w:rsid w:val="009D3FFD"/>
    <w:pPr>
      <w:spacing w:line="240" w:lineRule="auto"/>
    </w:pPr>
    <w:rPr>
      <w:szCs w:val="20"/>
    </w:rPr>
  </w:style>
  <w:style w:type="character" w:customStyle="1" w:styleId="CommentTextChar">
    <w:name w:val="Comment Text Char"/>
    <w:basedOn w:val="DefaultParagraphFont"/>
    <w:link w:val="CommentText"/>
    <w:uiPriority w:val="99"/>
    <w:semiHidden/>
    <w:rsid w:val="009D3FFD"/>
    <w:rPr>
      <w:rFonts w:ascii="Times New Roman" w:hAnsi="Times New Roman" w:cs="Times New Roman"/>
      <w:spacing w:val="4"/>
      <w:w w:val="103"/>
      <w:kern w:val="14"/>
      <w:sz w:val="20"/>
      <w:szCs w:val="20"/>
      <w:lang w:val="fr-CA"/>
    </w:rPr>
  </w:style>
  <w:style w:type="paragraph" w:styleId="CommentSubject">
    <w:name w:val="annotation subject"/>
    <w:basedOn w:val="CommentText"/>
    <w:next w:val="CommentText"/>
    <w:link w:val="CommentSubjectChar"/>
    <w:uiPriority w:val="99"/>
    <w:semiHidden/>
    <w:unhideWhenUsed/>
    <w:rsid w:val="009D3FFD"/>
    <w:rPr>
      <w:b/>
      <w:bCs/>
    </w:rPr>
  </w:style>
  <w:style w:type="character" w:customStyle="1" w:styleId="CommentSubjectChar">
    <w:name w:val="Comment Subject Char"/>
    <w:basedOn w:val="CommentTextChar"/>
    <w:link w:val="CommentSubject"/>
    <w:uiPriority w:val="99"/>
    <w:semiHidden/>
    <w:rsid w:val="009D3FFD"/>
    <w:rPr>
      <w:rFonts w:ascii="Times New Roman" w:hAnsi="Times New Roman" w:cs="Times New Roman"/>
      <w:b/>
      <w:bCs/>
      <w:spacing w:val="4"/>
      <w:w w:val="103"/>
      <w:kern w:val="14"/>
      <w:sz w:val="20"/>
      <w:szCs w:val="20"/>
      <w:lang w:val="fr-CA"/>
    </w:rPr>
  </w:style>
  <w:style w:type="table" w:styleId="TableGrid">
    <w:name w:val="Table Grid"/>
    <w:basedOn w:val="TableNormal"/>
    <w:rsid w:val="0065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6E3"/>
    <w:rPr>
      <w:color w:val="0000FF" w:themeColor="hyperlink"/>
      <w:u w:val="none"/>
    </w:rPr>
  </w:style>
  <w:style w:type="character" w:styleId="FollowedHyperlink">
    <w:name w:val="FollowedHyperlink"/>
    <w:basedOn w:val="DefaultParagraphFont"/>
    <w:uiPriority w:val="99"/>
    <w:semiHidden/>
    <w:unhideWhenUsed/>
    <w:rsid w:val="00DE76E3"/>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undocs.org/fr/A/RES/70/244" TargetMode="Externa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undocs.org/fr/ST/SGB/2017/1"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undocs.org/fr/A/45/30" TargetMode="Externa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ndocs.org/fr/A/RES/70/244"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fr/A/RES/70/244"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header" Target="header1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undocs.org/fr/ST/AI/2016/8" TargetMode="External"/><Relationship Id="rId1" Type="http://schemas.openxmlformats.org/officeDocument/2006/relationships/hyperlink" Target="http://undocs.org/fr/ST/AI/2016/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ED778-42C8-47C1-BADD-A8872963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Diana Guiu</cp:lastModifiedBy>
  <cp:revision>3</cp:revision>
  <cp:lastPrinted>2017-01-12T21:44:00Z</cp:lastPrinted>
  <dcterms:created xsi:type="dcterms:W3CDTF">2017-02-07T22:51:00Z</dcterms:created>
  <dcterms:modified xsi:type="dcterms:W3CDTF">2018-01-22T21:03:00Z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1623168F</vt:lpwstr>
  </property>
  <property fmtid="{D5CDD505-2E9C-101B-9397-08002B2CF9AE}" pid="3" name="ODSRefJobNo">
    <vt:lpwstr>1647135F</vt:lpwstr>
  </property>
  <property fmtid="{D5CDD505-2E9C-101B-9397-08002B2CF9AE}" pid="4" name="Symbol1">
    <vt:lpwstr>ST/IC/2017/3</vt:lpwstr>
  </property>
  <property fmtid="{D5CDD505-2E9C-101B-9397-08002B2CF9AE}" pid="5" name="Symbol2">
    <vt:lpwstr/>
  </property>
  <property fmtid="{D5CDD505-2E9C-101B-9397-08002B2CF9AE}" pid="6" name="Translator">
    <vt:lpwstr/>
  </property>
  <property fmtid="{D5CDD505-2E9C-101B-9397-08002B2CF9AE}" pid="7" name="Distribution">
    <vt:lpwstr/>
  </property>
  <property fmtid="{D5CDD505-2E9C-101B-9397-08002B2CF9AE}" pid="8" name="Publication Date">
    <vt:lpwstr>1er janvier 2017</vt:lpwstr>
  </property>
  <property fmtid="{D5CDD505-2E9C-101B-9397-08002B2CF9AE}" pid="9" name="Original">
    <vt:lpwstr/>
  </property>
  <property fmtid="{D5CDD505-2E9C-101B-9397-08002B2CF9AE}" pid="10" name="Release Date">
    <vt:lpwstr>050117</vt:lpwstr>
  </property>
  <property fmtid="{D5CDD505-2E9C-101B-9397-08002B2CF9AE}" pid="11" name="Comment">
    <vt:lpwstr/>
  </property>
  <property fmtid="{D5CDD505-2E9C-101B-9397-08002B2CF9AE}" pid="12" name="DraftPages">
    <vt:lpwstr> </vt:lpwstr>
  </property>
  <property fmtid="{D5CDD505-2E9C-101B-9397-08002B2CF9AE}" pid="13" name="Operator">
    <vt:lpwstr>cmd</vt:lpwstr>
  </property>
</Properties>
</file>