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121" w:rsidRDefault="00185121" w:rsidP="00185121">
      <w:pPr>
        <w:spacing w:line="240" w:lineRule="auto"/>
        <w:rPr>
          <w:sz w:val="2"/>
        </w:rPr>
        <w:sectPr w:rsidR="00185121" w:rsidSect="008B7F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:rsidR="008B7FB1" w:rsidRDefault="008B7FB1" w:rsidP="008B7FB1">
      <w:pPr>
        <w:pStyle w:val="HCH"/>
        <w:ind w:left="1310"/>
      </w:pPr>
      <w:r w:rsidRPr="008B7FB1">
        <w:rPr>
          <w:lang w:val="fr-FR"/>
        </w:rPr>
        <w:t>Circulaire</w:t>
      </w:r>
    </w:p>
    <w:p w:rsidR="008B7FB1" w:rsidRDefault="008B7FB1" w:rsidP="008B7FB1">
      <w:pPr>
        <w:pStyle w:val="HCH"/>
        <w:ind w:left="1310"/>
      </w:pPr>
    </w:p>
    <w:p w:rsidR="008B7FB1" w:rsidRDefault="008B7FB1" w:rsidP="008B7FB1">
      <w:pPr>
        <w:tabs>
          <w:tab w:val="right" w:pos="1166"/>
          <w:tab w:val="left" w:pos="1310"/>
        </w:tabs>
        <w:ind w:left="1310" w:hanging="1310"/>
      </w:pPr>
      <w:r>
        <w:tab/>
      </w:r>
      <w:r>
        <w:tab/>
      </w:r>
      <w:r w:rsidRPr="008B7FB1">
        <w:rPr>
          <w:lang w:val="fr-FR"/>
        </w:rPr>
        <w:t>Circulaire de la Sous-Secrétaire générale à la gestion des ressources humaines</w:t>
      </w:r>
    </w:p>
    <w:p w:rsidR="008B7FB1" w:rsidRPr="008B7FB1" w:rsidRDefault="008B7FB1" w:rsidP="008B7FB1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:rsidR="008B7FB1" w:rsidRDefault="008B7FB1" w:rsidP="008B7FB1">
      <w:pPr>
        <w:tabs>
          <w:tab w:val="right" w:pos="1166"/>
          <w:tab w:val="left" w:pos="1310"/>
        </w:tabs>
        <w:ind w:left="1310" w:hanging="1310"/>
      </w:pPr>
      <w:r>
        <w:tab/>
        <w:t>Destinataires :</w:t>
      </w:r>
      <w:r>
        <w:tab/>
      </w:r>
      <w:r w:rsidRPr="008B7FB1">
        <w:rPr>
          <w:lang w:val="fr-FR"/>
        </w:rPr>
        <w:t>Les fonctionnaires du Secrétariat</w:t>
      </w:r>
    </w:p>
    <w:p w:rsidR="008B7FB1" w:rsidRDefault="008B7FB1" w:rsidP="008B7FB1">
      <w:pPr>
        <w:tabs>
          <w:tab w:val="right" w:pos="1166"/>
          <w:tab w:val="left" w:pos="1310"/>
        </w:tabs>
        <w:ind w:left="1310" w:hanging="1310"/>
      </w:pPr>
    </w:p>
    <w:p w:rsidR="008B7FB1" w:rsidRDefault="008B7FB1" w:rsidP="008B7FB1">
      <w:pPr>
        <w:pStyle w:val="H1"/>
        <w:tabs>
          <w:tab w:val="right" w:pos="1166"/>
          <w:tab w:val="left" w:pos="1310"/>
        </w:tabs>
        <w:ind w:left="1310" w:hanging="1310"/>
      </w:pPr>
      <w:r w:rsidRPr="008B7FB1">
        <w:rPr>
          <w:b w:val="0"/>
          <w:sz w:val="20"/>
        </w:rPr>
        <w:tab/>
        <w:t>Objet :</w:t>
      </w:r>
      <w:r w:rsidRPr="008B7FB1">
        <w:rPr>
          <w:b w:val="0"/>
          <w:sz w:val="20"/>
        </w:rPr>
        <w:tab/>
      </w:r>
      <w:r w:rsidRPr="008B7FB1">
        <w:rPr>
          <w:lang w:val="fr-FR"/>
        </w:rPr>
        <w:t>Taux de l</w:t>
      </w:r>
      <w:r w:rsidR="00374A92">
        <w:rPr>
          <w:lang w:val="fr-FR"/>
        </w:rPr>
        <w:t>’</w:t>
      </w:r>
      <w:r w:rsidRPr="008B7FB1">
        <w:rPr>
          <w:lang w:val="fr-FR"/>
        </w:rPr>
        <w:t xml:space="preserve">indemnité journalière de subsistance applicables </w:t>
      </w:r>
      <w:r w:rsidRPr="008B7FB1">
        <w:rPr>
          <w:lang w:val="fr-FR"/>
        </w:rPr>
        <w:br/>
        <w:t>à New York, Genève et Vienne</w:t>
      </w:r>
    </w:p>
    <w:p w:rsidR="008B7FB1" w:rsidRPr="008B7FB1" w:rsidRDefault="008B7FB1" w:rsidP="008B7FB1">
      <w:pPr>
        <w:pStyle w:val="SingleTxt"/>
        <w:spacing w:after="0" w:line="120" w:lineRule="exact"/>
        <w:rPr>
          <w:sz w:val="10"/>
        </w:rPr>
      </w:pPr>
    </w:p>
    <w:p w:rsidR="008B7FB1" w:rsidRPr="008B7FB1" w:rsidRDefault="008B7FB1" w:rsidP="008B7FB1">
      <w:pPr>
        <w:pStyle w:val="SingleTxt"/>
        <w:spacing w:after="0" w:line="120" w:lineRule="exact"/>
        <w:rPr>
          <w:sz w:val="10"/>
        </w:rPr>
      </w:pPr>
    </w:p>
    <w:p w:rsidR="00AA0D35" w:rsidRDefault="00E54A7B" w:rsidP="00E54A7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Rectificatif</w:t>
      </w:r>
    </w:p>
    <w:p w:rsidR="00E54A7B" w:rsidRPr="00E54A7B" w:rsidRDefault="00E54A7B" w:rsidP="00E54A7B">
      <w:pPr>
        <w:pStyle w:val="SingleTxt"/>
        <w:spacing w:after="0" w:line="120" w:lineRule="exact"/>
        <w:rPr>
          <w:sz w:val="10"/>
        </w:rPr>
      </w:pPr>
    </w:p>
    <w:p w:rsidR="00E54A7B" w:rsidRPr="00E54A7B" w:rsidRDefault="00E54A7B" w:rsidP="00E54A7B">
      <w:pPr>
        <w:pStyle w:val="SingleTxt"/>
        <w:spacing w:after="0" w:line="120" w:lineRule="exact"/>
        <w:rPr>
          <w:sz w:val="10"/>
        </w:rPr>
      </w:pPr>
    </w:p>
    <w:p w:rsidR="00E54A7B" w:rsidRDefault="00E54A7B" w:rsidP="00E54A7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Annexe</w:t>
      </w:r>
    </w:p>
    <w:p w:rsidR="00E54A7B" w:rsidRDefault="00E54A7B" w:rsidP="00E54A7B">
      <w:pPr>
        <w:pStyle w:val="SingleTxt"/>
        <w:spacing w:after="0" w:line="120" w:lineRule="exact"/>
        <w:rPr>
          <w:sz w:val="10"/>
        </w:rPr>
      </w:pPr>
    </w:p>
    <w:p w:rsidR="00E54A7B" w:rsidRDefault="00E54A7B" w:rsidP="00E54A7B">
      <w:pPr>
        <w:pStyle w:val="SingleTxt"/>
        <w:spacing w:after="0" w:line="120" w:lineRule="exact"/>
        <w:rPr>
          <w:sz w:val="10"/>
        </w:rPr>
      </w:pPr>
    </w:p>
    <w:p w:rsidR="00E54A7B" w:rsidRPr="00E54A7B" w:rsidRDefault="00E54A7B" w:rsidP="00E54A7B">
      <w:pPr>
        <w:pStyle w:val="SingleTxt"/>
      </w:pPr>
      <w:r>
        <w:rPr>
          <w:i/>
        </w:rPr>
        <w:tab/>
      </w:r>
      <w:r w:rsidRPr="00E54A7B">
        <w:rPr>
          <w:i/>
        </w:rPr>
        <w:t xml:space="preserve">Remplacer </w:t>
      </w:r>
      <w:r w:rsidRPr="00E54A7B">
        <w:t xml:space="preserve">le texte des notes de bas de page </w:t>
      </w:r>
      <w:r w:rsidRPr="00E54A7B">
        <w:rPr>
          <w:i/>
        </w:rPr>
        <w:t>d</w:t>
      </w:r>
      <w:r w:rsidRPr="00E54A7B">
        <w:t xml:space="preserve"> et </w:t>
      </w:r>
      <w:r w:rsidRPr="00E54A7B">
        <w:rPr>
          <w:i/>
        </w:rPr>
        <w:t>e</w:t>
      </w:r>
      <w:r w:rsidRPr="00E54A7B">
        <w:t xml:space="preserve"> par le libe</w:t>
      </w:r>
      <w:r>
        <w:t>llé suivant </w:t>
      </w:r>
      <w:r w:rsidRPr="00E54A7B">
        <w:t>:</w:t>
      </w:r>
    </w:p>
    <w:p w:rsidR="00E54A7B" w:rsidRPr="00E54A7B" w:rsidRDefault="00E54A7B" w:rsidP="00E54A7B">
      <w:pPr>
        <w:pStyle w:val="FootnoteText"/>
        <w:widowControl w:val="0"/>
        <w:tabs>
          <w:tab w:val="right" w:pos="1476"/>
          <w:tab w:val="left" w:pos="1548"/>
          <w:tab w:val="right" w:pos="1836"/>
          <w:tab w:val="left" w:pos="1908"/>
        </w:tabs>
        <w:suppressAutoHyphens/>
        <w:ind w:left="1548" w:right="930" w:hanging="288"/>
        <w:rPr>
          <w:rFonts w:eastAsia="Calibri"/>
          <w:spacing w:val="5"/>
          <w:lang w:val="fr-FR"/>
        </w:rPr>
      </w:pPr>
      <w:r w:rsidRPr="00E54A7B">
        <w:rPr>
          <w:rFonts w:eastAsia="Calibri"/>
          <w:spacing w:val="5"/>
          <w:lang w:val="fr-FR"/>
        </w:rPr>
        <w:tab/>
      </w:r>
      <w:proofErr w:type="gramStart"/>
      <w:r w:rsidRPr="00E54A7B">
        <w:rPr>
          <w:rFonts w:eastAsia="Calibri"/>
          <w:i/>
          <w:spacing w:val="5"/>
          <w:vertAlign w:val="superscript"/>
          <w:lang w:val="fr-FR"/>
        </w:rPr>
        <w:t>d</w:t>
      </w:r>
      <w:proofErr w:type="gramEnd"/>
      <w:r w:rsidRPr="00E54A7B">
        <w:rPr>
          <w:rFonts w:eastAsia="Calibri"/>
          <w:spacing w:val="5"/>
          <w:lang w:val="fr-FR"/>
        </w:rPr>
        <w:tab/>
        <w:t xml:space="preserve">Les hôtels relevant de cette catégorie sont les suivants : </w:t>
      </w:r>
      <w:proofErr w:type="spellStart"/>
      <w:r w:rsidRPr="00E54A7B">
        <w:rPr>
          <w:rFonts w:eastAsia="Calibri"/>
          <w:spacing w:val="5"/>
          <w:lang w:val="fr-FR"/>
        </w:rPr>
        <w:t>Affinia</w:t>
      </w:r>
      <w:proofErr w:type="spellEnd"/>
      <w:r w:rsidRPr="00E54A7B">
        <w:rPr>
          <w:rFonts w:eastAsia="Calibri"/>
          <w:spacing w:val="5"/>
          <w:lang w:val="fr-FR"/>
        </w:rPr>
        <w:t xml:space="preserve">-Shelburne Murray Hill, Bentley, Double </w:t>
      </w:r>
      <w:proofErr w:type="spellStart"/>
      <w:r w:rsidRPr="00E54A7B">
        <w:rPr>
          <w:rFonts w:eastAsia="Calibri"/>
          <w:spacing w:val="5"/>
          <w:lang w:val="fr-FR"/>
        </w:rPr>
        <w:t>Tree</w:t>
      </w:r>
      <w:proofErr w:type="spellEnd"/>
      <w:r w:rsidRPr="00E54A7B">
        <w:rPr>
          <w:rFonts w:eastAsia="Calibri"/>
          <w:spacing w:val="5"/>
          <w:lang w:val="fr-FR"/>
        </w:rPr>
        <w:t xml:space="preserve"> by Hilton-Times Square, Grand Hyatt, Jolly Madison, One UN New York, Roger Smith et </w:t>
      </w:r>
      <w:proofErr w:type="spellStart"/>
      <w:r w:rsidRPr="00E54A7B">
        <w:rPr>
          <w:rFonts w:eastAsia="Calibri"/>
          <w:spacing w:val="5"/>
          <w:lang w:val="fr-FR"/>
        </w:rPr>
        <w:t>Seton</w:t>
      </w:r>
      <w:proofErr w:type="spellEnd"/>
      <w:r w:rsidRPr="00E54A7B">
        <w:rPr>
          <w:rFonts w:eastAsia="Calibri"/>
          <w:spacing w:val="5"/>
          <w:lang w:val="fr-FR"/>
        </w:rPr>
        <w:t>.</w:t>
      </w:r>
    </w:p>
    <w:p w:rsidR="00E54A7B" w:rsidRPr="00E54A7B" w:rsidRDefault="00E54A7B" w:rsidP="00E54A7B">
      <w:pPr>
        <w:pStyle w:val="FootnoteText"/>
        <w:widowControl w:val="0"/>
        <w:tabs>
          <w:tab w:val="right" w:pos="1476"/>
          <w:tab w:val="left" w:pos="1548"/>
          <w:tab w:val="right" w:pos="1836"/>
          <w:tab w:val="left" w:pos="1908"/>
        </w:tabs>
        <w:suppressAutoHyphens/>
        <w:spacing w:line="120" w:lineRule="exact"/>
        <w:ind w:left="1548" w:right="930" w:hanging="288"/>
        <w:rPr>
          <w:rFonts w:eastAsia="Calibri"/>
          <w:spacing w:val="5"/>
          <w:sz w:val="10"/>
          <w:lang w:val="fr-FR"/>
        </w:rPr>
      </w:pPr>
    </w:p>
    <w:p w:rsidR="00E54A7B" w:rsidRPr="00084075" w:rsidRDefault="00E54A7B" w:rsidP="00E54A7B">
      <w:pPr>
        <w:pStyle w:val="FootnoteText"/>
        <w:widowControl w:val="0"/>
        <w:tabs>
          <w:tab w:val="right" w:pos="1476"/>
          <w:tab w:val="left" w:pos="1548"/>
          <w:tab w:val="right" w:pos="1836"/>
          <w:tab w:val="left" w:pos="1908"/>
        </w:tabs>
        <w:suppressAutoHyphens/>
        <w:ind w:left="1548" w:right="930" w:hanging="288"/>
        <w:rPr>
          <w:rFonts w:eastAsia="Calibri"/>
          <w:spacing w:val="5"/>
          <w:lang w:val="en-GB"/>
        </w:rPr>
      </w:pPr>
      <w:r w:rsidRPr="00E54A7B">
        <w:rPr>
          <w:rFonts w:eastAsia="Calibri"/>
          <w:spacing w:val="5"/>
          <w:lang w:val="fr-FR"/>
        </w:rPr>
        <w:tab/>
      </w:r>
      <w:r w:rsidRPr="00084075">
        <w:rPr>
          <w:rFonts w:eastAsia="Calibri"/>
          <w:i/>
          <w:spacing w:val="5"/>
          <w:vertAlign w:val="superscript"/>
          <w:lang w:val="en-GB"/>
        </w:rPr>
        <w:t>e</w:t>
      </w:r>
      <w:r w:rsidRPr="00084075">
        <w:rPr>
          <w:rFonts w:eastAsia="Calibri"/>
          <w:spacing w:val="5"/>
          <w:lang w:val="en-GB"/>
        </w:rPr>
        <w:tab/>
        <w:t>Les hôtels relevant de cette catégorie sont les suivants : Affinia-Shelburne Murray Hill, Bentley, Double Tree by Hilton-Times Square, One UN New York, Roger Smith, Seton et The Renwick.</w:t>
      </w:r>
    </w:p>
    <w:p w:rsidR="00E54A7B" w:rsidRPr="00E54A7B" w:rsidRDefault="00E54A7B" w:rsidP="00E54A7B">
      <w:pPr>
        <w:pStyle w:val="SingleTxt"/>
        <w:spacing w:after="0" w:line="240" w:lineRule="auto"/>
        <w:rPr>
          <w:szCs w:val="16"/>
        </w:rPr>
      </w:pPr>
      <w:r>
        <w:rPr>
          <w:noProof/>
          <w:w w:val="100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AF676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sectPr w:rsidR="00E54A7B" w:rsidRPr="00E54A7B" w:rsidSect="008B7FB1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121" w:rsidRDefault="00185121" w:rsidP="00185121">
      <w:pPr>
        <w:spacing w:line="240" w:lineRule="auto"/>
      </w:pPr>
      <w:r>
        <w:separator/>
      </w:r>
    </w:p>
  </w:endnote>
  <w:endnote w:type="continuationSeparator" w:id="0">
    <w:p w:rsidR="00185121" w:rsidRDefault="00185121" w:rsidP="00185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85121" w:rsidTr="00185121">
      <w:tc>
        <w:tcPr>
          <w:tcW w:w="5028" w:type="dxa"/>
          <w:shd w:val="clear" w:color="auto" w:fill="auto"/>
        </w:tcPr>
        <w:p w:rsidR="00185121" w:rsidRPr="00185121" w:rsidRDefault="00185121" w:rsidP="00185121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A0D35">
            <w:rPr>
              <w:b w:val="0"/>
              <w:w w:val="103"/>
              <w:sz w:val="14"/>
            </w:rPr>
            <w:t>17-13435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185121" w:rsidRPr="00185121" w:rsidRDefault="00185121" w:rsidP="0018512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A0D3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A0D3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185121" w:rsidRPr="00185121" w:rsidRDefault="00185121" w:rsidP="00185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85121" w:rsidTr="00185121">
      <w:tc>
        <w:tcPr>
          <w:tcW w:w="5028" w:type="dxa"/>
          <w:shd w:val="clear" w:color="auto" w:fill="auto"/>
        </w:tcPr>
        <w:p w:rsidR="00185121" w:rsidRPr="00185121" w:rsidRDefault="00185121" w:rsidP="0018512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A0D3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A0D3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185121" w:rsidRPr="00185121" w:rsidRDefault="00185121" w:rsidP="00185121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A0D35">
            <w:rPr>
              <w:b w:val="0"/>
              <w:w w:val="103"/>
              <w:sz w:val="14"/>
            </w:rPr>
            <w:t>17-13435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185121" w:rsidRPr="00185121" w:rsidRDefault="00185121" w:rsidP="001851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121" w:rsidRDefault="0018512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7EDCDCB" wp14:editId="08FCC495">
          <wp:simplePos x="0" y="0"/>
          <wp:positionH relativeFrom="column">
            <wp:posOffset>5532120</wp:posOffset>
          </wp:positionH>
          <wp:positionV relativeFrom="paragraph">
            <wp:posOffset>-173355</wp:posOffset>
          </wp:positionV>
          <wp:extent cx="694690" cy="694690"/>
          <wp:effectExtent l="0" t="0" r="0" b="0"/>
          <wp:wrapNone/>
          <wp:docPr id="3" name="Picture 3" descr="https://undocs.org/m2/QRCode2.ashx?DS=ST/IC/2017/20/Corr.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7/20/Corr.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185121" w:rsidTr="00185121">
      <w:tc>
        <w:tcPr>
          <w:tcW w:w="3758" w:type="dxa"/>
        </w:tcPr>
        <w:p w:rsidR="00185121" w:rsidRDefault="00185121" w:rsidP="00185121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AA0D35">
            <w:rPr>
              <w:b w:val="0"/>
              <w:sz w:val="20"/>
            </w:rPr>
            <w:t>17-13435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080817    080817</w:t>
          </w:r>
        </w:p>
        <w:p w:rsidR="00185121" w:rsidRPr="00185121" w:rsidRDefault="00185121" w:rsidP="00185121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AA0D35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*1713435*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28" w:type="dxa"/>
        </w:tcPr>
        <w:p w:rsidR="00185121" w:rsidRDefault="00185121" w:rsidP="0018512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40E47D1" wp14:editId="12E605E7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85121" w:rsidRPr="00185121" w:rsidRDefault="00185121" w:rsidP="00185121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121" w:rsidRDefault="00185121" w:rsidP="00185121">
      <w:pPr>
        <w:spacing w:line="240" w:lineRule="auto"/>
      </w:pPr>
      <w:r>
        <w:separator/>
      </w:r>
    </w:p>
  </w:footnote>
  <w:footnote w:type="continuationSeparator" w:id="0">
    <w:p w:rsidR="00185121" w:rsidRDefault="00185121" w:rsidP="00185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185121" w:rsidTr="00185121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85121" w:rsidRPr="00185121" w:rsidRDefault="00C93C89" w:rsidP="00185121">
          <w:pPr>
            <w:pStyle w:val="Header"/>
            <w:spacing w:after="80"/>
            <w:rPr>
              <w:b/>
              <w:color w:val="00000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78565803" o:spid="_x0000_s6146" type="#_x0000_t136" style="position:absolute;margin-left:0;margin-top:0;width:495.5pt;height:198.2pt;rotation:315;z-index:-2516541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"/>
              </v:shape>
            </w:pict>
          </w:r>
          <w:r w:rsidR="00185121">
            <w:rPr>
              <w:b/>
              <w:color w:val="000000"/>
            </w:rPr>
            <w:fldChar w:fldCharType="begin"/>
          </w:r>
          <w:r w:rsidR="00185121">
            <w:rPr>
              <w:b/>
              <w:color w:val="000000"/>
            </w:rPr>
            <w:instrText xml:space="preserve"> DOCVARIABLE "sss1" \* MERGEFORMAT </w:instrText>
          </w:r>
          <w:r w:rsidR="00185121">
            <w:rPr>
              <w:b/>
              <w:color w:val="000000"/>
            </w:rPr>
            <w:fldChar w:fldCharType="separate"/>
          </w:r>
          <w:r w:rsidR="00AA0D35">
            <w:rPr>
              <w:b/>
              <w:color w:val="000000"/>
            </w:rPr>
            <w:t>ST/IC/2017/20/Corr.1</w:t>
          </w:r>
          <w:r w:rsidR="00185121"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185121" w:rsidRDefault="00185121" w:rsidP="00185121">
          <w:pPr>
            <w:pStyle w:val="Header"/>
          </w:pPr>
        </w:p>
      </w:tc>
    </w:tr>
  </w:tbl>
  <w:p w:rsidR="00185121" w:rsidRPr="00185121" w:rsidRDefault="00185121" w:rsidP="00185121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185121" w:rsidTr="00185121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85121" w:rsidRDefault="00C93C89" w:rsidP="00185121">
          <w:pPr>
            <w:pStyle w:val="Head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78565804" o:spid="_x0000_s6147" type="#_x0000_t136" style="position:absolute;margin-left:0;margin-top:0;width:495.5pt;height:198.2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"/>
              </v:shape>
            </w:pict>
          </w:r>
        </w:p>
      </w:tc>
      <w:tc>
        <w:tcPr>
          <w:tcW w:w="5028" w:type="dxa"/>
          <w:shd w:val="clear" w:color="auto" w:fill="auto"/>
          <w:vAlign w:val="bottom"/>
        </w:tcPr>
        <w:p w:rsidR="00185121" w:rsidRPr="00185121" w:rsidRDefault="00185121" w:rsidP="00185121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AA0D35">
            <w:rPr>
              <w:b/>
              <w:color w:val="000000"/>
            </w:rPr>
            <w:t>ST/IC/2017/20/Corr.1</w:t>
          </w:r>
          <w:r>
            <w:rPr>
              <w:b/>
              <w:color w:val="000000"/>
            </w:rPr>
            <w:fldChar w:fldCharType="end"/>
          </w:r>
        </w:p>
      </w:tc>
    </w:tr>
  </w:tbl>
  <w:p w:rsidR="00185121" w:rsidRPr="00185121" w:rsidRDefault="00185121" w:rsidP="0018512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185121" w:rsidTr="00185121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85121" w:rsidRDefault="00C93C89" w:rsidP="00185121">
          <w:pPr>
            <w:pStyle w:val="Header"/>
            <w:spacing w:after="120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78565802" o:spid="_x0000_s6145" type="#_x0000_t136" style="position:absolute;margin-left:0;margin-top:0;width:495.5pt;height:198.2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"/>
              </v:shape>
            </w:pict>
          </w: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85121" w:rsidRPr="00185121" w:rsidRDefault="00185121" w:rsidP="00185121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85121" w:rsidRDefault="00185121" w:rsidP="00185121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85121" w:rsidRPr="00185121" w:rsidRDefault="00185121" w:rsidP="00185121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/IC/2017/20/Corr.1</w:t>
          </w:r>
        </w:p>
      </w:tc>
    </w:tr>
    <w:tr w:rsidR="00185121" w:rsidRPr="00185121" w:rsidTr="0018512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85121" w:rsidRPr="00185121" w:rsidRDefault="00185121" w:rsidP="00185121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45A5A126" wp14:editId="7E240C03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85121" w:rsidRPr="00185121" w:rsidRDefault="00185121" w:rsidP="00185121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85121" w:rsidRPr="00185121" w:rsidRDefault="00185121" w:rsidP="00185121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85121" w:rsidRDefault="008B7FB1" w:rsidP="00185121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4</w:t>
          </w:r>
          <w:r w:rsidR="00185121">
            <w:rPr>
              <w:color w:val="000000"/>
            </w:rPr>
            <w:t xml:space="preserve"> </w:t>
          </w:r>
          <w:proofErr w:type="spellStart"/>
          <w:r w:rsidR="00185121">
            <w:rPr>
              <w:color w:val="000000"/>
            </w:rPr>
            <w:t>août</w:t>
          </w:r>
          <w:proofErr w:type="spellEnd"/>
          <w:r w:rsidR="00185121">
            <w:rPr>
              <w:color w:val="000000"/>
            </w:rPr>
            <w:t xml:space="preserve"> 2017</w:t>
          </w:r>
        </w:p>
        <w:p w:rsidR="00185121" w:rsidRPr="00185121" w:rsidRDefault="00185121" w:rsidP="00185121">
          <w:pPr>
            <w:rPr>
              <w:lang w:val="en-US"/>
            </w:rPr>
          </w:pPr>
        </w:p>
      </w:tc>
    </w:tr>
  </w:tbl>
  <w:p w:rsidR="00185121" w:rsidRPr="00185121" w:rsidRDefault="00185121" w:rsidP="00185121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75"/>
  <w:doNotHyphenateCaps/>
  <w:evenAndOddHeaders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13435*"/>
    <w:docVar w:name="CreationDt" w:val="08/08/2017 2:06: PM"/>
    <w:docVar w:name="DocCategory" w:val="Doc"/>
    <w:docVar w:name="DocType" w:val="Final"/>
    <w:docVar w:name="DutyStation" w:val="New York"/>
    <w:docVar w:name="FooterJN" w:val="17-13435"/>
    <w:docVar w:name="jobn" w:val="17-13435 (F)"/>
    <w:docVar w:name="jobnDT" w:val="17-13435 (F)   080817"/>
    <w:docVar w:name="jobnDTDT" w:val="17-13435 (F)   080817   080817"/>
    <w:docVar w:name="JobNo" w:val="1713435F"/>
    <w:docVar w:name="JobNo2" w:val="1724610F"/>
    <w:docVar w:name="LocalDrive" w:val="0"/>
    <w:docVar w:name="OandT" w:val="bza"/>
    <w:docVar w:name="sss1" w:val="ST/IC/2017/20/Corr.1"/>
    <w:docVar w:name="sss2" w:val="-"/>
    <w:docVar w:name="Symbol1" w:val="ST/IC/2017/20/Corr.1"/>
    <w:docVar w:name="Symbol2" w:val="-"/>
  </w:docVars>
  <w:rsids>
    <w:rsidRoot w:val="00F36B9B"/>
    <w:rsid w:val="00084075"/>
    <w:rsid w:val="00185121"/>
    <w:rsid w:val="0024247E"/>
    <w:rsid w:val="00374A92"/>
    <w:rsid w:val="003D71A5"/>
    <w:rsid w:val="003F5D41"/>
    <w:rsid w:val="004C1A25"/>
    <w:rsid w:val="00771C9E"/>
    <w:rsid w:val="008B7FB1"/>
    <w:rsid w:val="008E6BD9"/>
    <w:rsid w:val="00967607"/>
    <w:rsid w:val="00993CB7"/>
    <w:rsid w:val="00AA0D35"/>
    <w:rsid w:val="00AD5F2F"/>
    <w:rsid w:val="00C05764"/>
    <w:rsid w:val="00C16C7C"/>
    <w:rsid w:val="00C93C89"/>
    <w:rsid w:val="00CB06FB"/>
    <w:rsid w:val="00E343A6"/>
    <w:rsid w:val="00E54A7B"/>
    <w:rsid w:val="00E7105F"/>
    <w:rsid w:val="00EF2DFA"/>
    <w:rsid w:val="00F36B9B"/>
    <w:rsid w:val="00F73093"/>
    <w:rsid w:val="00FA3D05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5:docId w15:val="{B280E1F1-A0BB-493E-96EB-F79E2A76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764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764"/>
    <w:pPr>
      <w:numPr>
        <w:numId w:val="28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764"/>
    <w:pPr>
      <w:numPr>
        <w:ilvl w:val="1"/>
        <w:numId w:val="28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764"/>
    <w:pPr>
      <w:numPr>
        <w:ilvl w:val="2"/>
        <w:numId w:val="28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05764"/>
    <w:pPr>
      <w:keepNext/>
      <w:keepLines/>
      <w:numPr>
        <w:ilvl w:val="3"/>
        <w:numId w:val="2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05764"/>
    <w:pPr>
      <w:keepNext/>
      <w:keepLines/>
      <w:numPr>
        <w:ilvl w:val="4"/>
        <w:numId w:val="2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05764"/>
    <w:pPr>
      <w:keepNext/>
      <w:keepLines/>
      <w:numPr>
        <w:ilvl w:val="5"/>
        <w:numId w:val="2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05764"/>
    <w:pPr>
      <w:keepNext/>
      <w:keepLines/>
      <w:numPr>
        <w:ilvl w:val="6"/>
        <w:numId w:val="2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764"/>
    <w:pPr>
      <w:keepNext/>
      <w:keepLines/>
      <w:numPr>
        <w:ilvl w:val="7"/>
        <w:numId w:val="28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764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C05764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C05764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C0576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C0576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C05764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C05764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C05764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C05764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C0576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C05764"/>
    <w:pPr>
      <w:ind w:left="1267" w:right="1267"/>
    </w:pPr>
  </w:style>
  <w:style w:type="paragraph" w:customStyle="1" w:styleId="SingleTxt">
    <w:name w:val="__Single Txt"/>
    <w:basedOn w:val="Normal"/>
    <w:qFormat/>
    <w:rsid w:val="00C0576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C05764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customStyle="1" w:styleId="TitleH1">
    <w:name w:val="Title_H1"/>
    <w:basedOn w:val="H1"/>
    <w:next w:val="SingleTxt"/>
    <w:qFormat/>
    <w:rsid w:val="00C05764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C05764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764"/>
    <w:rPr>
      <w:rFonts w:ascii="Tahoma" w:hAnsi="Tahoma" w:cs="Tahoma"/>
      <w:spacing w:val="4"/>
      <w:w w:val="103"/>
      <w:kern w:val="14"/>
      <w:sz w:val="16"/>
      <w:szCs w:val="16"/>
      <w:lang w:val="fr-CA"/>
    </w:rPr>
  </w:style>
  <w:style w:type="paragraph" w:customStyle="1" w:styleId="Bullet1">
    <w:name w:val="Bullet 1"/>
    <w:basedOn w:val="Normal"/>
    <w:qFormat/>
    <w:rsid w:val="00C05764"/>
    <w:pPr>
      <w:numPr>
        <w:numId w:val="1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C05764"/>
    <w:pPr>
      <w:numPr>
        <w:numId w:val="18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C05764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C05764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C0576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5764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05764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Footer">
    <w:name w:val="footer"/>
    <w:link w:val="FooterChar"/>
    <w:uiPriority w:val="99"/>
    <w:qFormat/>
    <w:rsid w:val="00C05764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customStyle="1" w:styleId="FooterChar">
    <w:name w:val="Footer Char"/>
    <w:link w:val="Footer"/>
    <w:uiPriority w:val="99"/>
    <w:rsid w:val="00C05764"/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styleId="FootnoteReference">
    <w:name w:val="footnote reference"/>
    <w:uiPriority w:val="99"/>
    <w:semiHidden/>
    <w:rsid w:val="00C0576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C05764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C05764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Header">
    <w:name w:val="header"/>
    <w:link w:val="HeaderChar"/>
    <w:uiPriority w:val="99"/>
    <w:rsid w:val="00C05764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erChar">
    <w:name w:val="Header Char"/>
    <w:link w:val="Header"/>
    <w:uiPriority w:val="99"/>
    <w:rsid w:val="00C05764"/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ing1Char">
    <w:name w:val="Heading 1 Char"/>
    <w:link w:val="Heading1"/>
    <w:uiPriority w:val="9"/>
    <w:rsid w:val="00C05764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/>
    </w:rPr>
  </w:style>
  <w:style w:type="character" w:customStyle="1" w:styleId="Heading2Char">
    <w:name w:val="Heading 2 Char"/>
    <w:link w:val="Heading2"/>
    <w:uiPriority w:val="9"/>
    <w:rsid w:val="00C05764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/>
    </w:rPr>
  </w:style>
  <w:style w:type="character" w:customStyle="1" w:styleId="Heading3Char">
    <w:name w:val="Heading 3 Char"/>
    <w:link w:val="Heading3"/>
    <w:uiPriority w:val="9"/>
    <w:rsid w:val="00C05764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/>
    </w:rPr>
  </w:style>
  <w:style w:type="character" w:customStyle="1" w:styleId="Heading4Char">
    <w:name w:val="Heading 4 Char"/>
    <w:link w:val="Heading4"/>
    <w:uiPriority w:val="9"/>
    <w:rsid w:val="00C05764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/>
    </w:rPr>
  </w:style>
  <w:style w:type="character" w:customStyle="1" w:styleId="Heading5Char">
    <w:name w:val="Heading 5 Char"/>
    <w:link w:val="Heading5"/>
    <w:uiPriority w:val="9"/>
    <w:rsid w:val="00C05764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/>
    </w:rPr>
  </w:style>
  <w:style w:type="character" w:customStyle="1" w:styleId="Heading6Char">
    <w:name w:val="Heading 6 Char"/>
    <w:link w:val="Heading6"/>
    <w:uiPriority w:val="9"/>
    <w:rsid w:val="00C05764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/>
    </w:rPr>
  </w:style>
  <w:style w:type="character" w:customStyle="1" w:styleId="Heading7Char">
    <w:name w:val="Heading 7 Char"/>
    <w:link w:val="Heading7"/>
    <w:uiPriority w:val="9"/>
    <w:semiHidden/>
    <w:rsid w:val="00C05764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/>
    </w:rPr>
  </w:style>
  <w:style w:type="character" w:customStyle="1" w:styleId="Heading8Char">
    <w:name w:val="Heading 8 Char"/>
    <w:link w:val="Heading8"/>
    <w:uiPriority w:val="9"/>
    <w:semiHidden/>
    <w:rsid w:val="00C05764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/>
    </w:rPr>
  </w:style>
  <w:style w:type="character" w:customStyle="1" w:styleId="Heading9Char">
    <w:name w:val="Heading 9 Char"/>
    <w:link w:val="Heading9"/>
    <w:uiPriority w:val="9"/>
    <w:semiHidden/>
    <w:rsid w:val="00C05764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/>
    </w:rPr>
  </w:style>
  <w:style w:type="character" w:styleId="LineNumber">
    <w:name w:val="line number"/>
    <w:uiPriority w:val="99"/>
    <w:qFormat/>
    <w:rsid w:val="00C05764"/>
    <w:rPr>
      <w:sz w:val="14"/>
    </w:rPr>
  </w:style>
  <w:style w:type="paragraph" w:styleId="ListParagraph">
    <w:name w:val="List Paragraph"/>
    <w:basedOn w:val="Normal"/>
    <w:uiPriority w:val="34"/>
    <w:rsid w:val="00C05764"/>
    <w:pPr>
      <w:ind w:left="720"/>
      <w:contextualSpacing/>
    </w:pPr>
  </w:style>
  <w:style w:type="paragraph" w:styleId="NoSpacing">
    <w:name w:val="No Spacing"/>
    <w:uiPriority w:val="1"/>
    <w:rsid w:val="00C05764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Original">
    <w:name w:val="Original"/>
    <w:next w:val="Normal"/>
    <w:autoRedefine/>
    <w:qFormat/>
    <w:rsid w:val="00C05764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Publication">
    <w:name w:val="Publication"/>
    <w:next w:val="Normal"/>
    <w:autoRedefine/>
    <w:qFormat/>
    <w:rsid w:val="00C05764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ReleaseDate">
    <w:name w:val="Release Date"/>
    <w:next w:val="Normal"/>
    <w:autoRedefine/>
    <w:qFormat/>
    <w:rsid w:val="00C05764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/>
    </w:rPr>
  </w:style>
  <w:style w:type="paragraph" w:customStyle="1" w:styleId="Small">
    <w:name w:val="Small"/>
    <w:basedOn w:val="Normal"/>
    <w:next w:val="Normal"/>
    <w:qFormat/>
    <w:rsid w:val="00C05764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C05764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C05764"/>
    <w:rPr>
      <w:b/>
      <w:bCs/>
    </w:rPr>
  </w:style>
  <w:style w:type="paragraph" w:customStyle="1" w:styleId="Style1">
    <w:name w:val="Style1"/>
    <w:basedOn w:val="Normal"/>
    <w:qFormat/>
    <w:rsid w:val="00C05764"/>
  </w:style>
  <w:style w:type="paragraph" w:customStyle="1" w:styleId="Style2">
    <w:name w:val="Style2"/>
    <w:basedOn w:val="Normal"/>
    <w:autoRedefine/>
    <w:qFormat/>
    <w:rsid w:val="00C05764"/>
  </w:style>
  <w:style w:type="paragraph" w:customStyle="1" w:styleId="TitleHCH">
    <w:name w:val="Title_H_CH"/>
    <w:basedOn w:val="HCH"/>
    <w:next w:val="SingleTxt"/>
    <w:qFormat/>
    <w:rsid w:val="00C0576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C0576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C05764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185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12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121"/>
    <w:rPr>
      <w:rFonts w:ascii="Times New Roman" w:hAnsi="Times New Roman" w:cs="Times New Roman"/>
      <w:spacing w:val="4"/>
      <w:w w:val="103"/>
      <w:kern w:val="14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12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Diana Guiu</cp:lastModifiedBy>
  <cp:revision>3</cp:revision>
  <cp:lastPrinted>2017-08-08T18:20:00Z</cp:lastPrinted>
  <dcterms:created xsi:type="dcterms:W3CDTF">2017-08-09T14:44:00Z</dcterms:created>
  <dcterms:modified xsi:type="dcterms:W3CDTF">2018-01-22T21:04:00Z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1713435F</vt:lpwstr>
  </property>
  <property fmtid="{D5CDD505-2E9C-101B-9397-08002B2CF9AE}" pid="3" name="ODSRefJobNo">
    <vt:lpwstr>1724610F</vt:lpwstr>
  </property>
  <property fmtid="{D5CDD505-2E9C-101B-9397-08002B2CF9AE}" pid="4" name="Symbol1">
    <vt:lpwstr>ST/IC/2017/20/Corr.1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/>
  </property>
  <property fmtid="{D5CDD505-2E9C-101B-9397-08002B2CF9AE}" pid="8" name="Publication Date">
    <vt:lpwstr>8 août 2017</vt:lpwstr>
  </property>
  <property fmtid="{D5CDD505-2E9C-101B-9397-08002B2CF9AE}" pid="9" name="Original">
    <vt:lpwstr>anglais</vt:lpwstr>
  </property>
  <property fmtid="{D5CDD505-2E9C-101B-9397-08002B2CF9AE}" pid="10" name="Release Date">
    <vt:lpwstr>080817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bza</vt:lpwstr>
  </property>
</Properties>
</file>