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209F" w14:textId="77777777" w:rsidR="004A76F8" w:rsidRPr="006A36FD" w:rsidRDefault="004A76F8" w:rsidP="004A76F8">
      <w:pPr>
        <w:spacing w:line="240" w:lineRule="auto"/>
        <w:rPr>
          <w:sz w:val="2"/>
        </w:rPr>
        <w:sectPr w:rsidR="004A76F8" w:rsidRPr="006A36FD" w:rsidSect="00EE319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8F728EB" w14:textId="77777777" w:rsidR="00EE319F" w:rsidRPr="006A36FD" w:rsidRDefault="00EE319F" w:rsidP="00083B3C">
      <w:pPr>
        <w:pStyle w:val="TitleHCH"/>
        <w:ind w:left="1267" w:right="1260" w:hanging="1267"/>
      </w:pPr>
      <w:r w:rsidRPr="006A36FD">
        <w:tab/>
      </w:r>
      <w:r w:rsidRPr="006A36FD">
        <w:tab/>
        <w:t xml:space="preserve">Secretary-General’s bulletin </w:t>
      </w:r>
    </w:p>
    <w:p w14:paraId="2CE97878" w14:textId="0D54F7EE" w:rsidR="00EE319F" w:rsidRPr="006A36FD" w:rsidRDefault="00EE319F" w:rsidP="00EE319F">
      <w:pPr>
        <w:pStyle w:val="SingleTxt"/>
        <w:spacing w:after="0" w:line="120" w:lineRule="exact"/>
        <w:rPr>
          <w:sz w:val="10"/>
        </w:rPr>
      </w:pPr>
    </w:p>
    <w:p w14:paraId="0FB813B2" w14:textId="23D849EA" w:rsidR="00EE319F" w:rsidRPr="006A36FD" w:rsidRDefault="00EE319F" w:rsidP="00EE319F">
      <w:pPr>
        <w:pStyle w:val="SingleTxt"/>
        <w:spacing w:after="0" w:line="120" w:lineRule="exact"/>
        <w:rPr>
          <w:sz w:val="10"/>
        </w:rPr>
      </w:pPr>
    </w:p>
    <w:p w14:paraId="2E71F40E" w14:textId="77777777" w:rsidR="00EE319F" w:rsidRPr="006A36FD" w:rsidRDefault="00EE319F" w:rsidP="00A663AC">
      <w:pPr>
        <w:pStyle w:val="TitleHCH"/>
        <w:ind w:left="1267" w:right="1260" w:hanging="1267"/>
      </w:pPr>
      <w:r w:rsidRPr="006A36FD">
        <w:tab/>
      </w:r>
      <w:r w:rsidRPr="006A36FD">
        <w:tab/>
        <w:t>Organization of the United Nations Office of the High Representative for the Least Developed Countries, Landlocked Developing Countries and Small Island Developing States</w:t>
      </w:r>
    </w:p>
    <w:p w14:paraId="64AC810B" w14:textId="151BB6FE" w:rsidR="00EE319F" w:rsidRPr="006A36FD" w:rsidRDefault="00EE319F" w:rsidP="00EE319F">
      <w:pPr>
        <w:pStyle w:val="SingleTxt"/>
        <w:spacing w:after="0" w:line="120" w:lineRule="exact"/>
        <w:rPr>
          <w:sz w:val="10"/>
        </w:rPr>
      </w:pPr>
    </w:p>
    <w:p w14:paraId="6347E648" w14:textId="585A3C99" w:rsidR="00EE319F" w:rsidRPr="006A36FD" w:rsidRDefault="00EE319F" w:rsidP="00EE319F">
      <w:pPr>
        <w:pStyle w:val="SingleTxt"/>
        <w:spacing w:after="0" w:line="120" w:lineRule="exact"/>
        <w:rPr>
          <w:sz w:val="10"/>
        </w:rPr>
      </w:pPr>
    </w:p>
    <w:p w14:paraId="40463DE2" w14:textId="27FD0AF9" w:rsidR="00EE319F" w:rsidRPr="006A36FD" w:rsidRDefault="00EE319F" w:rsidP="00EE319F">
      <w:pPr>
        <w:pStyle w:val="SingleTxt"/>
      </w:pPr>
      <w:r w:rsidRPr="006A36FD">
        <w:tab/>
      </w:r>
      <w:r w:rsidRPr="00841DE8">
        <w:rPr>
          <w:w w:val="101"/>
        </w:rPr>
        <w:t xml:space="preserve">The Secretary-General, pursuant to Secretary-General’s bulletin </w:t>
      </w:r>
      <w:hyperlink r:id="rId13" w:history="1">
        <w:r w:rsidRPr="00841DE8">
          <w:rPr>
            <w:rStyle w:val="Hyperlink"/>
            <w:w w:val="101"/>
          </w:rPr>
          <w:t>ST/SGB/2015/3</w:t>
        </w:r>
      </w:hyperlink>
      <w:r w:rsidRPr="00841DE8">
        <w:rPr>
          <w:w w:val="101"/>
        </w:rPr>
        <w:t>,</w:t>
      </w:r>
      <w:r w:rsidRPr="006A36FD">
        <w:t xml:space="preserve"> entitled “Organization of the Secretariat of the United Nations”, and for the purpose of establishing the United Nations Office of the High Representative for the Least Developed Countries, Landlocked Developing Countries and Small Island Developing States,</w:t>
      </w:r>
      <w:r w:rsidRPr="006A36FD">
        <w:rPr>
          <w:rStyle w:val="FootnoteReference"/>
        </w:rPr>
        <w:footnoteReference w:id="1"/>
      </w:r>
      <w:r w:rsidRPr="006A36FD">
        <w:t xml:space="preserve"> promulgates the following:</w:t>
      </w:r>
    </w:p>
    <w:p w14:paraId="61C0DB05" w14:textId="48349A67" w:rsidR="00EE319F" w:rsidRPr="006A36FD" w:rsidRDefault="00EE319F" w:rsidP="00EE319F">
      <w:pPr>
        <w:pStyle w:val="SingleTxt"/>
        <w:spacing w:after="0" w:line="120" w:lineRule="exact"/>
        <w:rPr>
          <w:sz w:val="10"/>
        </w:rPr>
      </w:pPr>
    </w:p>
    <w:p w14:paraId="3E9F3971" w14:textId="77777777" w:rsidR="00EE319F" w:rsidRPr="006A36FD" w:rsidRDefault="00EE319F" w:rsidP="00EE3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1</w:t>
      </w:r>
    </w:p>
    <w:p w14:paraId="7D6B69BB" w14:textId="77777777" w:rsidR="00EE319F" w:rsidRPr="006A36FD" w:rsidRDefault="00EE319F" w:rsidP="00EE3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General provision</w:t>
      </w:r>
    </w:p>
    <w:p w14:paraId="1CC4284B" w14:textId="3E3912D6" w:rsidR="00EE319F" w:rsidRPr="006A36FD" w:rsidRDefault="00EE319F" w:rsidP="00EE319F">
      <w:pPr>
        <w:pStyle w:val="SingleTxt"/>
        <w:spacing w:after="0" w:line="120" w:lineRule="exact"/>
        <w:rPr>
          <w:sz w:val="10"/>
        </w:rPr>
      </w:pPr>
    </w:p>
    <w:p w14:paraId="2C4A7461" w14:textId="48702003" w:rsidR="00EE319F" w:rsidRPr="006A36FD" w:rsidRDefault="00EE319F" w:rsidP="00EE319F">
      <w:pPr>
        <w:pStyle w:val="SingleTxt"/>
      </w:pPr>
      <w:r w:rsidRPr="006A36FD">
        <w:tab/>
        <w:t xml:space="preserve">The present bulletin shall apply in conjunction with Secretary-General’s bulletin </w:t>
      </w:r>
      <w:hyperlink r:id="rId14" w:history="1">
        <w:r w:rsidRPr="006A36FD">
          <w:rPr>
            <w:rStyle w:val="Hyperlink"/>
          </w:rPr>
          <w:t>ST/SGB/2015/3</w:t>
        </w:r>
      </w:hyperlink>
      <w:r w:rsidRPr="006A36FD">
        <w:t>, entitled “Organization of the Secretariat of the United Nations”.</w:t>
      </w:r>
    </w:p>
    <w:p w14:paraId="3F5F6A61" w14:textId="17DDCB11" w:rsidR="00EE319F" w:rsidRPr="006A36FD" w:rsidRDefault="00EE319F" w:rsidP="00EE319F">
      <w:pPr>
        <w:pStyle w:val="SingleTxt"/>
        <w:spacing w:after="0" w:line="120" w:lineRule="exact"/>
        <w:rPr>
          <w:sz w:val="10"/>
        </w:rPr>
      </w:pPr>
    </w:p>
    <w:p w14:paraId="4A80ED78" w14:textId="77777777" w:rsidR="00EE319F" w:rsidRPr="006A36FD" w:rsidRDefault="00EE319F" w:rsidP="00EE3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2</w:t>
      </w:r>
    </w:p>
    <w:p w14:paraId="4F22F374" w14:textId="77777777" w:rsidR="00EE319F" w:rsidRPr="006A36FD" w:rsidRDefault="00EE319F" w:rsidP="00EE3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Functions and organization</w:t>
      </w:r>
    </w:p>
    <w:p w14:paraId="0AE28156" w14:textId="4F7AAFC2" w:rsidR="00EE319F" w:rsidRPr="006A36FD" w:rsidRDefault="00EE319F" w:rsidP="00EE319F">
      <w:pPr>
        <w:pStyle w:val="SingleTxt"/>
        <w:spacing w:after="0" w:line="120" w:lineRule="exact"/>
        <w:rPr>
          <w:sz w:val="10"/>
        </w:rPr>
      </w:pPr>
    </w:p>
    <w:p w14:paraId="2E886BB4" w14:textId="77777777" w:rsidR="00EE319F" w:rsidRPr="006A36FD" w:rsidRDefault="00EE319F" w:rsidP="00EE319F">
      <w:pPr>
        <w:pStyle w:val="SingleTxt"/>
      </w:pPr>
      <w:r w:rsidRPr="006A36FD">
        <w:t>2.1</w:t>
      </w:r>
      <w:r w:rsidRPr="006A36FD">
        <w:tab/>
        <w:t>The Office of the High Representative for the Least Developed Countries, Landlocked Developing Countries and Small Island Developing States:</w:t>
      </w:r>
    </w:p>
    <w:p w14:paraId="4298995B" w14:textId="77777777" w:rsidR="00EE319F" w:rsidRPr="006A36FD" w:rsidRDefault="00EE319F" w:rsidP="00EE319F">
      <w:pPr>
        <w:pStyle w:val="SingleTxt"/>
      </w:pPr>
      <w:r w:rsidRPr="006A36FD">
        <w:tab/>
        <w:t>(a)</w:t>
      </w:r>
      <w:r w:rsidRPr="006A36FD">
        <w:tab/>
        <w:t>Assists the Secretary-General in ensuring the full mobilization and coordination of all entities of the United Nations system, with a view to facilitating the coordinated implementation of and coherence in the follow-up and monitoring of the Programme of Action for the Least Developed Countries for the Decade 2011–2020 (“Istanbul Programme of Action”), the Vienna Programme of Action for Landlocked Developing Countries for the Decade 2014–2024 and the SIDS Accelerated Modalities of Action (SAMOA) Pathway at the country, regional and global levels;</w:t>
      </w:r>
    </w:p>
    <w:p w14:paraId="733FFE0A" w14:textId="77777777" w:rsidR="00EE319F" w:rsidRPr="006A36FD" w:rsidRDefault="00EE319F" w:rsidP="00EE319F">
      <w:pPr>
        <w:pStyle w:val="SingleTxt"/>
      </w:pPr>
      <w:r w:rsidRPr="006A36FD">
        <w:lastRenderedPageBreak/>
        <w:tab/>
        <w:t>(b)</w:t>
      </w:r>
      <w:r w:rsidRPr="006A36FD">
        <w:tab/>
        <w:t>Provides coordinated substantive support to the General Assembly and the Economic and Social Council in assessing the progress and conducting the annual review of the implementation of the Istanbul Programme of Action and the Vienna Programme of Action;</w:t>
      </w:r>
    </w:p>
    <w:p w14:paraId="7901B87F" w14:textId="77777777" w:rsidR="00EE319F" w:rsidRPr="006A36FD" w:rsidRDefault="00EE319F" w:rsidP="00EE319F">
      <w:pPr>
        <w:pStyle w:val="SingleTxt"/>
      </w:pPr>
      <w:r w:rsidRPr="006A36FD">
        <w:tab/>
        <w:t>(c)</w:t>
      </w:r>
      <w:r w:rsidRPr="006A36FD">
        <w:tab/>
        <w:t>Supports, as appropriate, the coordinated follow-up of the implementation of the Istanbul Programme of Action, the Vienna Programme of Action and the SAMOA Pathway;</w:t>
      </w:r>
    </w:p>
    <w:p w14:paraId="520FCB82" w14:textId="5C41014B" w:rsidR="00EE319F" w:rsidRPr="006A36FD" w:rsidRDefault="00EE319F" w:rsidP="00EE319F">
      <w:pPr>
        <w:pStyle w:val="SingleTxt"/>
      </w:pPr>
      <w:r w:rsidRPr="006A36FD">
        <w:tab/>
        <w:t>(d)</w:t>
      </w:r>
      <w:r w:rsidRPr="006A36FD">
        <w:tab/>
        <w:t xml:space="preserve">Builds linkages between the follow-up and review arrangements of the 2030 Agenda for Sustainable Development and the Istanbul Programme of Action, the Vienna Programme of Action and the SAMOA Pathway; </w:t>
      </w:r>
    </w:p>
    <w:p w14:paraId="42FF1F4E" w14:textId="77777777" w:rsidR="00EE319F" w:rsidRPr="006A36FD" w:rsidRDefault="00EE319F" w:rsidP="00EE319F">
      <w:pPr>
        <w:pStyle w:val="SingleTxt"/>
      </w:pPr>
      <w:r w:rsidRPr="006A36FD">
        <w:tab/>
        <w:t>(e)</w:t>
      </w:r>
      <w:r w:rsidRPr="006A36FD">
        <w:tab/>
        <w:t>Undertakes appropriate advocacy work in favour of the least developed countries, landlocked developing countries and small island developing States, in partnership with the relevant entities of the United Nations system, as well as with the donor community, private sector, civil society, non-governmental organizations, media, academia and foundations;</w:t>
      </w:r>
    </w:p>
    <w:p w14:paraId="5060CE73" w14:textId="77777777" w:rsidR="00EE319F" w:rsidRPr="006A36FD" w:rsidRDefault="00EE319F" w:rsidP="00EE319F">
      <w:pPr>
        <w:pStyle w:val="SingleTxt"/>
      </w:pPr>
      <w:r w:rsidRPr="006A36FD">
        <w:tab/>
        <w:t>(f)</w:t>
      </w:r>
      <w:r w:rsidRPr="006A36FD">
        <w:tab/>
        <w:t>Assists the Secretary-General in mobilizing international support and resources for the implementation of the Istanbul Programme of Action, the Vienna Programme of Action and the SAMOA Pathway;</w:t>
      </w:r>
    </w:p>
    <w:p w14:paraId="2CDCE6D3" w14:textId="77777777" w:rsidR="00EE319F" w:rsidRPr="006A36FD" w:rsidRDefault="00EE319F" w:rsidP="00EE319F">
      <w:pPr>
        <w:pStyle w:val="SingleTxt"/>
      </w:pPr>
      <w:r w:rsidRPr="006A36FD">
        <w:tab/>
        <w:t>(g)</w:t>
      </w:r>
      <w:r w:rsidRPr="006A36FD">
        <w:tab/>
        <w:t>Provides appropriate support to group consultations of least developed countries, landlocked developing countries and small island developing States.</w:t>
      </w:r>
    </w:p>
    <w:p w14:paraId="318FE659" w14:textId="77777777" w:rsidR="00EE319F" w:rsidRPr="006A36FD" w:rsidRDefault="00EE319F" w:rsidP="00EE319F">
      <w:pPr>
        <w:pStyle w:val="SingleTxt"/>
      </w:pPr>
      <w:r w:rsidRPr="006A36FD">
        <w:t>2.2</w:t>
      </w:r>
      <w:r w:rsidRPr="006A36FD">
        <w:tab/>
        <w:t>The Office is divided into organizational units, as described in the present bulletin.</w:t>
      </w:r>
    </w:p>
    <w:p w14:paraId="7884B8EC" w14:textId="22ADC4A3" w:rsidR="00EE319F" w:rsidRPr="006A36FD" w:rsidRDefault="00EE319F" w:rsidP="00EE319F">
      <w:pPr>
        <w:pStyle w:val="SingleTxt"/>
        <w:spacing w:after="0" w:line="120" w:lineRule="exact"/>
        <w:rPr>
          <w:sz w:val="10"/>
        </w:rPr>
      </w:pPr>
    </w:p>
    <w:p w14:paraId="16B738B6" w14:textId="77777777" w:rsidR="00EE319F" w:rsidRPr="006A36FD" w:rsidRDefault="00EE319F" w:rsidP="00EE3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3</w:t>
      </w:r>
    </w:p>
    <w:p w14:paraId="0E076514" w14:textId="77777777" w:rsidR="00EE319F" w:rsidRPr="006A36FD" w:rsidRDefault="00EE319F" w:rsidP="00EE3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Under-Secretary-General and High Representative</w:t>
      </w:r>
    </w:p>
    <w:p w14:paraId="4CBD6444" w14:textId="2565EBE2" w:rsidR="00EE319F" w:rsidRPr="006A36FD" w:rsidRDefault="00EE319F" w:rsidP="00EE319F">
      <w:pPr>
        <w:pStyle w:val="SingleTxt"/>
        <w:spacing w:after="0" w:line="120" w:lineRule="exact"/>
        <w:rPr>
          <w:sz w:val="10"/>
        </w:rPr>
      </w:pPr>
    </w:p>
    <w:p w14:paraId="18BC60CB" w14:textId="77777777" w:rsidR="00EE319F" w:rsidRPr="006A36FD" w:rsidRDefault="00EE319F" w:rsidP="00EE319F">
      <w:pPr>
        <w:pStyle w:val="SingleTxt"/>
      </w:pPr>
      <w:r w:rsidRPr="006A36FD">
        <w:t>3.1</w:t>
      </w:r>
      <w:r w:rsidRPr="006A36FD">
        <w:tab/>
        <w:t>The Under-Secretary-General and High Representative is accountable to the Secretary-General.</w:t>
      </w:r>
    </w:p>
    <w:p w14:paraId="0DDA084B" w14:textId="7C8BAF8F" w:rsidR="00EE319F" w:rsidRPr="006A36FD" w:rsidRDefault="00EE319F" w:rsidP="00EE319F">
      <w:pPr>
        <w:pStyle w:val="SingleTxt"/>
      </w:pPr>
      <w:r w:rsidRPr="006A36FD">
        <w:t>3.2</w:t>
      </w:r>
      <w:r w:rsidRPr="006A36FD">
        <w:tab/>
        <w:t>The Under-Secretary-General and High Representative is responsible for the overall direction, supervision and management of the Office in the implementation of its mandates and approved programme of work. The Under-Secretary-General and High Representative engages in high-level consultations with Member States, organizations of the United Nations system, multilateral financial institutions and civil society groups, and assists the General Assembly and the Economic and Social Council in their reviews and assessments of progress achieved in the implementation of the above-mentioned programmes of action for the three groups of countries.</w:t>
      </w:r>
    </w:p>
    <w:p w14:paraId="007CCFBC" w14:textId="20822927" w:rsidR="00EE319F" w:rsidRPr="006A36FD" w:rsidRDefault="00EE319F" w:rsidP="003B31AB">
      <w:pPr>
        <w:pStyle w:val="SingleTxt"/>
        <w:spacing w:after="0" w:line="120" w:lineRule="exact"/>
        <w:rPr>
          <w:sz w:val="10"/>
        </w:rPr>
      </w:pPr>
    </w:p>
    <w:p w14:paraId="4F3A1266"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4</w:t>
      </w:r>
    </w:p>
    <w:p w14:paraId="01E0A841"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Office of the Under-Secretary-General and High Representative</w:t>
      </w:r>
    </w:p>
    <w:p w14:paraId="22A37259" w14:textId="65178D07" w:rsidR="00EE319F" w:rsidRPr="006A36FD" w:rsidRDefault="00EE319F" w:rsidP="003B31AB">
      <w:pPr>
        <w:pStyle w:val="SingleTxt"/>
        <w:spacing w:after="0" w:line="120" w:lineRule="exact"/>
        <w:rPr>
          <w:sz w:val="10"/>
        </w:rPr>
      </w:pPr>
    </w:p>
    <w:p w14:paraId="736684AB" w14:textId="77777777" w:rsidR="00EE319F" w:rsidRPr="006A36FD" w:rsidRDefault="00EE319F" w:rsidP="00EE319F">
      <w:pPr>
        <w:pStyle w:val="SingleTxt"/>
      </w:pPr>
      <w:r w:rsidRPr="006A36FD">
        <w:t>4.1</w:t>
      </w:r>
      <w:r w:rsidRPr="006A36FD">
        <w:tab/>
        <w:t xml:space="preserve">The Office of the Under-Secretary-General and High Representative is headed </w:t>
      </w:r>
      <w:r w:rsidRPr="00B37147">
        <w:rPr>
          <w:w w:val="101"/>
        </w:rPr>
        <w:t>by a Director, who deputizes for the Under-Secretary-General and High Representative.</w:t>
      </w:r>
      <w:r w:rsidRPr="00B37147">
        <w:t xml:space="preserve"> </w:t>
      </w:r>
      <w:r w:rsidRPr="006A36FD">
        <w:t>The Director is accountable to the Under-Secretary-General and High Representative.</w:t>
      </w:r>
    </w:p>
    <w:p w14:paraId="3EFC77C7" w14:textId="77777777" w:rsidR="00EE319F" w:rsidRPr="006A36FD" w:rsidRDefault="00EE319F" w:rsidP="00EE319F">
      <w:pPr>
        <w:pStyle w:val="SingleTxt"/>
      </w:pPr>
      <w:r w:rsidRPr="006A36FD">
        <w:t>4.2</w:t>
      </w:r>
      <w:r w:rsidRPr="006A36FD">
        <w:tab/>
        <w:t>The core functions of the Office include:</w:t>
      </w:r>
    </w:p>
    <w:p w14:paraId="768BD73F" w14:textId="77777777" w:rsidR="00EE319F" w:rsidRPr="006A36FD" w:rsidRDefault="00EE319F" w:rsidP="00EE319F">
      <w:pPr>
        <w:pStyle w:val="SingleTxt"/>
      </w:pPr>
      <w:r w:rsidRPr="006A36FD">
        <w:tab/>
        <w:t>(a)</w:t>
      </w:r>
      <w:r w:rsidRPr="006A36FD">
        <w:tab/>
        <w:t>Advising the Under-Secretary-General and High Representative on issues and challenges of policy and management;</w:t>
      </w:r>
    </w:p>
    <w:p w14:paraId="6DCD7070" w14:textId="77777777" w:rsidR="00EE319F" w:rsidRPr="006A36FD" w:rsidRDefault="00EE319F" w:rsidP="00EE319F">
      <w:pPr>
        <w:pStyle w:val="SingleTxt"/>
      </w:pPr>
      <w:r w:rsidRPr="006A36FD">
        <w:tab/>
        <w:t>(b)</w:t>
      </w:r>
      <w:r w:rsidRPr="006A36FD">
        <w:tab/>
        <w:t>Acting as focal point for information on all aspects of the work of the Office and ensuring that such information is disseminated internally and projected externally, as appropriate;</w:t>
      </w:r>
    </w:p>
    <w:p w14:paraId="7D5F6FE5" w14:textId="79CDF6D7" w:rsidR="00EE319F" w:rsidRDefault="00EE319F" w:rsidP="00EE319F">
      <w:pPr>
        <w:pStyle w:val="SingleTxt"/>
      </w:pPr>
      <w:r w:rsidRPr="006A36FD">
        <w:lastRenderedPageBreak/>
        <w:tab/>
        <w:t>(c)</w:t>
      </w:r>
      <w:r w:rsidRPr="006A36FD">
        <w:tab/>
        <w:t xml:space="preserve">Consulting, negotiating and coordinating with other departments, offices, funds and programmes, as well as with non-United Nations entities, on matters of common concern. </w:t>
      </w:r>
    </w:p>
    <w:p w14:paraId="6D838F7D" w14:textId="6B249223" w:rsidR="009D19E9" w:rsidRPr="009D19E9" w:rsidRDefault="009D19E9" w:rsidP="009D19E9">
      <w:pPr>
        <w:pStyle w:val="SingleTxt"/>
        <w:spacing w:after="0" w:line="120" w:lineRule="exact"/>
        <w:rPr>
          <w:sz w:val="10"/>
        </w:rPr>
      </w:pPr>
    </w:p>
    <w:p w14:paraId="372808F5"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5</w:t>
      </w:r>
    </w:p>
    <w:p w14:paraId="15EC697C"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Policy Development and Coordination, Monitoring and Reporting Service</w:t>
      </w:r>
    </w:p>
    <w:p w14:paraId="299782A7" w14:textId="5691E6DE" w:rsidR="00EE319F" w:rsidRPr="006A36FD" w:rsidRDefault="00EE319F" w:rsidP="003B31AB">
      <w:pPr>
        <w:pStyle w:val="SingleTxt"/>
        <w:spacing w:after="0" w:line="120" w:lineRule="exact"/>
        <w:rPr>
          <w:sz w:val="10"/>
        </w:rPr>
      </w:pPr>
    </w:p>
    <w:p w14:paraId="347C1AE2" w14:textId="77777777" w:rsidR="00EE319F" w:rsidRPr="006A36FD" w:rsidRDefault="00EE319F" w:rsidP="00EE319F">
      <w:pPr>
        <w:pStyle w:val="SingleTxt"/>
      </w:pPr>
      <w:r w:rsidRPr="006A36FD">
        <w:t>5.1</w:t>
      </w:r>
      <w:r w:rsidRPr="006A36FD">
        <w:tab/>
        <w:t>The Policy Development and Coordination, Monitoring and Reporting Service is headed by a Chief, who is accountable to the Under-Secretary-General and High Representative.</w:t>
      </w:r>
    </w:p>
    <w:p w14:paraId="18201E41" w14:textId="77777777" w:rsidR="00EE319F" w:rsidRPr="006A36FD" w:rsidRDefault="00EE319F" w:rsidP="00EE319F">
      <w:pPr>
        <w:pStyle w:val="SingleTxt"/>
      </w:pPr>
      <w:r w:rsidRPr="006A36FD">
        <w:t>5.2</w:t>
      </w:r>
      <w:r w:rsidRPr="006A36FD">
        <w:tab/>
        <w:t>The Service consists of three units, one each for the least developed countries, landlocked developing countries and small island developing States, respectively.</w:t>
      </w:r>
    </w:p>
    <w:p w14:paraId="23356866" w14:textId="77777777" w:rsidR="00EE319F" w:rsidRPr="006A36FD" w:rsidRDefault="00EE319F" w:rsidP="00EE319F">
      <w:pPr>
        <w:pStyle w:val="SingleTxt"/>
      </w:pPr>
      <w:r w:rsidRPr="006A36FD">
        <w:t>5.3</w:t>
      </w:r>
      <w:r w:rsidRPr="006A36FD">
        <w:tab/>
        <w:t>The core functions of the Service are as follows:</w:t>
      </w:r>
    </w:p>
    <w:p w14:paraId="52F2E127" w14:textId="0B08DB8F" w:rsidR="00EE319F" w:rsidRPr="006A36FD" w:rsidRDefault="00EE319F" w:rsidP="00EE319F">
      <w:pPr>
        <w:pStyle w:val="SingleTxt"/>
      </w:pPr>
      <w:r w:rsidRPr="006A36FD">
        <w:tab/>
        <w:t>(a)</w:t>
      </w:r>
      <w:r w:rsidRPr="006A36FD">
        <w:tab/>
        <w:t xml:space="preserve">Monitoring the implementation of the Istanbul Programme of Action; the Vienna Programme of Action and the SAMOA Pathway; </w:t>
      </w:r>
    </w:p>
    <w:p w14:paraId="4AB475AD" w14:textId="04E5B441" w:rsidR="00EE319F" w:rsidRPr="006A36FD" w:rsidRDefault="00EE319F" w:rsidP="00EE319F">
      <w:pPr>
        <w:pStyle w:val="SingleTxt"/>
      </w:pPr>
      <w:r w:rsidRPr="006A36FD">
        <w:tab/>
        <w:t>(b)</w:t>
      </w:r>
      <w:r w:rsidRPr="006A36FD">
        <w:tab/>
        <w:t>Reporting annually to the respective legislative organs on the implementation of the Istanbul Programme of Action and the Vienna Programme of Action;</w:t>
      </w:r>
    </w:p>
    <w:p w14:paraId="081345E4" w14:textId="77777777" w:rsidR="00EE319F" w:rsidRPr="006A36FD" w:rsidRDefault="00EE319F" w:rsidP="00EE319F">
      <w:pPr>
        <w:pStyle w:val="SingleTxt"/>
      </w:pPr>
      <w:r w:rsidRPr="006A36FD">
        <w:tab/>
        <w:t>(c)</w:t>
      </w:r>
      <w:r w:rsidRPr="006A36FD">
        <w:tab/>
        <w:t>Providing substantive support to the General Assembly and the Economic and Social Council;</w:t>
      </w:r>
    </w:p>
    <w:p w14:paraId="666CFFB6" w14:textId="77777777" w:rsidR="00EE319F" w:rsidRPr="006A36FD" w:rsidRDefault="00EE319F" w:rsidP="00EE319F">
      <w:pPr>
        <w:pStyle w:val="SingleTxt"/>
      </w:pPr>
      <w:r w:rsidRPr="006A36FD">
        <w:tab/>
        <w:t>(d)</w:t>
      </w:r>
      <w:r w:rsidRPr="006A36FD">
        <w:tab/>
        <w:t>Enhancing and strengthening linkages and partnerships with all constituents and interested parties to mobilize international support and resources in favour of least developed countries, landlocked developing countries, and small island developing States.</w:t>
      </w:r>
    </w:p>
    <w:p w14:paraId="7E9AD8AF" w14:textId="1E56836B" w:rsidR="00EE319F" w:rsidRPr="006A36FD" w:rsidRDefault="00EE319F" w:rsidP="003B31AB">
      <w:pPr>
        <w:pStyle w:val="SingleTxt"/>
        <w:spacing w:after="0" w:line="120" w:lineRule="exact"/>
        <w:rPr>
          <w:sz w:val="10"/>
        </w:rPr>
      </w:pPr>
    </w:p>
    <w:p w14:paraId="28D57488"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6</w:t>
      </w:r>
    </w:p>
    <w:p w14:paraId="1FE44D31"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Advocacy and Outreach Unit</w:t>
      </w:r>
    </w:p>
    <w:p w14:paraId="147204BB" w14:textId="55EB8317" w:rsidR="00EE319F" w:rsidRPr="006A36FD" w:rsidRDefault="00EE319F" w:rsidP="003B31AB">
      <w:pPr>
        <w:pStyle w:val="SingleTxt"/>
        <w:spacing w:after="0" w:line="120" w:lineRule="exact"/>
        <w:rPr>
          <w:sz w:val="10"/>
        </w:rPr>
      </w:pPr>
    </w:p>
    <w:p w14:paraId="752C28B0" w14:textId="77777777" w:rsidR="00EE319F" w:rsidRPr="006A36FD" w:rsidRDefault="00EE319F" w:rsidP="00EE319F">
      <w:pPr>
        <w:pStyle w:val="SingleTxt"/>
      </w:pPr>
      <w:r w:rsidRPr="006A36FD">
        <w:t>6.1</w:t>
      </w:r>
      <w:r w:rsidRPr="006A36FD">
        <w:tab/>
        <w:t>The Advocacy and Outreach Unit is headed by an Advocacy and Outreach Officer, who is accountable to the Under-Secretary-General and High Representative.</w:t>
      </w:r>
    </w:p>
    <w:p w14:paraId="3A21CEF7" w14:textId="77777777" w:rsidR="00EE319F" w:rsidRPr="006A36FD" w:rsidRDefault="00EE319F" w:rsidP="00EE319F">
      <w:pPr>
        <w:pStyle w:val="SingleTxt"/>
      </w:pPr>
      <w:r w:rsidRPr="006A36FD">
        <w:t>6.2</w:t>
      </w:r>
      <w:r w:rsidRPr="006A36FD">
        <w:tab/>
        <w:t>The core functions of the Unit are as follows:</w:t>
      </w:r>
    </w:p>
    <w:p w14:paraId="3E0DAA47" w14:textId="77777777" w:rsidR="00EE319F" w:rsidRPr="006A36FD" w:rsidRDefault="00EE319F" w:rsidP="00EE319F">
      <w:pPr>
        <w:pStyle w:val="SingleTxt"/>
      </w:pPr>
      <w:r w:rsidRPr="006A36FD">
        <w:tab/>
        <w:t>(a)</w:t>
      </w:r>
      <w:r w:rsidRPr="006A36FD">
        <w:tab/>
        <w:t>Assisting the Under-Secretary-General and High Representative in global advocacy activities;</w:t>
      </w:r>
    </w:p>
    <w:p w14:paraId="2D4A49C0" w14:textId="77777777" w:rsidR="00EE319F" w:rsidRPr="006A36FD" w:rsidRDefault="00EE319F" w:rsidP="00EE319F">
      <w:pPr>
        <w:pStyle w:val="SingleTxt"/>
      </w:pPr>
      <w:r w:rsidRPr="006A36FD">
        <w:tab/>
        <w:t>(b)</w:t>
      </w:r>
      <w:r w:rsidRPr="006A36FD">
        <w:tab/>
        <w:t>Establishing and strengthening contacts with the private sector and civil society organizations and non-governmental organizations;</w:t>
      </w:r>
    </w:p>
    <w:p w14:paraId="0F99B1F8" w14:textId="77777777" w:rsidR="00EE319F" w:rsidRPr="006A36FD" w:rsidRDefault="00EE319F" w:rsidP="00EE319F">
      <w:pPr>
        <w:pStyle w:val="SingleTxt"/>
      </w:pPr>
      <w:r w:rsidRPr="006A36FD">
        <w:tab/>
        <w:t>(c)</w:t>
      </w:r>
      <w:r w:rsidRPr="006A36FD">
        <w:tab/>
        <w:t>Developing advocacy strategies, tools and products, including the website of the Office and social media.</w:t>
      </w:r>
    </w:p>
    <w:p w14:paraId="011AF450" w14:textId="4DC20CD7" w:rsidR="00EE319F" w:rsidRPr="006A36FD" w:rsidRDefault="00EE319F" w:rsidP="003B31AB">
      <w:pPr>
        <w:pStyle w:val="SingleTxt"/>
        <w:spacing w:after="0" w:line="120" w:lineRule="exact"/>
        <w:rPr>
          <w:sz w:val="10"/>
        </w:rPr>
      </w:pPr>
    </w:p>
    <w:p w14:paraId="021B5524"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7</w:t>
      </w:r>
    </w:p>
    <w:p w14:paraId="61DD29D9"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Relations with other entities of the United Nations system</w:t>
      </w:r>
    </w:p>
    <w:p w14:paraId="7C9B5919" w14:textId="197ECE13" w:rsidR="00EE319F" w:rsidRPr="006A36FD" w:rsidRDefault="00EE319F" w:rsidP="003B31AB">
      <w:pPr>
        <w:pStyle w:val="SingleTxt"/>
        <w:spacing w:after="0" w:line="120" w:lineRule="exact"/>
        <w:rPr>
          <w:sz w:val="10"/>
        </w:rPr>
      </w:pPr>
    </w:p>
    <w:p w14:paraId="6EB60A2B" w14:textId="32DD2865" w:rsidR="00EE319F" w:rsidRPr="006A36FD" w:rsidRDefault="00EE319F" w:rsidP="00EE319F">
      <w:pPr>
        <w:pStyle w:val="SingleTxt"/>
      </w:pPr>
      <w:r w:rsidRPr="006A36FD">
        <w:t>7.1</w:t>
      </w:r>
      <w:r w:rsidR="003B31AB" w:rsidRPr="006A36FD">
        <w:tab/>
      </w:r>
      <w:r w:rsidRPr="006A36FD">
        <w:t xml:space="preserve">The Office of the High Representative for the Least Developed Countries, Landlocked Developing Countries and Small Island Developing States shall work closely with the departments and offices in the Secretariat and with the funds, programmes and specialized agencies of the United Nations system, including the Bretton Woods institutions, in support of the implementation of the programmes of action for the three groups of countries and other global frameworks, including the 2030 Agenda for Sustainable Development. </w:t>
      </w:r>
    </w:p>
    <w:p w14:paraId="58B0F7A6" w14:textId="4A7FA783" w:rsidR="00EE319F" w:rsidRPr="006A36FD" w:rsidRDefault="00EE319F" w:rsidP="00EE319F">
      <w:pPr>
        <w:pStyle w:val="SingleTxt"/>
      </w:pPr>
      <w:r w:rsidRPr="006A36FD">
        <w:t>7.2</w:t>
      </w:r>
      <w:r w:rsidR="003B31AB" w:rsidRPr="006A36FD">
        <w:tab/>
      </w:r>
      <w:r w:rsidRPr="006A36FD">
        <w:t xml:space="preserve">To ensure the implementation of the programmes referred to above and to facilitate partnerships with other entities of the United Nations system, the Office is a member of, and participates in, the meetings of the Senior Management Group and </w:t>
      </w:r>
      <w:r w:rsidRPr="006A36FD">
        <w:lastRenderedPageBreak/>
        <w:t>the Executive Committee on Economic and Social Affairs. The Office also participates in regional and global consultation meetings.</w:t>
      </w:r>
    </w:p>
    <w:p w14:paraId="18198807" w14:textId="785ED8AE" w:rsidR="00EE319F" w:rsidRPr="006A36FD" w:rsidRDefault="00EE319F" w:rsidP="003B31AB">
      <w:pPr>
        <w:pStyle w:val="SingleTxt"/>
        <w:spacing w:after="0" w:line="120" w:lineRule="exact"/>
        <w:rPr>
          <w:sz w:val="10"/>
        </w:rPr>
      </w:pPr>
    </w:p>
    <w:p w14:paraId="26843D86"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Section 8</w:t>
      </w:r>
    </w:p>
    <w:p w14:paraId="3A39145F" w14:textId="77777777" w:rsidR="00EE319F" w:rsidRPr="006A36FD" w:rsidRDefault="00EE319F" w:rsidP="003B3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6FD">
        <w:tab/>
      </w:r>
      <w:r w:rsidRPr="006A36FD">
        <w:tab/>
        <w:t>Final provisions</w:t>
      </w:r>
    </w:p>
    <w:p w14:paraId="3ACF606C" w14:textId="15468730" w:rsidR="00EE319F" w:rsidRPr="006A36FD" w:rsidRDefault="00EE319F" w:rsidP="003B31AB">
      <w:pPr>
        <w:pStyle w:val="SingleTxt"/>
        <w:spacing w:after="0" w:line="120" w:lineRule="exact"/>
        <w:rPr>
          <w:sz w:val="10"/>
        </w:rPr>
      </w:pPr>
    </w:p>
    <w:p w14:paraId="40B2D5E4" w14:textId="2151AECA" w:rsidR="00EE319F" w:rsidRPr="006A36FD" w:rsidRDefault="00EE319F" w:rsidP="00EE319F">
      <w:pPr>
        <w:pStyle w:val="SingleTxt"/>
      </w:pPr>
      <w:r w:rsidRPr="006A36FD">
        <w:t>8.1</w:t>
      </w:r>
      <w:r w:rsidR="003B31AB" w:rsidRPr="006A36FD">
        <w:tab/>
      </w:r>
      <w:r w:rsidRPr="006A36FD">
        <w:t>The present bulletin shall enter into force on the date of its issuance.</w:t>
      </w:r>
    </w:p>
    <w:p w14:paraId="27C470AF" w14:textId="1088F8FF" w:rsidR="00EE319F" w:rsidRPr="006A36FD" w:rsidRDefault="00EE319F" w:rsidP="00EE319F">
      <w:pPr>
        <w:pStyle w:val="SingleTxt"/>
      </w:pPr>
      <w:r w:rsidRPr="006A36FD">
        <w:t>8.2</w:t>
      </w:r>
      <w:r w:rsidRPr="006A36FD">
        <w:tab/>
        <w:t xml:space="preserve">The Secretary-General’s Bulletin </w:t>
      </w:r>
      <w:hyperlink r:id="rId15" w:history="1">
        <w:r w:rsidRPr="006A36FD">
          <w:rPr>
            <w:rStyle w:val="Hyperlink"/>
          </w:rPr>
          <w:t>ST/SGB/2007/7</w:t>
        </w:r>
      </w:hyperlink>
      <w:r w:rsidRPr="006A36FD">
        <w:t>, entitled “Organization of the United Nations Office of the High Representative for the Least Developed Countries, Landlocked Developing Countries and Small Island Developing States” is hereby abolished.</w:t>
      </w:r>
    </w:p>
    <w:p w14:paraId="5B289D2F" w14:textId="77777777" w:rsidR="003B31AB" w:rsidRPr="006A36FD" w:rsidRDefault="003B31AB" w:rsidP="003B31AB">
      <w:pPr>
        <w:pStyle w:val="SingleTxt"/>
        <w:keepNext/>
        <w:keepLines/>
        <w:spacing w:after="0" w:line="120" w:lineRule="exact"/>
        <w:rPr>
          <w:sz w:val="10"/>
        </w:rPr>
      </w:pPr>
      <w:bookmarkStart w:id="1" w:name="BeginPage"/>
      <w:bookmarkEnd w:id="1"/>
    </w:p>
    <w:p w14:paraId="4022FC99" w14:textId="77777777" w:rsidR="003B31AB" w:rsidRPr="006A36FD" w:rsidRDefault="003B31AB" w:rsidP="003B31AB">
      <w:pPr>
        <w:pStyle w:val="SingleTxt"/>
        <w:keepNext/>
        <w:keepLines/>
        <w:spacing w:after="0" w:line="120" w:lineRule="exact"/>
        <w:rPr>
          <w:sz w:val="10"/>
        </w:rPr>
      </w:pPr>
    </w:p>
    <w:p w14:paraId="19416256" w14:textId="77777777" w:rsidR="003B31AB" w:rsidRPr="006A36FD" w:rsidRDefault="003B31AB" w:rsidP="003B31AB">
      <w:pPr>
        <w:pStyle w:val="SingleTxt"/>
        <w:spacing w:after="0"/>
        <w:jc w:val="right"/>
      </w:pPr>
      <w:r w:rsidRPr="006A36FD">
        <w:t>(</w:t>
      </w:r>
      <w:r w:rsidRPr="006A36FD">
        <w:rPr>
          <w:i/>
          <w:iCs/>
        </w:rPr>
        <w:t>Signed</w:t>
      </w:r>
      <w:r w:rsidRPr="006A36FD">
        <w:t xml:space="preserve">) António </w:t>
      </w:r>
      <w:r w:rsidRPr="006A36FD">
        <w:rPr>
          <w:b/>
          <w:bCs/>
        </w:rPr>
        <w:t>Guterres</w:t>
      </w:r>
    </w:p>
    <w:p w14:paraId="7C662E2B" w14:textId="77777777" w:rsidR="003B31AB" w:rsidRPr="006A36FD" w:rsidRDefault="003B31AB" w:rsidP="003B31AB">
      <w:pPr>
        <w:pStyle w:val="SingleTxt"/>
        <w:spacing w:after="0"/>
        <w:jc w:val="right"/>
      </w:pPr>
      <w:r w:rsidRPr="006A36FD">
        <w:t>Secretary-General</w:t>
      </w:r>
    </w:p>
    <w:p w14:paraId="5296172E" w14:textId="72CBC0D2" w:rsidR="004A76F8" w:rsidRPr="006A36FD" w:rsidRDefault="003B31AB" w:rsidP="004A76F8">
      <w:pPr>
        <w:pStyle w:val="SingleTxt"/>
      </w:pPr>
      <w:r w:rsidRPr="006A36FD">
        <w:rPr>
          <w:noProof/>
          <w:w w:val="100"/>
        </w:rPr>
        <mc:AlternateContent>
          <mc:Choice Requires="wps">
            <w:drawing>
              <wp:anchor distT="0" distB="0" distL="114300" distR="114300" simplePos="0" relativeHeight="251659264" behindDoc="0" locked="0" layoutInCell="1" allowOverlap="1" wp14:anchorId="0DB12025" wp14:editId="18D5848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9371FC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A76F8" w:rsidRPr="006A36FD" w:rsidSect="00EE319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B501" w14:textId="77777777" w:rsidR="00AF5B47" w:rsidRDefault="00AF5B47" w:rsidP="00556720">
      <w:r>
        <w:separator/>
      </w:r>
    </w:p>
  </w:endnote>
  <w:endnote w:type="continuationSeparator" w:id="0">
    <w:p w14:paraId="1EF9A4B4" w14:textId="77777777" w:rsidR="00AF5B47" w:rsidRDefault="00AF5B4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A76F8" w14:paraId="77EDCFF0" w14:textId="77777777" w:rsidTr="004A76F8">
      <w:tc>
        <w:tcPr>
          <w:tcW w:w="4920" w:type="dxa"/>
          <w:shd w:val="clear" w:color="auto" w:fill="auto"/>
        </w:tcPr>
        <w:p w14:paraId="08615CCB" w14:textId="47C127F3" w:rsidR="004A76F8" w:rsidRPr="004A76F8" w:rsidRDefault="004A76F8" w:rsidP="004A76F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ED9">
            <w:rPr>
              <w:b w:val="0"/>
              <w:w w:val="103"/>
              <w:sz w:val="14"/>
            </w:rPr>
            <w:t>20-10683</w:t>
          </w:r>
          <w:r>
            <w:rPr>
              <w:b w:val="0"/>
              <w:w w:val="103"/>
              <w:sz w:val="14"/>
            </w:rPr>
            <w:fldChar w:fldCharType="end"/>
          </w:r>
        </w:p>
      </w:tc>
      <w:tc>
        <w:tcPr>
          <w:tcW w:w="4920" w:type="dxa"/>
          <w:shd w:val="clear" w:color="auto" w:fill="auto"/>
        </w:tcPr>
        <w:p w14:paraId="1A317F50" w14:textId="2935098F" w:rsidR="004A76F8" w:rsidRPr="004A76F8" w:rsidRDefault="004A76F8" w:rsidP="004A76F8">
          <w:pPr>
            <w:pStyle w:val="Footer"/>
            <w:rPr>
              <w:w w:val="103"/>
            </w:rPr>
          </w:pPr>
          <w:r>
            <w:rPr>
              <w:w w:val="103"/>
            </w:rPr>
            <w:fldChar w:fldCharType="begin"/>
          </w:r>
          <w:r>
            <w:rPr>
              <w:w w:val="103"/>
            </w:rPr>
            <w:instrText xml:space="preserve"> PAGE  \* Arabic  \* MERGEFORMAT </w:instrText>
          </w:r>
          <w:r>
            <w:rPr>
              <w:w w:val="103"/>
            </w:rPr>
            <w:fldChar w:fldCharType="separate"/>
          </w:r>
          <w:r w:rsidR="006A36FD">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36FD">
            <w:rPr>
              <w:w w:val="103"/>
            </w:rPr>
            <w:t>4</w:t>
          </w:r>
          <w:r>
            <w:rPr>
              <w:w w:val="103"/>
            </w:rPr>
            <w:fldChar w:fldCharType="end"/>
          </w:r>
        </w:p>
      </w:tc>
    </w:tr>
  </w:tbl>
  <w:p w14:paraId="794F2D02" w14:textId="77777777" w:rsidR="004A76F8" w:rsidRPr="004A76F8" w:rsidRDefault="004A76F8" w:rsidP="004A7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A76F8" w14:paraId="3F63826C" w14:textId="77777777" w:rsidTr="004A76F8">
      <w:tc>
        <w:tcPr>
          <w:tcW w:w="4920" w:type="dxa"/>
          <w:shd w:val="clear" w:color="auto" w:fill="auto"/>
        </w:tcPr>
        <w:p w14:paraId="2F8AE361" w14:textId="122E1AB2" w:rsidR="004A76F8" w:rsidRPr="004A76F8" w:rsidRDefault="004A76F8" w:rsidP="004A76F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A36F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36FD">
            <w:rPr>
              <w:w w:val="103"/>
            </w:rPr>
            <w:t>4</w:t>
          </w:r>
          <w:r>
            <w:rPr>
              <w:w w:val="103"/>
            </w:rPr>
            <w:fldChar w:fldCharType="end"/>
          </w:r>
        </w:p>
      </w:tc>
      <w:tc>
        <w:tcPr>
          <w:tcW w:w="4920" w:type="dxa"/>
          <w:shd w:val="clear" w:color="auto" w:fill="auto"/>
        </w:tcPr>
        <w:p w14:paraId="7E41DA60" w14:textId="58394446" w:rsidR="004A76F8" w:rsidRPr="004A76F8" w:rsidRDefault="004A76F8" w:rsidP="004A76F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ED9">
            <w:rPr>
              <w:b w:val="0"/>
              <w:w w:val="103"/>
              <w:sz w:val="14"/>
            </w:rPr>
            <w:t>20-10683</w:t>
          </w:r>
          <w:r>
            <w:rPr>
              <w:b w:val="0"/>
              <w:w w:val="103"/>
              <w:sz w:val="14"/>
            </w:rPr>
            <w:fldChar w:fldCharType="end"/>
          </w:r>
        </w:p>
      </w:tc>
    </w:tr>
  </w:tbl>
  <w:p w14:paraId="678F324A" w14:textId="77777777" w:rsidR="004A76F8" w:rsidRPr="004A76F8" w:rsidRDefault="004A76F8" w:rsidP="004A7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A76F8" w14:paraId="3669DCDC" w14:textId="77777777" w:rsidTr="004A76F8">
      <w:tc>
        <w:tcPr>
          <w:tcW w:w="3801" w:type="dxa"/>
        </w:tcPr>
        <w:p w14:paraId="5E15E33E" w14:textId="35EC076A" w:rsidR="004A76F8" w:rsidRDefault="004A76F8" w:rsidP="004A76F8">
          <w:pPr>
            <w:pStyle w:val="ReleaseDate0"/>
          </w:pPr>
          <w:r>
            <w:rPr>
              <w:noProof/>
            </w:rPr>
            <w:drawing>
              <wp:anchor distT="0" distB="0" distL="114300" distR="114300" simplePos="0" relativeHeight="251658240" behindDoc="0" locked="0" layoutInCell="1" allowOverlap="1" wp14:anchorId="7721061E" wp14:editId="48F4B6F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20/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20/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20-10683 (E)</w:t>
          </w:r>
          <w:r w:rsidR="00EE319F">
            <w:t xml:space="preserve">    1</w:t>
          </w:r>
          <w:r w:rsidR="00BC2BD3">
            <w:t>9</w:t>
          </w:r>
          <w:r w:rsidR="00EE319F">
            <w:t>0820</w:t>
          </w:r>
        </w:p>
        <w:p w14:paraId="08BBB61E" w14:textId="77777777" w:rsidR="004A76F8" w:rsidRPr="004A76F8" w:rsidRDefault="004A76F8" w:rsidP="004A76F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*2010683*</w:t>
          </w:r>
        </w:p>
      </w:tc>
      <w:tc>
        <w:tcPr>
          <w:tcW w:w="4920" w:type="dxa"/>
        </w:tcPr>
        <w:p w14:paraId="2446424A" w14:textId="77777777" w:rsidR="004A76F8" w:rsidRDefault="004A76F8" w:rsidP="004A76F8">
          <w:pPr>
            <w:pStyle w:val="Footer"/>
            <w:jc w:val="right"/>
            <w:rPr>
              <w:b w:val="0"/>
              <w:sz w:val="20"/>
            </w:rPr>
          </w:pPr>
          <w:r>
            <w:rPr>
              <w:b w:val="0"/>
              <w:sz w:val="20"/>
            </w:rPr>
            <w:drawing>
              <wp:inline distT="0" distB="0" distL="0" distR="0" wp14:anchorId="6F1CFF1E" wp14:editId="467421B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64AC4CF" w14:textId="77777777" w:rsidR="004A76F8" w:rsidRPr="004A76F8" w:rsidRDefault="004A76F8" w:rsidP="004A76F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B223" w14:textId="77777777" w:rsidR="00AF5B47" w:rsidRPr="00EE319F" w:rsidRDefault="00AF5B47" w:rsidP="00EE319F">
      <w:pPr>
        <w:pStyle w:val="Footer"/>
        <w:spacing w:after="80"/>
        <w:ind w:left="792"/>
        <w:rPr>
          <w:sz w:val="16"/>
        </w:rPr>
      </w:pPr>
      <w:r w:rsidRPr="00EE319F">
        <w:rPr>
          <w:sz w:val="16"/>
        </w:rPr>
        <w:t>__________________</w:t>
      </w:r>
    </w:p>
  </w:footnote>
  <w:footnote w:type="continuationSeparator" w:id="0">
    <w:p w14:paraId="5BA0FCD8" w14:textId="77777777" w:rsidR="00AF5B47" w:rsidRPr="00EE319F" w:rsidRDefault="00AF5B47" w:rsidP="00EE319F">
      <w:pPr>
        <w:pStyle w:val="Footer"/>
        <w:spacing w:after="80"/>
        <w:ind w:left="792"/>
        <w:rPr>
          <w:sz w:val="16"/>
        </w:rPr>
      </w:pPr>
      <w:r w:rsidRPr="00EE319F">
        <w:rPr>
          <w:sz w:val="16"/>
        </w:rPr>
        <w:t>__________________</w:t>
      </w:r>
    </w:p>
  </w:footnote>
  <w:footnote w:id="1">
    <w:p w14:paraId="2BD2B810" w14:textId="251C3D0C" w:rsidR="00EE319F" w:rsidRPr="00EE319F" w:rsidRDefault="00EE319F" w:rsidP="00EE319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319F">
        <w:t xml:space="preserve">The mandate of the Office of the High Representative for the Least Developed Countries, Landlocked Developing Countries and Small Island Developing States derives from General Assembly resolution </w:t>
      </w:r>
      <w:hyperlink r:id="rId1" w:history="1">
        <w:r w:rsidRPr="006A36FD">
          <w:rPr>
            <w:rStyle w:val="Hyperlink"/>
          </w:rPr>
          <w:t>55/279</w:t>
        </w:r>
      </w:hyperlink>
      <w:r w:rsidRPr="00EE319F">
        <w:t>, in which the Assembly endorsed the Programme of Action for the Least Developed Countries for the Decade 2001</w:t>
      </w:r>
      <w:r w:rsidR="00BC2BD3">
        <w:t>–</w:t>
      </w:r>
      <w:r w:rsidRPr="00EE319F">
        <w:t xml:space="preserve">2010. This resolution was subsequently complemented by Assembly resolution </w:t>
      </w:r>
      <w:hyperlink r:id="rId2" w:history="1">
        <w:r w:rsidRPr="006A36FD">
          <w:rPr>
            <w:rStyle w:val="Hyperlink"/>
          </w:rPr>
          <w:t>56/227</w:t>
        </w:r>
      </w:hyperlink>
      <w:r w:rsidRPr="00EE319F">
        <w:t>, whereby the Assembly decided to establish the Office, in accordance with the functions recommended by the Secretary-General in his report (</w:t>
      </w:r>
      <w:hyperlink r:id="rId3" w:history="1">
        <w:r w:rsidRPr="006A36FD">
          <w:rPr>
            <w:rStyle w:val="Hyperlink"/>
          </w:rPr>
          <w:t>A/56/645</w:t>
        </w:r>
      </w:hyperlink>
      <w:r w:rsidRPr="00EE31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76F8" w14:paraId="6752AC32" w14:textId="77777777" w:rsidTr="004A76F8">
      <w:trPr>
        <w:trHeight w:hRule="exact" w:val="864"/>
      </w:trPr>
      <w:tc>
        <w:tcPr>
          <w:tcW w:w="4920" w:type="dxa"/>
          <w:shd w:val="clear" w:color="auto" w:fill="auto"/>
          <w:vAlign w:val="bottom"/>
        </w:tcPr>
        <w:p w14:paraId="4EC0D2E7" w14:textId="42AB1976" w:rsidR="004A76F8" w:rsidRPr="004A76F8" w:rsidRDefault="004A76F8" w:rsidP="004A76F8">
          <w:pPr>
            <w:pStyle w:val="Header"/>
            <w:spacing w:after="80"/>
            <w:rPr>
              <w:b/>
            </w:rPr>
          </w:pPr>
          <w:r>
            <w:rPr>
              <w:b/>
            </w:rPr>
            <w:fldChar w:fldCharType="begin"/>
          </w:r>
          <w:r>
            <w:rPr>
              <w:b/>
            </w:rPr>
            <w:instrText xml:space="preserve"> DOCVARIABLE "sss1" \* MERGEFORMAT </w:instrText>
          </w:r>
          <w:r>
            <w:rPr>
              <w:b/>
            </w:rPr>
            <w:fldChar w:fldCharType="separate"/>
          </w:r>
          <w:r w:rsidR="00F04ED9">
            <w:rPr>
              <w:b/>
            </w:rPr>
            <w:t>ST/SGB/2020/2</w:t>
          </w:r>
          <w:r>
            <w:rPr>
              <w:b/>
            </w:rPr>
            <w:fldChar w:fldCharType="end"/>
          </w:r>
        </w:p>
      </w:tc>
      <w:tc>
        <w:tcPr>
          <w:tcW w:w="4920" w:type="dxa"/>
          <w:shd w:val="clear" w:color="auto" w:fill="auto"/>
          <w:vAlign w:val="bottom"/>
        </w:tcPr>
        <w:p w14:paraId="5667CDE5" w14:textId="77777777" w:rsidR="004A76F8" w:rsidRDefault="004A76F8" w:rsidP="004A76F8">
          <w:pPr>
            <w:pStyle w:val="Header"/>
          </w:pPr>
        </w:p>
      </w:tc>
    </w:tr>
  </w:tbl>
  <w:p w14:paraId="69A4EA7B" w14:textId="77777777" w:rsidR="004A76F8" w:rsidRPr="004A76F8" w:rsidRDefault="004A76F8" w:rsidP="004A7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76F8" w14:paraId="0E510D16" w14:textId="77777777" w:rsidTr="004A76F8">
      <w:trPr>
        <w:trHeight w:hRule="exact" w:val="864"/>
      </w:trPr>
      <w:tc>
        <w:tcPr>
          <w:tcW w:w="4920" w:type="dxa"/>
          <w:shd w:val="clear" w:color="auto" w:fill="auto"/>
          <w:vAlign w:val="bottom"/>
        </w:tcPr>
        <w:p w14:paraId="6506D5DB" w14:textId="77777777" w:rsidR="004A76F8" w:rsidRDefault="004A76F8" w:rsidP="004A76F8">
          <w:pPr>
            <w:pStyle w:val="Header"/>
          </w:pPr>
        </w:p>
      </w:tc>
      <w:tc>
        <w:tcPr>
          <w:tcW w:w="4920" w:type="dxa"/>
          <w:shd w:val="clear" w:color="auto" w:fill="auto"/>
          <w:vAlign w:val="bottom"/>
        </w:tcPr>
        <w:p w14:paraId="52472486" w14:textId="4F1B3056" w:rsidR="004A76F8" w:rsidRPr="004A76F8" w:rsidRDefault="004A76F8" w:rsidP="004A76F8">
          <w:pPr>
            <w:pStyle w:val="Header"/>
            <w:spacing w:after="80"/>
            <w:jc w:val="right"/>
            <w:rPr>
              <w:b/>
            </w:rPr>
          </w:pPr>
          <w:r>
            <w:rPr>
              <w:b/>
            </w:rPr>
            <w:fldChar w:fldCharType="begin"/>
          </w:r>
          <w:r>
            <w:rPr>
              <w:b/>
            </w:rPr>
            <w:instrText xml:space="preserve"> DOCVARIABLE "sss1" \* MERGEFORMAT </w:instrText>
          </w:r>
          <w:r>
            <w:rPr>
              <w:b/>
            </w:rPr>
            <w:fldChar w:fldCharType="separate"/>
          </w:r>
          <w:r w:rsidR="00F04ED9">
            <w:rPr>
              <w:b/>
            </w:rPr>
            <w:t>ST/SGB/2020/2</w:t>
          </w:r>
          <w:r>
            <w:rPr>
              <w:b/>
            </w:rPr>
            <w:fldChar w:fldCharType="end"/>
          </w:r>
        </w:p>
      </w:tc>
    </w:tr>
  </w:tbl>
  <w:p w14:paraId="566FC7C1" w14:textId="77777777" w:rsidR="004A76F8" w:rsidRPr="004A76F8" w:rsidRDefault="004A76F8" w:rsidP="004A7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A76F8" w14:paraId="7D5332B4" w14:textId="77777777" w:rsidTr="004A76F8">
      <w:trPr>
        <w:trHeight w:hRule="exact" w:val="864"/>
      </w:trPr>
      <w:tc>
        <w:tcPr>
          <w:tcW w:w="1267" w:type="dxa"/>
          <w:tcBorders>
            <w:bottom w:val="single" w:sz="4" w:space="0" w:color="auto"/>
          </w:tcBorders>
          <w:shd w:val="clear" w:color="auto" w:fill="auto"/>
          <w:vAlign w:val="bottom"/>
        </w:tcPr>
        <w:p w14:paraId="56659648" w14:textId="77777777" w:rsidR="004A76F8" w:rsidRDefault="004A76F8" w:rsidP="004A76F8">
          <w:pPr>
            <w:pStyle w:val="Header"/>
            <w:spacing w:after="120"/>
          </w:pPr>
        </w:p>
      </w:tc>
      <w:tc>
        <w:tcPr>
          <w:tcW w:w="1872" w:type="dxa"/>
          <w:tcBorders>
            <w:bottom w:val="single" w:sz="4" w:space="0" w:color="auto"/>
          </w:tcBorders>
          <w:shd w:val="clear" w:color="auto" w:fill="auto"/>
          <w:vAlign w:val="bottom"/>
        </w:tcPr>
        <w:p w14:paraId="124335A1" w14:textId="77777777" w:rsidR="004A76F8" w:rsidRPr="004A76F8" w:rsidRDefault="004A76F8" w:rsidP="004A76F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76D236D" w14:textId="77777777" w:rsidR="004A76F8" w:rsidRDefault="004A76F8" w:rsidP="004A76F8">
          <w:pPr>
            <w:pStyle w:val="Header"/>
            <w:spacing w:after="120"/>
          </w:pPr>
        </w:p>
      </w:tc>
      <w:tc>
        <w:tcPr>
          <w:tcW w:w="6466" w:type="dxa"/>
          <w:gridSpan w:val="4"/>
          <w:tcBorders>
            <w:bottom w:val="single" w:sz="4" w:space="0" w:color="auto"/>
          </w:tcBorders>
          <w:shd w:val="clear" w:color="auto" w:fill="auto"/>
          <w:vAlign w:val="bottom"/>
        </w:tcPr>
        <w:p w14:paraId="70F4E071" w14:textId="77777777" w:rsidR="004A76F8" w:rsidRPr="004A76F8" w:rsidRDefault="004A76F8" w:rsidP="004A76F8">
          <w:pPr>
            <w:spacing w:after="80" w:line="240" w:lineRule="auto"/>
            <w:jc w:val="right"/>
            <w:rPr>
              <w:position w:val="-4"/>
            </w:rPr>
          </w:pPr>
          <w:r>
            <w:rPr>
              <w:position w:val="-4"/>
              <w:sz w:val="40"/>
            </w:rPr>
            <w:t>ST</w:t>
          </w:r>
          <w:r>
            <w:rPr>
              <w:position w:val="-4"/>
            </w:rPr>
            <w:t>/SGB/2020/2</w:t>
          </w:r>
        </w:p>
      </w:tc>
    </w:tr>
    <w:tr w:rsidR="004A76F8" w:rsidRPr="004A76F8" w14:paraId="0E3FD051" w14:textId="77777777" w:rsidTr="004A76F8">
      <w:trPr>
        <w:gridAfter w:val="1"/>
        <w:wAfter w:w="15" w:type="dxa"/>
        <w:trHeight w:hRule="exact" w:val="2880"/>
      </w:trPr>
      <w:tc>
        <w:tcPr>
          <w:tcW w:w="1267" w:type="dxa"/>
          <w:tcBorders>
            <w:top w:val="single" w:sz="4" w:space="0" w:color="auto"/>
            <w:bottom w:val="single" w:sz="12" w:space="0" w:color="auto"/>
          </w:tcBorders>
          <w:shd w:val="clear" w:color="auto" w:fill="auto"/>
        </w:tcPr>
        <w:p w14:paraId="7BCD13B4" w14:textId="77777777" w:rsidR="004A76F8" w:rsidRPr="004A76F8" w:rsidRDefault="004A76F8" w:rsidP="004A76F8">
          <w:pPr>
            <w:pStyle w:val="Header"/>
            <w:spacing w:before="120"/>
            <w:jc w:val="center"/>
          </w:pPr>
          <w:r>
            <w:t xml:space="preserve"> </w:t>
          </w:r>
          <w:r>
            <w:drawing>
              <wp:inline distT="0" distB="0" distL="0" distR="0" wp14:anchorId="5DECFA54" wp14:editId="674C59E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79EB63" w14:textId="77777777" w:rsidR="004A76F8" w:rsidRPr="004A76F8" w:rsidRDefault="004A76F8" w:rsidP="004A76F8">
          <w:pPr>
            <w:pStyle w:val="XLarge"/>
            <w:spacing w:before="109"/>
          </w:pPr>
          <w:r>
            <w:t>Secretariat</w:t>
          </w:r>
        </w:p>
      </w:tc>
      <w:tc>
        <w:tcPr>
          <w:tcW w:w="245" w:type="dxa"/>
          <w:tcBorders>
            <w:top w:val="single" w:sz="4" w:space="0" w:color="auto"/>
            <w:bottom w:val="single" w:sz="12" w:space="0" w:color="auto"/>
          </w:tcBorders>
          <w:shd w:val="clear" w:color="auto" w:fill="auto"/>
        </w:tcPr>
        <w:p w14:paraId="3147E658" w14:textId="77777777" w:rsidR="004A76F8" w:rsidRPr="004A76F8" w:rsidRDefault="004A76F8" w:rsidP="004A76F8">
          <w:pPr>
            <w:pStyle w:val="Header"/>
            <w:spacing w:before="109"/>
          </w:pPr>
        </w:p>
      </w:tc>
      <w:tc>
        <w:tcPr>
          <w:tcW w:w="3096" w:type="dxa"/>
          <w:tcBorders>
            <w:top w:val="single" w:sz="4" w:space="0" w:color="auto"/>
            <w:bottom w:val="single" w:sz="12" w:space="0" w:color="auto"/>
          </w:tcBorders>
          <w:shd w:val="clear" w:color="auto" w:fill="auto"/>
        </w:tcPr>
        <w:p w14:paraId="2E5C8C58" w14:textId="5ED7513B" w:rsidR="004A76F8" w:rsidRDefault="004A76F8" w:rsidP="004A76F8">
          <w:pPr>
            <w:pStyle w:val="Publication"/>
            <w:spacing w:before="240"/>
            <w:rPr>
              <w:color w:val="010000"/>
            </w:rPr>
          </w:pPr>
        </w:p>
        <w:p w14:paraId="2F80E5A9" w14:textId="77777777" w:rsidR="004A76F8" w:rsidRDefault="004A76F8" w:rsidP="004A76F8">
          <w:r>
            <w:t>12 August 2020</w:t>
          </w:r>
        </w:p>
        <w:p w14:paraId="6F96FB9E" w14:textId="0745532A" w:rsidR="004A76F8" w:rsidRPr="004A76F8" w:rsidRDefault="004A76F8" w:rsidP="004A76F8"/>
      </w:tc>
    </w:tr>
  </w:tbl>
  <w:p w14:paraId="412766E7" w14:textId="77777777" w:rsidR="004A76F8" w:rsidRPr="004A76F8" w:rsidRDefault="004A76F8" w:rsidP="004A76F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10683*"/>
    <w:docVar w:name="CreationDt" w:val="18/08/2020 4:33: PM"/>
    <w:docVar w:name="DocCategory" w:val="Doc"/>
    <w:docVar w:name="DocType" w:val="Final"/>
    <w:docVar w:name="DutyStation" w:val="New York"/>
    <w:docVar w:name="FooterJN" w:val="20-10683"/>
    <w:docVar w:name="jobn" w:val="20-10683 (E)"/>
    <w:docVar w:name="jobnDT" w:val="20-10683 (E)   180820"/>
    <w:docVar w:name="jobnDTDT" w:val="20-10683 (E)   180820   180820"/>
    <w:docVar w:name="JobNo" w:val="2010683E"/>
    <w:docVar w:name="JobNo2" w:val="2021102E"/>
    <w:docVar w:name="LocalDrive" w:val="-1"/>
    <w:docVar w:name="OandT" w:val="cm"/>
    <w:docVar w:name="sss1" w:val="ST/SGB/2020/2"/>
    <w:docVar w:name="sss2" w:val="-"/>
    <w:docVar w:name="Symbol1" w:val="ST/SGB/2020/2"/>
    <w:docVar w:name="Symbol2" w:val="-"/>
  </w:docVars>
  <w:rsids>
    <w:rsidRoot w:val="00896EFF"/>
    <w:rsid w:val="00002105"/>
    <w:rsid w:val="00012805"/>
    <w:rsid w:val="0001325F"/>
    <w:rsid w:val="00017FCF"/>
    <w:rsid w:val="00024D1E"/>
    <w:rsid w:val="00035F03"/>
    <w:rsid w:val="000408AB"/>
    <w:rsid w:val="00055C1E"/>
    <w:rsid w:val="00066315"/>
    <w:rsid w:val="00083B3C"/>
    <w:rsid w:val="00090073"/>
    <w:rsid w:val="000B3288"/>
    <w:rsid w:val="000B5AFB"/>
    <w:rsid w:val="000C4C9C"/>
    <w:rsid w:val="000E39D7"/>
    <w:rsid w:val="000E3EC2"/>
    <w:rsid w:val="0011766D"/>
    <w:rsid w:val="001A207A"/>
    <w:rsid w:val="001C22A4"/>
    <w:rsid w:val="001C4A3A"/>
    <w:rsid w:val="001C66B8"/>
    <w:rsid w:val="001D2157"/>
    <w:rsid w:val="001D79B0"/>
    <w:rsid w:val="002007C7"/>
    <w:rsid w:val="00200F9C"/>
    <w:rsid w:val="00201732"/>
    <w:rsid w:val="00214645"/>
    <w:rsid w:val="00220A42"/>
    <w:rsid w:val="002706A2"/>
    <w:rsid w:val="00287896"/>
    <w:rsid w:val="002C52AB"/>
    <w:rsid w:val="002C633D"/>
    <w:rsid w:val="002D4F64"/>
    <w:rsid w:val="002D5AB8"/>
    <w:rsid w:val="002E09A8"/>
    <w:rsid w:val="00300B6A"/>
    <w:rsid w:val="00311972"/>
    <w:rsid w:val="00326D6A"/>
    <w:rsid w:val="0033016E"/>
    <w:rsid w:val="00341CEE"/>
    <w:rsid w:val="00346E64"/>
    <w:rsid w:val="0035392D"/>
    <w:rsid w:val="00371A3B"/>
    <w:rsid w:val="00385671"/>
    <w:rsid w:val="003A0A16"/>
    <w:rsid w:val="003A25CC"/>
    <w:rsid w:val="003B31AB"/>
    <w:rsid w:val="003C5079"/>
    <w:rsid w:val="003D159A"/>
    <w:rsid w:val="003E1306"/>
    <w:rsid w:val="003E3B08"/>
    <w:rsid w:val="003E723B"/>
    <w:rsid w:val="003F25BA"/>
    <w:rsid w:val="0044179B"/>
    <w:rsid w:val="004856CD"/>
    <w:rsid w:val="00492ED8"/>
    <w:rsid w:val="004A199E"/>
    <w:rsid w:val="004A340C"/>
    <w:rsid w:val="004A6554"/>
    <w:rsid w:val="004A76F8"/>
    <w:rsid w:val="004B0B18"/>
    <w:rsid w:val="004B1B2E"/>
    <w:rsid w:val="004B37D7"/>
    <w:rsid w:val="004B4C46"/>
    <w:rsid w:val="004C6DA1"/>
    <w:rsid w:val="004D17DB"/>
    <w:rsid w:val="004F08BA"/>
    <w:rsid w:val="00525648"/>
    <w:rsid w:val="00532C12"/>
    <w:rsid w:val="0054091E"/>
    <w:rsid w:val="00556720"/>
    <w:rsid w:val="0056075E"/>
    <w:rsid w:val="00564E7E"/>
    <w:rsid w:val="005C065F"/>
    <w:rsid w:val="005C49C8"/>
    <w:rsid w:val="005F2F1C"/>
    <w:rsid w:val="0060682D"/>
    <w:rsid w:val="00612565"/>
    <w:rsid w:val="006137E4"/>
    <w:rsid w:val="00617130"/>
    <w:rsid w:val="00632CC2"/>
    <w:rsid w:val="00636929"/>
    <w:rsid w:val="0064252E"/>
    <w:rsid w:val="0064647F"/>
    <w:rsid w:val="00651750"/>
    <w:rsid w:val="00674235"/>
    <w:rsid w:val="00685299"/>
    <w:rsid w:val="00692926"/>
    <w:rsid w:val="006A36FD"/>
    <w:rsid w:val="006D6278"/>
    <w:rsid w:val="006E19F3"/>
    <w:rsid w:val="006E2FA3"/>
    <w:rsid w:val="00707CAD"/>
    <w:rsid w:val="00713226"/>
    <w:rsid w:val="00747697"/>
    <w:rsid w:val="00764DD9"/>
    <w:rsid w:val="00777887"/>
    <w:rsid w:val="00792F33"/>
    <w:rsid w:val="007A4C14"/>
    <w:rsid w:val="007A620C"/>
    <w:rsid w:val="007B7D56"/>
    <w:rsid w:val="007D29BF"/>
    <w:rsid w:val="007E1D05"/>
    <w:rsid w:val="007F1EE6"/>
    <w:rsid w:val="00811400"/>
    <w:rsid w:val="0082560A"/>
    <w:rsid w:val="00831541"/>
    <w:rsid w:val="00841DE8"/>
    <w:rsid w:val="00846D29"/>
    <w:rsid w:val="00855FFA"/>
    <w:rsid w:val="008723C3"/>
    <w:rsid w:val="00890662"/>
    <w:rsid w:val="0089085F"/>
    <w:rsid w:val="00896EFF"/>
    <w:rsid w:val="008A111F"/>
    <w:rsid w:val="008A156F"/>
    <w:rsid w:val="008B12E1"/>
    <w:rsid w:val="008B3855"/>
    <w:rsid w:val="008C5D33"/>
    <w:rsid w:val="008E22B4"/>
    <w:rsid w:val="008E4684"/>
    <w:rsid w:val="008E722C"/>
    <w:rsid w:val="008F1C5D"/>
    <w:rsid w:val="00943B56"/>
    <w:rsid w:val="00947922"/>
    <w:rsid w:val="009517EC"/>
    <w:rsid w:val="00961F30"/>
    <w:rsid w:val="00962765"/>
    <w:rsid w:val="00966AFF"/>
    <w:rsid w:val="009D19E9"/>
    <w:rsid w:val="009E1969"/>
    <w:rsid w:val="00A20AC0"/>
    <w:rsid w:val="00A30DCB"/>
    <w:rsid w:val="00A33FB6"/>
    <w:rsid w:val="00A412A5"/>
    <w:rsid w:val="00A476A6"/>
    <w:rsid w:val="00A50ADC"/>
    <w:rsid w:val="00A552FA"/>
    <w:rsid w:val="00A57A72"/>
    <w:rsid w:val="00A663AC"/>
    <w:rsid w:val="00A67B69"/>
    <w:rsid w:val="00A73452"/>
    <w:rsid w:val="00A803B4"/>
    <w:rsid w:val="00A81678"/>
    <w:rsid w:val="00A907B3"/>
    <w:rsid w:val="00A93A73"/>
    <w:rsid w:val="00AA2E74"/>
    <w:rsid w:val="00AA31F4"/>
    <w:rsid w:val="00AB2BAB"/>
    <w:rsid w:val="00AC617F"/>
    <w:rsid w:val="00AD4CD6"/>
    <w:rsid w:val="00AE72A3"/>
    <w:rsid w:val="00AF5B47"/>
    <w:rsid w:val="00B161A5"/>
    <w:rsid w:val="00B27E2C"/>
    <w:rsid w:val="00B35260"/>
    <w:rsid w:val="00B37147"/>
    <w:rsid w:val="00B40842"/>
    <w:rsid w:val="00BA666B"/>
    <w:rsid w:val="00BB5C7D"/>
    <w:rsid w:val="00BC2BD3"/>
    <w:rsid w:val="00BE196B"/>
    <w:rsid w:val="00BF5B27"/>
    <w:rsid w:val="00BF6BE0"/>
    <w:rsid w:val="00C1027A"/>
    <w:rsid w:val="00C3646D"/>
    <w:rsid w:val="00C57A47"/>
    <w:rsid w:val="00C75938"/>
    <w:rsid w:val="00C779E4"/>
    <w:rsid w:val="00CB263B"/>
    <w:rsid w:val="00CC3AE8"/>
    <w:rsid w:val="00CD4AC4"/>
    <w:rsid w:val="00CD6E7C"/>
    <w:rsid w:val="00D140FC"/>
    <w:rsid w:val="00D16A1B"/>
    <w:rsid w:val="00D526E8"/>
    <w:rsid w:val="00D64165"/>
    <w:rsid w:val="00D832A4"/>
    <w:rsid w:val="00D94A42"/>
    <w:rsid w:val="00DA37D2"/>
    <w:rsid w:val="00DC7B16"/>
    <w:rsid w:val="00DD42F7"/>
    <w:rsid w:val="00DF265D"/>
    <w:rsid w:val="00DF3EBA"/>
    <w:rsid w:val="00E330FF"/>
    <w:rsid w:val="00E37852"/>
    <w:rsid w:val="00E7699B"/>
    <w:rsid w:val="00E870C2"/>
    <w:rsid w:val="00EB775C"/>
    <w:rsid w:val="00ED0128"/>
    <w:rsid w:val="00ED42F5"/>
    <w:rsid w:val="00ED5AA7"/>
    <w:rsid w:val="00EE319F"/>
    <w:rsid w:val="00F04ED9"/>
    <w:rsid w:val="00F14FA4"/>
    <w:rsid w:val="00F27BF6"/>
    <w:rsid w:val="00F30184"/>
    <w:rsid w:val="00F5593E"/>
    <w:rsid w:val="00F7600D"/>
    <w:rsid w:val="00F77752"/>
    <w:rsid w:val="00F800D9"/>
    <w:rsid w:val="00F818BD"/>
    <w:rsid w:val="00F8600E"/>
    <w:rsid w:val="00F94BC6"/>
    <w:rsid w:val="00FA432E"/>
    <w:rsid w:val="00FC49F5"/>
    <w:rsid w:val="00FD51BA"/>
    <w:rsid w:val="00FF21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EB1E9"/>
  <w15:chartTrackingRefBased/>
  <w15:docId w15:val="{D3790728-4F15-4045-8BDC-08C1A0A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1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32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32C12"/>
    <w:pPr>
      <w:spacing w:line="300" w:lineRule="exact"/>
      <w:ind w:left="0" w:right="0" w:firstLine="0"/>
    </w:pPr>
    <w:rPr>
      <w:spacing w:val="-2"/>
      <w:sz w:val="28"/>
    </w:rPr>
  </w:style>
  <w:style w:type="paragraph" w:customStyle="1" w:styleId="HM">
    <w:name w:val="_ H __M"/>
    <w:basedOn w:val="HCh"/>
    <w:next w:val="Normal"/>
    <w:rsid w:val="00532C12"/>
    <w:pPr>
      <w:spacing w:line="360" w:lineRule="exact"/>
    </w:pPr>
    <w:rPr>
      <w:spacing w:val="-3"/>
      <w:w w:val="99"/>
      <w:sz w:val="34"/>
    </w:rPr>
  </w:style>
  <w:style w:type="paragraph" w:customStyle="1" w:styleId="H23">
    <w:name w:val="_ H_2/3"/>
    <w:basedOn w:val="Normal"/>
    <w:next w:val="SingleTxt"/>
    <w:rsid w:val="00532C12"/>
    <w:pPr>
      <w:outlineLvl w:val="1"/>
    </w:pPr>
    <w:rPr>
      <w:b/>
      <w:lang w:val="en-US"/>
    </w:rPr>
  </w:style>
  <w:style w:type="paragraph" w:customStyle="1" w:styleId="H4">
    <w:name w:val="_ H_4"/>
    <w:basedOn w:val="Normal"/>
    <w:next w:val="Normal"/>
    <w:rsid w:val="00532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32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32C1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32C1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32C12"/>
    <w:pPr>
      <w:spacing w:line="540" w:lineRule="exact"/>
    </w:pPr>
    <w:rPr>
      <w:spacing w:val="-8"/>
      <w:w w:val="96"/>
      <w:sz w:val="57"/>
    </w:rPr>
  </w:style>
  <w:style w:type="paragraph" w:customStyle="1" w:styleId="SS">
    <w:name w:val="__S_S"/>
    <w:basedOn w:val="HCh"/>
    <w:next w:val="Normal"/>
    <w:rsid w:val="00532C12"/>
    <w:pPr>
      <w:ind w:left="1267" w:right="1267"/>
    </w:pPr>
  </w:style>
  <w:style w:type="paragraph" w:customStyle="1" w:styleId="SingleTxt">
    <w:name w:val="__Single Txt"/>
    <w:basedOn w:val="Normal"/>
    <w:rsid w:val="00532C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32C1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32C1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32C12"/>
    <w:pPr>
      <w:spacing w:line="240" w:lineRule="exact"/>
      <w:ind w:left="0" w:right="5040" w:firstLine="0"/>
      <w:outlineLvl w:val="1"/>
    </w:pPr>
    <w:rPr>
      <w:sz w:val="20"/>
    </w:rPr>
  </w:style>
  <w:style w:type="paragraph" w:styleId="BalloonText">
    <w:name w:val="Balloon Text"/>
    <w:basedOn w:val="Normal"/>
    <w:link w:val="BalloonTextChar"/>
    <w:semiHidden/>
    <w:rsid w:val="00532C12"/>
    <w:rPr>
      <w:rFonts w:ascii="Tahoma" w:hAnsi="Tahoma" w:cs="Tahoma"/>
      <w:sz w:val="16"/>
      <w:szCs w:val="16"/>
    </w:rPr>
  </w:style>
  <w:style w:type="character" w:customStyle="1" w:styleId="BalloonTextChar">
    <w:name w:val="Balloon Text Char"/>
    <w:basedOn w:val="DefaultParagraphFont"/>
    <w:link w:val="BalloonText"/>
    <w:semiHidden/>
    <w:rsid w:val="00532C1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32C1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32C1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32C12"/>
    <w:rPr>
      <w:sz w:val="6"/>
    </w:rPr>
  </w:style>
  <w:style w:type="paragraph" w:customStyle="1" w:styleId="Distribution">
    <w:name w:val="Distribution"/>
    <w:next w:val="Normal"/>
    <w:rsid w:val="00532C1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32C1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32C1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32C1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32C12"/>
  </w:style>
  <w:style w:type="character" w:customStyle="1" w:styleId="EndnoteTextChar">
    <w:name w:val="Endnote Text Char"/>
    <w:basedOn w:val="DefaultParagraphFont"/>
    <w:link w:val="EndnoteText"/>
    <w:semiHidden/>
    <w:rsid w:val="00532C1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32C1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32C1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32C1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32C1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32C1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32C1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32C1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32C1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32C12"/>
    <w:pPr>
      <w:tabs>
        <w:tab w:val="right" w:pos="9965"/>
      </w:tabs>
      <w:spacing w:line="210" w:lineRule="exact"/>
    </w:pPr>
    <w:rPr>
      <w:spacing w:val="5"/>
      <w:w w:val="104"/>
      <w:sz w:val="17"/>
    </w:rPr>
  </w:style>
  <w:style w:type="paragraph" w:customStyle="1" w:styleId="SmallX">
    <w:name w:val="SmallX"/>
    <w:basedOn w:val="Small"/>
    <w:next w:val="Normal"/>
    <w:rsid w:val="00532C12"/>
    <w:pPr>
      <w:spacing w:line="180" w:lineRule="exact"/>
      <w:jc w:val="right"/>
    </w:pPr>
    <w:rPr>
      <w:spacing w:val="6"/>
      <w:w w:val="106"/>
      <w:sz w:val="14"/>
    </w:rPr>
  </w:style>
  <w:style w:type="paragraph" w:customStyle="1" w:styleId="TitleHCH">
    <w:name w:val="Title_H_CH"/>
    <w:basedOn w:val="H1"/>
    <w:next w:val="Normal"/>
    <w:qFormat/>
    <w:rsid w:val="00532C12"/>
    <w:pPr>
      <w:spacing w:line="300" w:lineRule="exact"/>
      <w:ind w:left="0" w:right="0" w:firstLine="0"/>
    </w:pPr>
    <w:rPr>
      <w:spacing w:val="-2"/>
      <w:sz w:val="28"/>
    </w:rPr>
  </w:style>
  <w:style w:type="paragraph" w:customStyle="1" w:styleId="TitleH2">
    <w:name w:val="Title_H2"/>
    <w:basedOn w:val="Normal"/>
    <w:next w:val="Normal"/>
    <w:qFormat/>
    <w:rsid w:val="00532C1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32C12"/>
    <w:pPr>
      <w:spacing w:line="390" w:lineRule="exact"/>
    </w:pPr>
    <w:rPr>
      <w:spacing w:val="-4"/>
      <w:w w:val="98"/>
      <w:sz w:val="40"/>
    </w:rPr>
  </w:style>
  <w:style w:type="character" w:styleId="Hyperlink">
    <w:name w:val="Hyperlink"/>
    <w:basedOn w:val="DefaultParagraphFont"/>
    <w:rsid w:val="00532C12"/>
    <w:rPr>
      <w:color w:val="0000FF"/>
      <w:u w:val="none"/>
    </w:rPr>
  </w:style>
  <w:style w:type="paragraph" w:styleId="PlainText">
    <w:name w:val="Plain Text"/>
    <w:basedOn w:val="Normal"/>
    <w:link w:val="PlainTextChar"/>
    <w:rsid w:val="00532C1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32C12"/>
    <w:rPr>
      <w:rFonts w:ascii="Courier New" w:eastAsia="Times New Roman" w:hAnsi="Courier New" w:cs="Times New Roman"/>
      <w:sz w:val="20"/>
      <w:szCs w:val="20"/>
      <w:lang w:val="en-US" w:eastAsia="en-GB"/>
    </w:rPr>
  </w:style>
  <w:style w:type="paragraph" w:customStyle="1" w:styleId="ReleaseDate0">
    <w:name w:val="Release Date"/>
    <w:next w:val="Footer"/>
    <w:rsid w:val="00532C1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32C12"/>
  </w:style>
  <w:style w:type="table" w:styleId="TableGrid">
    <w:name w:val="Table Grid"/>
    <w:basedOn w:val="TableNormal"/>
    <w:rsid w:val="00532C1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A76F8"/>
    <w:pPr>
      <w:spacing w:line="240" w:lineRule="auto"/>
    </w:pPr>
  </w:style>
  <w:style w:type="character" w:customStyle="1" w:styleId="CommentTextChar">
    <w:name w:val="Comment Text Char"/>
    <w:basedOn w:val="DefaultParagraphFont"/>
    <w:link w:val="CommentText"/>
    <w:uiPriority w:val="99"/>
    <w:semiHidden/>
    <w:rsid w:val="004A76F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A76F8"/>
    <w:rPr>
      <w:b/>
      <w:bCs/>
    </w:rPr>
  </w:style>
  <w:style w:type="character" w:customStyle="1" w:styleId="CommentSubjectChar">
    <w:name w:val="Comment Subject Char"/>
    <w:basedOn w:val="CommentTextChar"/>
    <w:link w:val="CommentSubject"/>
    <w:uiPriority w:val="99"/>
    <w:semiHidden/>
    <w:rsid w:val="004A76F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A36FD"/>
    <w:rPr>
      <w:color w:val="808080"/>
      <w:shd w:val="clear" w:color="auto" w:fill="E6E6E6"/>
    </w:rPr>
  </w:style>
  <w:style w:type="paragraph" w:styleId="Revision">
    <w:name w:val="Revision"/>
    <w:hidden/>
    <w:uiPriority w:val="99"/>
    <w:semiHidden/>
    <w:rsid w:val="00E330F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15/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SGB/2007/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56/645" TargetMode="External"/><Relationship Id="rId2" Type="http://schemas.openxmlformats.org/officeDocument/2006/relationships/hyperlink" Target="https://undocs.org/en/A/RES/56/227" TargetMode="External"/><Relationship Id="rId1" Type="http://schemas.openxmlformats.org/officeDocument/2006/relationships/hyperlink" Target="https://undocs.org/en/A/RES/55/27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Text Processing</dc:creator>
  <cp:keywords/>
  <dc:description/>
  <cp:lastModifiedBy>Veronica Hoyos Farfan</cp:lastModifiedBy>
  <cp:revision>2</cp:revision>
  <cp:lastPrinted>2020-08-19T20:53:00Z</cp:lastPrinted>
  <dcterms:created xsi:type="dcterms:W3CDTF">2020-08-25T02:19:00Z</dcterms:created>
  <dcterms:modified xsi:type="dcterms:W3CDTF">2020-08-25T02:19:00Z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2010683</vt:lpwstr>
  </property>
  <property fmtid="{D5CDD505-2E9C-101B-9397-08002B2CF9AE}" pid="3" name="ODSRefJobNo">
    <vt:lpwstr>2021102E</vt:lpwstr>
  </property>
  <property fmtid="{D5CDD505-2E9C-101B-9397-08002B2CF9AE}" pid="4" name="Symbol1">
    <vt:lpwstr>ST/SGB/2020/2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complete; no edCorrs</vt:lpwstr>
  </property>
  <property fmtid="{D5CDD505-2E9C-101B-9397-08002B2CF9AE}" pid="11" name="DraftPages">
    <vt:lpwstr>4</vt:lpwstr>
  </property>
  <property fmtid="{D5CDD505-2E9C-101B-9397-08002B2CF9AE}" pid="12" name="Operator">
    <vt:lpwstr>LM (PR)</vt:lpwstr>
  </property>
  <property fmtid="{D5CDD505-2E9C-101B-9397-08002B2CF9AE}" pid="13" name="Release Date">
    <vt:lpwstr/>
  </property>
  <property fmtid="{D5CDD505-2E9C-101B-9397-08002B2CF9AE}" pid="14" name="Title1">
    <vt:lpwstr>		Secretary-General’s bulletin _x000d_</vt:lpwstr>
  </property>
  <property fmtid="{D5CDD505-2E9C-101B-9397-08002B2CF9AE}" pid="15" name="Title2">
    <vt:lpwstr>		Organization of the United Nations Office of the High Representative for the Least Developed Countries, Landlocked Developing Countries and Small Island Developing States_x000d_</vt:lpwstr>
  </property>
</Properties>
</file>