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2DB7" w14:textId="77777777" w:rsidR="003C60E5" w:rsidRDefault="003C60E5" w:rsidP="003C60E5">
      <w:pPr>
        <w:spacing w:line="240" w:lineRule="auto"/>
        <w:rPr>
          <w:sz w:val="2"/>
          <w:lang w:val="en-US"/>
        </w:rPr>
        <w:sectPr w:rsidR="003C60E5" w:rsidSect="0045767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638500F8" w14:textId="0DE5B678" w:rsidR="0045767C" w:rsidRPr="003C0C82" w:rsidRDefault="0045767C" w:rsidP="0045767C">
      <w:pPr>
        <w:pStyle w:val="TitleHCH"/>
        <w:ind w:right="1260"/>
        <w:rPr>
          <w:lang w:val="fr-FR"/>
        </w:rPr>
      </w:pPr>
      <w:r>
        <w:rPr>
          <w:lang w:val="fr-FR"/>
        </w:rPr>
        <w:tab/>
      </w:r>
      <w:r>
        <w:rPr>
          <w:lang w:val="fr-FR"/>
        </w:rPr>
        <w:tab/>
        <w:t>Circulaire</w:t>
      </w:r>
      <w:r w:rsidRPr="0045767C">
        <w:rPr>
          <w:sz w:val="20"/>
          <w:szCs w:val="20"/>
          <w:lang w:val="fr-FR"/>
        </w:rPr>
        <w:t>*</w:t>
      </w:r>
    </w:p>
    <w:p w14:paraId="0083219C" w14:textId="77777777" w:rsidR="0045767C" w:rsidRPr="003C0C82" w:rsidRDefault="0045767C" w:rsidP="0045767C">
      <w:pPr>
        <w:pStyle w:val="SingleTxt"/>
        <w:spacing w:after="0" w:line="120" w:lineRule="exact"/>
        <w:rPr>
          <w:sz w:val="10"/>
          <w:lang w:val="fr-FR"/>
        </w:rPr>
      </w:pPr>
    </w:p>
    <w:p w14:paraId="41AD0649" w14:textId="77777777" w:rsidR="0045767C" w:rsidRPr="003C0C82" w:rsidRDefault="0045767C" w:rsidP="0045767C">
      <w:pPr>
        <w:pStyle w:val="SingleTxt"/>
        <w:spacing w:after="0" w:line="120" w:lineRule="exact"/>
        <w:rPr>
          <w:sz w:val="10"/>
          <w:lang w:val="fr-FR"/>
        </w:rPr>
      </w:pPr>
    </w:p>
    <w:p w14:paraId="61C4A027" w14:textId="07EFE1F1" w:rsidR="0045767C" w:rsidRDefault="0045767C" w:rsidP="001F2849">
      <w:pPr>
        <w:tabs>
          <w:tab w:val="right" w:pos="1080"/>
          <w:tab w:val="left" w:pos="1267"/>
        </w:tabs>
        <w:ind w:left="1267" w:hanging="1267"/>
        <w:rPr>
          <w:lang w:val="fr-FR"/>
        </w:rPr>
      </w:pPr>
      <w:r>
        <w:rPr>
          <w:lang w:val="fr-FR"/>
        </w:rPr>
        <w:tab/>
        <w:t>Destinataires :</w:t>
      </w:r>
      <w:r>
        <w:rPr>
          <w:lang w:val="fr-FR"/>
        </w:rPr>
        <w:tab/>
        <w:t>Les membres du personnel du Siège</w:t>
      </w:r>
    </w:p>
    <w:p w14:paraId="18BB9DFD" w14:textId="68B0147C" w:rsidR="001F2849" w:rsidRPr="001F2849" w:rsidRDefault="001F2849" w:rsidP="001F2849">
      <w:pPr>
        <w:tabs>
          <w:tab w:val="right" w:pos="1080"/>
          <w:tab w:val="left" w:pos="1267"/>
        </w:tabs>
        <w:spacing w:line="120" w:lineRule="exact"/>
        <w:ind w:left="1267" w:hanging="1267"/>
        <w:rPr>
          <w:sz w:val="10"/>
          <w:lang w:val="fr-FR"/>
        </w:rPr>
      </w:pPr>
    </w:p>
    <w:p w14:paraId="13C15616" w14:textId="37D104C0" w:rsidR="001F2849" w:rsidRDefault="001F2849" w:rsidP="001F2849">
      <w:pPr>
        <w:tabs>
          <w:tab w:val="right" w:pos="1080"/>
          <w:tab w:val="left" w:pos="1267"/>
        </w:tabs>
        <w:ind w:left="1267" w:hanging="1267"/>
        <w:rPr>
          <w:lang w:val="fr-FR"/>
        </w:rPr>
      </w:pPr>
      <w:r>
        <w:rPr>
          <w:lang w:val="fr-FR"/>
        </w:rPr>
        <w:tab/>
      </w:r>
      <w:r>
        <w:rPr>
          <w:lang w:val="fr-FR"/>
        </w:rPr>
        <w:tab/>
      </w:r>
      <w:r w:rsidRPr="0045767C">
        <w:rPr>
          <w:lang w:val="fr-FR"/>
        </w:rPr>
        <w:t>Circulaire de la Sous-Secrétaire générale aux ressources humaines</w:t>
      </w:r>
    </w:p>
    <w:p w14:paraId="332275FB" w14:textId="4C14FA1F" w:rsidR="0045767C" w:rsidRPr="0045767C" w:rsidRDefault="0045767C" w:rsidP="0045767C">
      <w:pPr>
        <w:tabs>
          <w:tab w:val="right" w:pos="1080"/>
          <w:tab w:val="left" w:pos="1267"/>
        </w:tabs>
        <w:spacing w:line="120" w:lineRule="exact"/>
        <w:ind w:left="1267" w:hanging="1267"/>
        <w:rPr>
          <w:sz w:val="10"/>
          <w:lang w:val="fr-FR"/>
        </w:rPr>
      </w:pPr>
    </w:p>
    <w:p w14:paraId="5BCC4C3B" w14:textId="47954C86" w:rsidR="0045767C" w:rsidRPr="0045767C" w:rsidRDefault="0045767C" w:rsidP="0045767C">
      <w:pPr>
        <w:tabs>
          <w:tab w:val="right" w:pos="1080"/>
          <w:tab w:val="left" w:pos="1267"/>
        </w:tabs>
        <w:spacing w:line="120" w:lineRule="exact"/>
        <w:ind w:left="1267" w:hanging="1267"/>
        <w:rPr>
          <w:rFonts w:eastAsia="Times New Roman"/>
          <w:sz w:val="10"/>
          <w:lang w:val="fr-FR"/>
        </w:rPr>
      </w:pPr>
    </w:p>
    <w:p w14:paraId="0FAA5A5D" w14:textId="77777777" w:rsidR="0045767C" w:rsidRPr="003C0C82" w:rsidRDefault="0045767C" w:rsidP="0045767C">
      <w:pPr>
        <w:pStyle w:val="TitleH1"/>
        <w:ind w:right="1260"/>
        <w:rPr>
          <w:lang w:val="fr-FR"/>
        </w:rPr>
      </w:pPr>
      <w:r>
        <w:rPr>
          <w:lang w:val="fr-FR"/>
        </w:rPr>
        <w:tab/>
      </w:r>
      <w:r w:rsidRPr="00B4274B">
        <w:rPr>
          <w:b w:val="0"/>
          <w:bCs/>
          <w:sz w:val="20"/>
          <w:szCs w:val="20"/>
          <w:lang w:val="fr-FR"/>
        </w:rPr>
        <w:t>Objet :</w:t>
      </w:r>
      <w:r>
        <w:rPr>
          <w:lang w:val="fr-FR"/>
        </w:rPr>
        <w:tab/>
        <w:t>Employés de maison titulaires d’un visa G-5</w:t>
      </w:r>
    </w:p>
    <w:p w14:paraId="15594C46" w14:textId="77777777" w:rsidR="0045767C" w:rsidRPr="003C0C82" w:rsidRDefault="0045767C" w:rsidP="0045767C">
      <w:pPr>
        <w:pStyle w:val="SingleTxt"/>
        <w:spacing w:after="0" w:line="120" w:lineRule="exact"/>
        <w:rPr>
          <w:sz w:val="10"/>
          <w:lang w:val="fr-FR"/>
        </w:rPr>
      </w:pPr>
    </w:p>
    <w:p w14:paraId="1DCFCC88" w14:textId="77777777" w:rsidR="0045767C" w:rsidRPr="003C0C82" w:rsidRDefault="0045767C" w:rsidP="0045767C">
      <w:pPr>
        <w:pStyle w:val="SingleTxt"/>
        <w:spacing w:after="0" w:line="120" w:lineRule="exact"/>
        <w:rPr>
          <w:sz w:val="10"/>
          <w:lang w:val="fr-FR"/>
        </w:rPr>
      </w:pPr>
    </w:p>
    <w:p w14:paraId="47E65299" w14:textId="79EB3538" w:rsidR="0045767C" w:rsidRPr="003918D1" w:rsidRDefault="0045767C" w:rsidP="0045767C">
      <w:pPr>
        <w:pStyle w:val="SingleTxt"/>
        <w:numPr>
          <w:ilvl w:val="0"/>
          <w:numId w:val="20"/>
        </w:numPr>
        <w:tabs>
          <w:tab w:val="num" w:pos="2804"/>
        </w:tabs>
        <w:spacing w:line="240" w:lineRule="exact"/>
        <w:ind w:left="1267"/>
        <w:rPr>
          <w:w w:val="102"/>
          <w:lang w:val="fr-FR"/>
        </w:rPr>
      </w:pPr>
      <w:r>
        <w:rPr>
          <w:lang w:val="fr-FR"/>
        </w:rPr>
        <w:t xml:space="preserve">À la suite de la réception d’une note diplomatique en date du 18 mai 2020 adressée par la Mission des États-Unis auprès de l’Organisation des Nations Unies au sujet du lancement du Programme d’enregistrement en personne des employés de maison travaillant pour des membres du personnel de l’Organisation, la circulaire </w:t>
      </w:r>
      <w:hyperlink r:id="rId13" w:history="1">
        <w:r w:rsidRPr="000B5BDA">
          <w:rPr>
            <w:rStyle w:val="Hyperlink"/>
            <w:lang w:val="fr-FR"/>
          </w:rPr>
          <w:t>ST/IC/2020/11</w:t>
        </w:r>
      </w:hyperlink>
      <w:r>
        <w:rPr>
          <w:lang w:val="fr-FR"/>
        </w:rPr>
        <w:t xml:space="preserve"> est modifiée comme suit. </w:t>
      </w:r>
    </w:p>
    <w:p w14:paraId="69FBA593" w14:textId="77777777" w:rsidR="0045767C" w:rsidRPr="003918D1" w:rsidRDefault="0045767C" w:rsidP="003918D1">
      <w:pPr>
        <w:pStyle w:val="SingleTxt"/>
        <w:numPr>
          <w:ilvl w:val="0"/>
          <w:numId w:val="20"/>
        </w:numPr>
        <w:tabs>
          <w:tab w:val="num" w:pos="2804"/>
        </w:tabs>
        <w:spacing w:line="240" w:lineRule="exact"/>
        <w:ind w:left="1267"/>
        <w:rPr>
          <w:w w:val="102"/>
          <w:lang w:val="fr-FR"/>
        </w:rPr>
      </w:pPr>
      <w:r w:rsidRPr="003918D1">
        <w:rPr>
          <w:lang w:val="fr-FR"/>
        </w:rPr>
        <w:t xml:space="preserve">Le paragraphe 1 est remplacé par le texte suivant : </w:t>
      </w:r>
    </w:p>
    <w:p w14:paraId="760BEB1D" w14:textId="55DD7038" w:rsidR="0045767C" w:rsidRPr="003C0C82" w:rsidRDefault="0045767C" w:rsidP="0045767C">
      <w:pPr>
        <w:pStyle w:val="SingleTxt"/>
        <w:ind w:left="1742" w:hanging="475"/>
        <w:rPr>
          <w:w w:val="102"/>
          <w:lang w:val="fr-FR"/>
        </w:rPr>
      </w:pPr>
      <w:r>
        <w:rPr>
          <w:lang w:val="fr-FR"/>
        </w:rPr>
        <w:tab/>
        <w:t>1.</w:t>
      </w:r>
      <w:r>
        <w:rPr>
          <w:lang w:val="fr-FR"/>
        </w:rPr>
        <w:tab/>
        <w:t>La présente circulaire a pour objet d’informer les membres du personnel de l’Organisation des Nations Unies qui sont détenteurs d’un visa G-4 et qui ont recours aux services d’un(e) employé(e) de maison titulaire d’un visa G-5 de la teneur de quatre notes diplomatiques reçues de la Mission des États-Unis auprès de l’Organisation des Nations Unies (voir annexes). Dans ces notes, la Mission des États-Unis rappelle les politiques régissant le recours aux services d’employés de maison et mentionne notamment les nouvelles exigences applicables, le lancement du Programme d’enregistrement en personne des employés de maison travaillant pour des membres du personnel de l’Organisation et l’actualisation des salaires minimums versés aux employés de maison titulaires d’un visa G-5 dans les États du Connecticut, du New Jersey et de New York.</w:t>
      </w:r>
    </w:p>
    <w:p w14:paraId="4247BB42" w14:textId="77777777" w:rsidR="0045767C" w:rsidRPr="003C0C82" w:rsidRDefault="0045767C" w:rsidP="003918D1">
      <w:pPr>
        <w:pStyle w:val="SingleTxt"/>
        <w:numPr>
          <w:ilvl w:val="0"/>
          <w:numId w:val="25"/>
        </w:numPr>
        <w:tabs>
          <w:tab w:val="num" w:pos="2804"/>
        </w:tabs>
        <w:spacing w:line="240" w:lineRule="exact"/>
        <w:ind w:left="1267"/>
        <w:rPr>
          <w:w w:val="102"/>
          <w:lang w:val="fr-FR"/>
        </w:rPr>
      </w:pPr>
      <w:r>
        <w:rPr>
          <w:lang w:val="fr-FR"/>
        </w:rPr>
        <w:t xml:space="preserve">Le paragraphe 6 est remplacé par le texte suivant : </w:t>
      </w:r>
    </w:p>
    <w:p w14:paraId="54E7B967" w14:textId="77777777" w:rsidR="0045767C" w:rsidRPr="003C0C82" w:rsidRDefault="0045767C" w:rsidP="0045767C">
      <w:pPr>
        <w:pStyle w:val="SingleTxt"/>
        <w:spacing w:after="0" w:line="120" w:lineRule="exact"/>
        <w:rPr>
          <w:sz w:val="10"/>
          <w:lang w:val="fr-FR"/>
        </w:rPr>
      </w:pPr>
    </w:p>
    <w:p w14:paraId="58C089DF" w14:textId="2B270710" w:rsidR="0045767C" w:rsidRDefault="0045767C" w:rsidP="004576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 xml:space="preserve"> </w:t>
      </w:r>
      <w:r>
        <w:rPr>
          <w:lang w:val="fr-FR"/>
        </w:rPr>
        <w:tab/>
      </w:r>
      <w:r>
        <w:rPr>
          <w:lang w:val="fr-FR"/>
        </w:rPr>
        <w:tab/>
        <w:t>Programme d’enregistrement en personne des titulaires de visas G-5</w:t>
      </w:r>
    </w:p>
    <w:p w14:paraId="1346A7D0" w14:textId="18A0967B" w:rsidR="0045767C" w:rsidRPr="0045767C" w:rsidRDefault="0045767C" w:rsidP="0045767C">
      <w:pPr>
        <w:pStyle w:val="SingleTxt"/>
        <w:spacing w:after="0" w:line="120" w:lineRule="exact"/>
        <w:rPr>
          <w:sz w:val="10"/>
          <w:lang w:val="fr-FR"/>
        </w:rPr>
      </w:pPr>
    </w:p>
    <w:p w14:paraId="640E85BF" w14:textId="74DB74DD" w:rsidR="0045767C" w:rsidRDefault="0045767C" w:rsidP="0045767C">
      <w:pPr>
        <w:pStyle w:val="SingleTxt"/>
        <w:ind w:left="1742" w:hanging="475"/>
        <w:rPr>
          <w:lang w:val="fr-FR"/>
        </w:rPr>
      </w:pPr>
      <w:r>
        <w:rPr>
          <w:lang w:val="fr-FR"/>
        </w:rPr>
        <w:tab/>
        <w:t>6.</w:t>
      </w:r>
      <w:r>
        <w:rPr>
          <w:lang w:val="fr-FR"/>
        </w:rPr>
        <w:tab/>
        <w:t>Dans la note diplomatique figurant à l’annexe III, la Mission des États-Unis annonce le lancement officiel en mai 2020 du Programme d’enregistrement en personne des employés de maison travaillant pour des membres du personnel de l’Organisation.</w:t>
      </w:r>
    </w:p>
    <w:p w14:paraId="24EA56C7" w14:textId="34DEB776" w:rsidR="0045767C" w:rsidRPr="0045767C" w:rsidRDefault="0045767C" w:rsidP="0045767C">
      <w:pPr>
        <w:pStyle w:val="SingleTxt"/>
        <w:numPr>
          <w:ilvl w:val="0"/>
          <w:numId w:val="23"/>
        </w:numPr>
        <w:tabs>
          <w:tab w:val="num" w:pos="2804"/>
        </w:tabs>
        <w:spacing w:line="240" w:lineRule="exact"/>
        <w:ind w:left="1267"/>
        <w:rPr>
          <w:w w:val="102"/>
          <w:lang w:val="fr-FR"/>
        </w:rPr>
      </w:pPr>
      <w:r>
        <w:rPr>
          <w:lang w:val="fr-FR"/>
        </w:rPr>
        <w:t>L’annexe III est remplacé par le texte suivant.</w:t>
      </w:r>
    </w:p>
    <w:p w14:paraId="543E1AAD" w14:textId="46785098" w:rsidR="0045767C" w:rsidRPr="0045767C" w:rsidRDefault="0045767C" w:rsidP="0045767C">
      <w:pPr>
        <w:framePr w:w="9792" w:h="432" w:hSpace="180" w:wrap="around" w:vAnchor="page" w:hAnchor="page" w:x="1197" w:y="1353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2336" behindDoc="0" locked="0" layoutInCell="1" allowOverlap="1" wp14:anchorId="24047778" wp14:editId="62EF9F27">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E33C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45767C">
        <w:rPr>
          <w:spacing w:val="5"/>
          <w:w w:val="104"/>
          <w:sz w:val="17"/>
          <w:szCs w:val="20"/>
          <w:lang w:val="fr-FR"/>
        </w:rPr>
        <w:t xml:space="preserve">La présente circulaire complète les circulaires </w:t>
      </w:r>
      <w:hyperlink r:id="rId14" w:history="1">
        <w:r w:rsidRPr="000B5BDA">
          <w:rPr>
            <w:rStyle w:val="Hyperlink"/>
            <w:spacing w:val="5"/>
            <w:w w:val="104"/>
            <w:sz w:val="17"/>
            <w:szCs w:val="20"/>
            <w:lang w:val="fr-FR"/>
          </w:rPr>
          <w:t>ST/IC/2017/32</w:t>
        </w:r>
      </w:hyperlink>
      <w:r w:rsidRPr="0045767C">
        <w:rPr>
          <w:spacing w:val="5"/>
          <w:w w:val="104"/>
          <w:sz w:val="17"/>
          <w:szCs w:val="20"/>
          <w:lang w:val="fr-FR"/>
        </w:rPr>
        <w:t xml:space="preserve">, </w:t>
      </w:r>
      <w:hyperlink r:id="rId15" w:history="1">
        <w:r w:rsidRPr="000B5BDA">
          <w:rPr>
            <w:rStyle w:val="Hyperlink"/>
            <w:spacing w:val="5"/>
            <w:w w:val="104"/>
            <w:sz w:val="17"/>
            <w:szCs w:val="20"/>
            <w:lang w:val="fr-FR"/>
          </w:rPr>
          <w:t>ST/IC/2014/19</w:t>
        </w:r>
      </w:hyperlink>
      <w:r w:rsidRPr="0045767C">
        <w:rPr>
          <w:spacing w:val="5"/>
          <w:w w:val="104"/>
          <w:sz w:val="17"/>
          <w:szCs w:val="20"/>
          <w:lang w:val="fr-FR"/>
        </w:rPr>
        <w:t xml:space="preserve">, </w:t>
      </w:r>
      <w:hyperlink r:id="rId16" w:history="1">
        <w:r w:rsidRPr="000B5BDA">
          <w:rPr>
            <w:rStyle w:val="Hyperlink"/>
            <w:spacing w:val="5"/>
            <w:w w:val="104"/>
            <w:sz w:val="17"/>
            <w:szCs w:val="20"/>
            <w:lang w:val="fr-FR"/>
          </w:rPr>
          <w:t>ST/IC/2012/7</w:t>
        </w:r>
      </w:hyperlink>
      <w:r w:rsidRPr="0045767C">
        <w:rPr>
          <w:spacing w:val="5"/>
          <w:w w:val="104"/>
          <w:sz w:val="17"/>
          <w:szCs w:val="20"/>
          <w:lang w:val="fr-FR"/>
        </w:rPr>
        <w:t xml:space="preserve"> et </w:t>
      </w:r>
      <w:hyperlink r:id="rId17" w:history="1">
        <w:r w:rsidRPr="000B5BDA">
          <w:rPr>
            <w:rStyle w:val="Hyperlink"/>
            <w:spacing w:val="5"/>
            <w:w w:val="104"/>
            <w:sz w:val="17"/>
            <w:szCs w:val="20"/>
            <w:lang w:val="fr-FR"/>
          </w:rPr>
          <w:t>ST/IC/2009/42</w:t>
        </w:r>
      </w:hyperlink>
      <w:r w:rsidRPr="0045767C">
        <w:rPr>
          <w:spacing w:val="5"/>
          <w:w w:val="104"/>
          <w:sz w:val="17"/>
          <w:szCs w:val="20"/>
          <w:lang w:val="fr-FR"/>
        </w:rPr>
        <w:t xml:space="preserve">, et restera en vigueur jusqu’à nouvel ordre. Elle annule et remplace la circulaire </w:t>
      </w:r>
      <w:hyperlink r:id="rId18" w:history="1">
        <w:r w:rsidRPr="000B5BDA">
          <w:rPr>
            <w:rStyle w:val="Hyperlink"/>
            <w:spacing w:val="5"/>
            <w:w w:val="104"/>
            <w:sz w:val="17"/>
            <w:szCs w:val="20"/>
            <w:lang w:val="fr-FR"/>
          </w:rPr>
          <w:t>ST/IC/2019/21</w:t>
        </w:r>
      </w:hyperlink>
      <w:r w:rsidRPr="0045767C">
        <w:rPr>
          <w:spacing w:val="5"/>
          <w:w w:val="104"/>
          <w:sz w:val="17"/>
          <w:szCs w:val="20"/>
          <w:lang w:val="fr-FR"/>
        </w:rPr>
        <w:t>.</w:t>
      </w:r>
    </w:p>
    <w:p w14:paraId="5F310727" w14:textId="5D5E1C0B" w:rsidR="0045767C" w:rsidRDefault="0045767C">
      <w:pPr>
        <w:spacing w:after="200" w:line="276" w:lineRule="auto"/>
        <w:rPr>
          <w:lang w:val="fr-FR"/>
        </w:rPr>
      </w:pPr>
      <w:r>
        <w:rPr>
          <w:lang w:val="fr-FR"/>
        </w:rPr>
        <w:br w:type="page"/>
      </w:r>
    </w:p>
    <w:p w14:paraId="2E2E99E7" w14:textId="77777777" w:rsidR="0045767C" w:rsidRPr="003C0C82" w:rsidRDefault="0045767C" w:rsidP="004576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767C">
        <w:rPr>
          <w:lang w:val="fr-FR"/>
        </w:rPr>
        <w:lastRenderedPageBreak/>
        <w:t>A</w:t>
      </w:r>
      <w:r>
        <w:rPr>
          <w:lang w:val="fr-FR"/>
        </w:rPr>
        <w:t>nnexe III</w:t>
      </w:r>
    </w:p>
    <w:p w14:paraId="4CD2FEAC" w14:textId="77777777" w:rsidR="0045767C" w:rsidRPr="003C0C82" w:rsidRDefault="0045767C" w:rsidP="0045767C">
      <w:pPr>
        <w:pStyle w:val="SingleTxt"/>
        <w:spacing w:after="0" w:line="120" w:lineRule="exact"/>
        <w:rPr>
          <w:sz w:val="10"/>
          <w:lang w:val="fr-FR"/>
        </w:rPr>
      </w:pPr>
    </w:p>
    <w:p w14:paraId="5580D876" w14:textId="79CDCE40" w:rsidR="0045767C" w:rsidRDefault="0045767C" w:rsidP="004576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Note diplomatique datée du 18 mai 2020, adressée par la Mission des États-Unis auprès de l’Organisation </w:t>
      </w:r>
    </w:p>
    <w:p w14:paraId="676E5BB1" w14:textId="0FC08B9E" w:rsidR="000B5BDA" w:rsidRPr="000B5BDA" w:rsidRDefault="000B5BDA" w:rsidP="000B5BDA">
      <w:pPr>
        <w:pStyle w:val="SingleTxt"/>
        <w:spacing w:after="0" w:line="120" w:lineRule="exact"/>
        <w:rPr>
          <w:sz w:val="10"/>
          <w:lang w:val="fr-FR"/>
        </w:rPr>
      </w:pPr>
    </w:p>
    <w:p w14:paraId="68B8D89B" w14:textId="165A9298" w:rsidR="000B5BDA" w:rsidRPr="00B4274B" w:rsidRDefault="000B5BDA" w:rsidP="000B5BDA">
      <w:pPr>
        <w:pStyle w:val="SingleTxt"/>
        <w:spacing w:after="0" w:line="120" w:lineRule="exact"/>
        <w:rPr>
          <w:sz w:val="10"/>
          <w:lang w:val="fr-FR"/>
        </w:rPr>
      </w:pPr>
    </w:p>
    <w:p w14:paraId="681F2544" w14:textId="77777777" w:rsidR="0045767C" w:rsidRPr="003C0C82" w:rsidRDefault="0045767C" w:rsidP="000B5BDA">
      <w:pPr>
        <w:pStyle w:val="SingleTxt"/>
        <w:rPr>
          <w:lang w:val="fr-FR"/>
        </w:rPr>
      </w:pPr>
      <w:r>
        <w:rPr>
          <w:lang w:val="fr-FR"/>
        </w:rPr>
        <w:tab/>
        <w:t xml:space="preserve">La Mission des États-Unis auprès de l’Organisation des Nations Unies présente ses compliments au Secrétariat de l’Organisation et a l’honneur d’annoncer le lancement officiel du Programme d’enregistrement en personne des employés de maison travaillant pour des membres du personnel de l’Organisation. Ce programme a été mentionné dans la circulaire diplomatique HC-88-(S)-18, datée du 28 novembre 2018. </w:t>
      </w:r>
      <w:bookmarkStart w:id="1" w:name="_Hlk40967163"/>
      <w:bookmarkEnd w:id="1"/>
    </w:p>
    <w:p w14:paraId="0DE59DB6" w14:textId="2315D4DE" w:rsidR="0045767C" w:rsidRPr="003C0C82" w:rsidRDefault="0045767C" w:rsidP="000B5BDA">
      <w:pPr>
        <w:pStyle w:val="SingleTxt"/>
        <w:rPr>
          <w:lang w:val="fr-FR"/>
        </w:rPr>
      </w:pPr>
      <w:r>
        <w:rPr>
          <w:lang w:val="fr-FR"/>
        </w:rPr>
        <w:tab/>
        <w:t>Le Programme démarrera en mai 2020 et commencera par l’enregistrement des employés de maison travaillant pour des membres du personnel de l’Organisation des Nations Unies qui sont arrivés dans la région métropolitaine de New York le 1</w:t>
      </w:r>
      <w:r>
        <w:rPr>
          <w:vertAlign w:val="superscript"/>
          <w:lang w:val="fr-FR"/>
        </w:rPr>
        <w:t>er</w:t>
      </w:r>
      <w:r w:rsidR="0050619E">
        <w:rPr>
          <w:lang w:val="fr-FR"/>
        </w:rPr>
        <w:t> </w:t>
      </w:r>
      <w:r>
        <w:rPr>
          <w:lang w:val="fr-FR"/>
        </w:rPr>
        <w:t>décembre 2019 ou après. Les représentants du Bureau des affaires du pays hôte de la Mission des États-Unis contacteront les membres du personnel de l’Organisation concernées pour fixer les rendez-vous des employés de maison concernés. Seront ensuite invitées les personnes titulaires d’un visa G-5 qui sont déjà enregistrées et qui résident dans la zone métropolitaine de New York depuis une date antérieure au 1</w:t>
      </w:r>
      <w:r>
        <w:rPr>
          <w:vertAlign w:val="superscript"/>
          <w:lang w:val="fr-FR"/>
        </w:rPr>
        <w:t>er</w:t>
      </w:r>
      <w:r w:rsidR="0050619E">
        <w:rPr>
          <w:lang w:val="fr-FR"/>
        </w:rPr>
        <w:t> </w:t>
      </w:r>
      <w:r>
        <w:rPr>
          <w:lang w:val="fr-FR"/>
        </w:rPr>
        <w:t xml:space="preserve">décembre 2019. Les membres du personnel de l’Organisation seront contactés individuellement lorsque le moment sera venu de programmer les rendez-vous pour ces personnes. </w:t>
      </w:r>
    </w:p>
    <w:p w14:paraId="3CE01A32" w14:textId="77777777" w:rsidR="0045767C" w:rsidRPr="000B5BDA" w:rsidRDefault="0045767C" w:rsidP="000B5BDA">
      <w:pPr>
        <w:pStyle w:val="SingleTxt"/>
        <w:rPr>
          <w:lang w:val="fr-FR"/>
        </w:rPr>
      </w:pPr>
      <w:r>
        <w:rPr>
          <w:lang w:val="fr-FR"/>
        </w:rPr>
        <w:tab/>
        <w:t xml:space="preserve">Le point de contact du Comité des visas de l’Organisation des Nations Unies pour les questions relatives aux employés de maison sera chargé de programmer les rendez-vous et de répondre aux questions concernant le Programme d’enregistrement en personne. Cette mesure a pour objectif d’aider la Mission des États-Unis et </w:t>
      </w:r>
      <w:r w:rsidRPr="000B5BDA">
        <w:rPr>
          <w:lang w:val="fr-FR"/>
        </w:rPr>
        <w:t xml:space="preserve">l’Organisation des Nations Unies à assurer le respect des exigences du Programme concernant les employés de maison. </w:t>
      </w:r>
    </w:p>
    <w:p w14:paraId="7C59CA26" w14:textId="77777777" w:rsidR="0045767C" w:rsidRPr="000B5BDA" w:rsidRDefault="0045767C" w:rsidP="000B5BDA">
      <w:pPr>
        <w:pStyle w:val="SingleTxt"/>
        <w:rPr>
          <w:lang w:val="fr-FR"/>
        </w:rPr>
      </w:pPr>
      <w:r w:rsidRPr="000B5BDA">
        <w:rPr>
          <w:lang w:val="fr-FR"/>
        </w:rPr>
        <w:tab/>
        <w:t xml:space="preserve">Pour ses propres registres, le Bureau des affaires du pays hôte de la Mission des États-Unis consignera les dates de renouvellement annuel des enregistrements. Il pourrait toutefois être utile que le Comité des visas se dote d’un système interne de suivi des renouvellements à effectuer. De même, il pourrait avoir avantage à établir des mécanismes de surveillance et de protection, notamment en conservant des copies des contrats de travail et en se donnant les moyens d’accéder aux relevés de paiement en cas de différend entre un membre du personnel de l’Organisation et son employé(e) de maison. </w:t>
      </w:r>
    </w:p>
    <w:p w14:paraId="1BAD19C7" w14:textId="77777777" w:rsidR="0045767C" w:rsidRPr="000B5BDA" w:rsidRDefault="0045767C" w:rsidP="000B5BDA">
      <w:pPr>
        <w:pStyle w:val="SingleTxt"/>
        <w:rPr>
          <w:lang w:val="fr-FR"/>
        </w:rPr>
      </w:pPr>
      <w:r w:rsidRPr="000B5BDA">
        <w:rPr>
          <w:lang w:val="fr-FR"/>
        </w:rPr>
        <w:tab/>
        <w:t xml:space="preserve">Pour le moment, en raison de la pandémie de COVID-19 et des consignes de distanciation physique, le rendez-vous initial pour les nouveaux arrivants se tiendra soit par téléphone soit par visioconférence avec un membre du Bureau des affaires du pays hôte. Lorsque les restrictions actuelles auront été levées, le Programme d’enregistrement en personne reprendra et les rendez-vous d’enregistrement se tiendront à la Mission des États-Unis. </w:t>
      </w:r>
    </w:p>
    <w:p w14:paraId="5AC2B870" w14:textId="77777777" w:rsidR="0045767C" w:rsidRPr="000B5BDA" w:rsidRDefault="0045767C" w:rsidP="000B5BDA">
      <w:pPr>
        <w:pStyle w:val="SingleTxt"/>
        <w:rPr>
          <w:lang w:val="fr-FR"/>
        </w:rPr>
      </w:pPr>
      <w:r w:rsidRPr="000B5BDA">
        <w:rPr>
          <w:lang w:val="fr-FR"/>
        </w:rPr>
        <w:tab/>
        <w:t xml:space="preserve">Comme indiqué dans la circulaire diplomatique HC-88-(S)-18, tout membre du personnel de l’Organisation des Nations Unies qui recourt aux services d’un(e) employé(e) de maison doit commencer à lui verser son salaire, par chèque ou par virement électronique, dans les 30 jours suivant son arrivée aux États-Unis. S’il (elle) n’a pas encore de compte bancaire aux États-Unis au moment de son rendez-vous d’enregistrement, l’employé(e) de maison devra retourner ultérieurement à la Mission des États-Unis pour fournir les informations demandées attestant de l’ouverture d’un compte. </w:t>
      </w:r>
    </w:p>
    <w:p w14:paraId="7B2A9606" w14:textId="10B8BE8C" w:rsidR="0045767C" w:rsidRPr="000B5BDA" w:rsidRDefault="0045767C" w:rsidP="000B5BDA">
      <w:pPr>
        <w:pStyle w:val="SingleTxt"/>
        <w:rPr>
          <w:lang w:val="fr-FR"/>
        </w:rPr>
      </w:pPr>
      <w:r w:rsidRPr="000B5BDA">
        <w:rPr>
          <w:lang w:val="fr-FR"/>
        </w:rPr>
        <w:tab/>
        <w:t>La Mission des États-Unis sait que les membres du personnel de l’Organisation pourraient, après</w:t>
      </w:r>
      <w:r>
        <w:rPr>
          <w:lang w:val="fr-FR"/>
        </w:rPr>
        <w:t xml:space="preserve"> le lancement de ce nouveau programme, avoir des questions sur </w:t>
      </w:r>
      <w:r>
        <w:rPr>
          <w:lang w:val="fr-FR"/>
        </w:rPr>
        <w:lastRenderedPageBreak/>
        <w:t xml:space="preserve">certains aspects et sur la marche à suivre. Les représentants du Bureau des affaires du pays hôte de la Mission des États-Unis se tiennent donc à leur disposition pour répondre à leurs </w:t>
      </w:r>
      <w:r w:rsidRPr="000B5BDA">
        <w:rPr>
          <w:lang w:val="fr-FR"/>
        </w:rPr>
        <w:t xml:space="preserve">questions et concourir à un partenariat fructueux avec la communauté des Nations Unies sur les questions relatives aux employés de maison par l’intermédiaire du Comité des visas. En cas de question, envoyer un courriel à l’adresse : </w:t>
      </w:r>
      <w:hyperlink r:id="rId19" w:history="1">
        <w:r w:rsidR="0050619E" w:rsidRPr="00931A66">
          <w:rPr>
            <w:rStyle w:val="Hyperlink"/>
            <w:lang w:val="fr-FR"/>
          </w:rPr>
          <w:t>UNDomesticWorkers@state.gov</w:t>
        </w:r>
      </w:hyperlink>
      <w:r w:rsidRPr="000B5BDA">
        <w:rPr>
          <w:lang w:val="fr-FR"/>
        </w:rPr>
        <w:t>.</w:t>
      </w:r>
    </w:p>
    <w:p w14:paraId="2BCA4F41" w14:textId="77777777" w:rsidR="0045767C" w:rsidRPr="000B5BDA" w:rsidRDefault="0045767C" w:rsidP="000B5BDA">
      <w:pPr>
        <w:pStyle w:val="SingleTxt"/>
        <w:rPr>
          <w:lang w:val="fr-FR"/>
        </w:rPr>
      </w:pPr>
      <w:r w:rsidRPr="000B5BDA">
        <w:rPr>
          <w:lang w:val="fr-FR"/>
        </w:rPr>
        <w:tab/>
        <w:t xml:space="preserve">La Mission des États-Unis et la communauté des Nations Unies partagent des objectifs communs dans cette entreprise, notamment le renforcement de la collaboration concernant l’obligation de protéger les employés de maison étrangers amenés aux États-Unis pour travailler pour des membres du personnel de l’Organisation. Il importe qu’elles continuent de conjuguer leurs efforts pour faire en sorte que tous les employés de maison connaissent leurs droits et les protections qui leur sont offertes, et que les personnes qui recourent à leurs services soient au fait de leurs obligations et responsabilités contractuelles. </w:t>
      </w:r>
    </w:p>
    <w:p w14:paraId="0B4F39D2" w14:textId="77777777" w:rsidR="0045767C" w:rsidRPr="003C0C82" w:rsidRDefault="0045767C" w:rsidP="000B5BDA">
      <w:pPr>
        <w:pStyle w:val="SingleTxt"/>
        <w:rPr>
          <w:lang w:val="fr-FR"/>
        </w:rPr>
      </w:pPr>
      <w:r w:rsidRPr="000B5BDA">
        <w:rPr>
          <w:lang w:val="fr-FR"/>
        </w:rPr>
        <w:tab/>
        <w:t>La Mission des États-Unis auprès de l’Organisation des Nations Unies saisit cette occasion pour renouveler</w:t>
      </w:r>
      <w:r>
        <w:rPr>
          <w:lang w:val="fr-FR"/>
        </w:rPr>
        <w:t xml:space="preserve"> au Secrétariat de l’Organisation les assurances de sa très haute considération.</w:t>
      </w:r>
    </w:p>
    <w:p w14:paraId="7089D239" w14:textId="7F84041D" w:rsidR="0045767C" w:rsidRPr="003C0C82" w:rsidRDefault="0045767C" w:rsidP="000B5BDA">
      <w:pPr>
        <w:pStyle w:val="SingleTxt"/>
        <w:rPr>
          <w:lang w:val="fr-FR"/>
        </w:rPr>
      </w:pPr>
      <w:r>
        <w:rPr>
          <w:noProof/>
          <w:w w:val="100"/>
          <w:lang w:val="en-US"/>
        </w:rPr>
        <mc:AlternateContent>
          <mc:Choice Requires="wps">
            <w:drawing>
              <wp:anchor distT="0" distB="0" distL="114300" distR="114300" simplePos="0" relativeHeight="251660288" behindDoc="0" locked="0" layoutInCell="1" allowOverlap="1" wp14:anchorId="06EA8554" wp14:editId="6E09915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7B1D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5767C" w:rsidRPr="003C0C82" w:rsidSect="0045767C">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16A9" w14:textId="77777777" w:rsidR="00925E3E" w:rsidRDefault="00925E3E" w:rsidP="00101B18">
      <w:pPr>
        <w:spacing w:line="240" w:lineRule="auto"/>
      </w:pPr>
      <w:r>
        <w:separator/>
      </w:r>
    </w:p>
  </w:endnote>
  <w:endnote w:type="continuationSeparator" w:id="0">
    <w:p w14:paraId="24D3A25F" w14:textId="77777777" w:rsidR="00925E3E" w:rsidRDefault="00925E3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C60E5" w14:paraId="7A4F7BC0" w14:textId="77777777" w:rsidTr="003C60E5">
      <w:tc>
        <w:tcPr>
          <w:tcW w:w="4920" w:type="dxa"/>
          <w:shd w:val="clear" w:color="auto" w:fill="auto"/>
        </w:tcPr>
        <w:p w14:paraId="65905CFC" w14:textId="7796FC61" w:rsidR="003C60E5" w:rsidRPr="003C60E5" w:rsidRDefault="003C60E5" w:rsidP="003C60E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6EB5">
            <w:rPr>
              <w:b w:val="0"/>
              <w:w w:val="103"/>
              <w:sz w:val="14"/>
            </w:rPr>
            <w:t>20-10707</w:t>
          </w:r>
          <w:r>
            <w:rPr>
              <w:b w:val="0"/>
              <w:w w:val="103"/>
              <w:sz w:val="14"/>
            </w:rPr>
            <w:fldChar w:fldCharType="end"/>
          </w:r>
        </w:p>
      </w:tc>
      <w:tc>
        <w:tcPr>
          <w:tcW w:w="4920" w:type="dxa"/>
          <w:shd w:val="clear" w:color="auto" w:fill="auto"/>
        </w:tcPr>
        <w:p w14:paraId="6E4C25B5" w14:textId="77777777" w:rsidR="003C60E5" w:rsidRPr="003C60E5" w:rsidRDefault="003C60E5" w:rsidP="003C60E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64B5D46" w14:textId="77777777" w:rsidR="003C60E5" w:rsidRPr="003C60E5" w:rsidRDefault="003C60E5" w:rsidP="003C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C60E5" w14:paraId="3D3F6D80" w14:textId="77777777" w:rsidTr="003C60E5">
      <w:tc>
        <w:tcPr>
          <w:tcW w:w="4920" w:type="dxa"/>
          <w:shd w:val="clear" w:color="auto" w:fill="auto"/>
        </w:tcPr>
        <w:p w14:paraId="338FAEE0" w14:textId="77777777" w:rsidR="003C60E5" w:rsidRPr="003C60E5" w:rsidRDefault="003C60E5" w:rsidP="003C60E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A348E2F" w14:textId="68D926BA" w:rsidR="003C60E5" w:rsidRPr="003C60E5" w:rsidRDefault="003C60E5" w:rsidP="003C60E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6EB5">
            <w:rPr>
              <w:b w:val="0"/>
              <w:w w:val="103"/>
              <w:sz w:val="14"/>
            </w:rPr>
            <w:t>20-10707</w:t>
          </w:r>
          <w:r>
            <w:rPr>
              <w:b w:val="0"/>
              <w:w w:val="103"/>
              <w:sz w:val="14"/>
            </w:rPr>
            <w:fldChar w:fldCharType="end"/>
          </w:r>
        </w:p>
      </w:tc>
    </w:tr>
  </w:tbl>
  <w:p w14:paraId="4558ABD4" w14:textId="77777777" w:rsidR="003C60E5" w:rsidRPr="003C60E5" w:rsidRDefault="003C60E5" w:rsidP="003C6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ED5C" w14:textId="77777777" w:rsidR="003C60E5" w:rsidRDefault="003C60E5">
    <w:pPr>
      <w:pStyle w:val="Footer"/>
    </w:pPr>
    <w:r>
      <w:rPr>
        <w:noProof/>
      </w:rPr>
      <w:drawing>
        <wp:anchor distT="0" distB="0" distL="114300" distR="114300" simplePos="0" relativeHeight="251658240" behindDoc="0" locked="0" layoutInCell="1" allowOverlap="1" wp14:anchorId="55F69EE2" wp14:editId="713A319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20/11/AMEN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20/11/AMEN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C60E5" w14:paraId="0ADB80E5" w14:textId="77777777" w:rsidTr="003C60E5">
      <w:tc>
        <w:tcPr>
          <w:tcW w:w="3758" w:type="dxa"/>
        </w:tcPr>
        <w:p w14:paraId="4162B658" w14:textId="077C58AD" w:rsidR="003C60E5" w:rsidRDefault="003C60E5" w:rsidP="003C60E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76EB5">
            <w:rPr>
              <w:b w:val="0"/>
              <w:sz w:val="20"/>
            </w:rPr>
            <w:t>20-10707 (F)</w:t>
          </w:r>
          <w:r>
            <w:rPr>
              <w:b w:val="0"/>
              <w:sz w:val="20"/>
            </w:rPr>
            <w:fldChar w:fldCharType="end"/>
          </w:r>
          <w:r>
            <w:rPr>
              <w:b w:val="0"/>
              <w:sz w:val="20"/>
            </w:rPr>
            <w:t xml:space="preserve">    190820    </w:t>
          </w:r>
          <w:r w:rsidR="000B5BDA">
            <w:rPr>
              <w:b w:val="0"/>
              <w:sz w:val="20"/>
            </w:rPr>
            <w:t>24</w:t>
          </w:r>
          <w:r>
            <w:rPr>
              <w:b w:val="0"/>
              <w:sz w:val="20"/>
            </w:rPr>
            <w:t>0820</w:t>
          </w:r>
        </w:p>
        <w:p w14:paraId="02FA123C" w14:textId="07D10CF8" w:rsidR="003C60E5" w:rsidRPr="003C60E5" w:rsidRDefault="003C60E5" w:rsidP="003C60E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76EB5">
            <w:rPr>
              <w:rFonts w:ascii="Barcode 3 of 9 by request" w:hAnsi="Barcode 3 of 9 by request"/>
              <w:spacing w:val="0"/>
              <w:w w:val="100"/>
              <w:sz w:val="24"/>
            </w:rPr>
            <w:t>*2010707*</w:t>
          </w:r>
          <w:r>
            <w:rPr>
              <w:rFonts w:ascii="Barcode 3 of 9 by request" w:hAnsi="Barcode 3 of 9 by request"/>
              <w:spacing w:val="0"/>
              <w:w w:val="100"/>
              <w:sz w:val="24"/>
            </w:rPr>
            <w:fldChar w:fldCharType="end"/>
          </w:r>
        </w:p>
      </w:tc>
      <w:tc>
        <w:tcPr>
          <w:tcW w:w="4920" w:type="dxa"/>
        </w:tcPr>
        <w:p w14:paraId="4E9A271E" w14:textId="77777777" w:rsidR="003C60E5" w:rsidRDefault="003C60E5" w:rsidP="003C60E5">
          <w:pPr>
            <w:pStyle w:val="Footer"/>
            <w:spacing w:line="240" w:lineRule="atLeast"/>
            <w:jc w:val="right"/>
            <w:rPr>
              <w:b w:val="0"/>
              <w:sz w:val="20"/>
            </w:rPr>
          </w:pPr>
          <w:r>
            <w:rPr>
              <w:b w:val="0"/>
              <w:noProof/>
              <w:sz w:val="20"/>
            </w:rPr>
            <w:drawing>
              <wp:inline distT="0" distB="0" distL="0" distR="0" wp14:anchorId="608C9656" wp14:editId="0C705B7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1EC9740" w14:textId="77777777" w:rsidR="003C60E5" w:rsidRPr="003C60E5" w:rsidRDefault="003C60E5" w:rsidP="003C60E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847F" w14:textId="77777777" w:rsidR="00925E3E" w:rsidRDefault="00925E3E" w:rsidP="00101B18">
      <w:pPr>
        <w:spacing w:line="240" w:lineRule="auto"/>
      </w:pPr>
      <w:r>
        <w:separator/>
      </w:r>
    </w:p>
  </w:footnote>
  <w:footnote w:type="continuationSeparator" w:id="0">
    <w:p w14:paraId="44938116" w14:textId="77777777" w:rsidR="00925E3E" w:rsidRDefault="00925E3E"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C60E5" w14:paraId="27C3A15F" w14:textId="77777777" w:rsidTr="003C60E5">
      <w:trPr>
        <w:trHeight w:hRule="exact" w:val="864"/>
      </w:trPr>
      <w:tc>
        <w:tcPr>
          <w:tcW w:w="4920" w:type="dxa"/>
          <w:shd w:val="clear" w:color="auto" w:fill="auto"/>
          <w:vAlign w:val="bottom"/>
        </w:tcPr>
        <w:p w14:paraId="5AA1CD90" w14:textId="7F6806B3" w:rsidR="003C60E5" w:rsidRPr="003C60E5" w:rsidRDefault="003C60E5" w:rsidP="003C60E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6EB5">
            <w:rPr>
              <w:b/>
              <w:color w:val="000000"/>
            </w:rPr>
            <w:t>ST/IC/2020/11/AMEND.1</w:t>
          </w:r>
          <w:r>
            <w:rPr>
              <w:b/>
              <w:color w:val="000000"/>
            </w:rPr>
            <w:fldChar w:fldCharType="end"/>
          </w:r>
        </w:p>
      </w:tc>
      <w:tc>
        <w:tcPr>
          <w:tcW w:w="4920" w:type="dxa"/>
          <w:shd w:val="clear" w:color="auto" w:fill="auto"/>
          <w:vAlign w:val="bottom"/>
        </w:tcPr>
        <w:p w14:paraId="0C5804FA" w14:textId="77777777" w:rsidR="003C60E5" w:rsidRDefault="003C60E5" w:rsidP="003C60E5">
          <w:pPr>
            <w:pStyle w:val="Header"/>
          </w:pPr>
        </w:p>
      </w:tc>
    </w:tr>
  </w:tbl>
  <w:p w14:paraId="171275FB" w14:textId="77777777" w:rsidR="003C60E5" w:rsidRPr="003C60E5" w:rsidRDefault="003C60E5" w:rsidP="003C60E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C60E5" w14:paraId="51BE0887" w14:textId="77777777" w:rsidTr="003C60E5">
      <w:trPr>
        <w:trHeight w:hRule="exact" w:val="864"/>
      </w:trPr>
      <w:tc>
        <w:tcPr>
          <w:tcW w:w="4920" w:type="dxa"/>
          <w:shd w:val="clear" w:color="auto" w:fill="auto"/>
          <w:vAlign w:val="bottom"/>
        </w:tcPr>
        <w:p w14:paraId="00878B67" w14:textId="77777777" w:rsidR="003C60E5" w:rsidRDefault="003C60E5" w:rsidP="003C60E5">
          <w:pPr>
            <w:pStyle w:val="Header"/>
          </w:pPr>
        </w:p>
      </w:tc>
      <w:tc>
        <w:tcPr>
          <w:tcW w:w="4920" w:type="dxa"/>
          <w:shd w:val="clear" w:color="auto" w:fill="auto"/>
          <w:vAlign w:val="bottom"/>
        </w:tcPr>
        <w:p w14:paraId="6AFB9CDF" w14:textId="3258B667" w:rsidR="003C60E5" w:rsidRPr="003C60E5" w:rsidRDefault="003C60E5" w:rsidP="003C60E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6EB5">
            <w:rPr>
              <w:b/>
              <w:color w:val="000000"/>
            </w:rPr>
            <w:t>ST/IC/2020/11/AMEND.1</w:t>
          </w:r>
          <w:r>
            <w:rPr>
              <w:b/>
              <w:color w:val="000000"/>
            </w:rPr>
            <w:fldChar w:fldCharType="end"/>
          </w:r>
        </w:p>
      </w:tc>
    </w:tr>
  </w:tbl>
  <w:p w14:paraId="025A0F9E" w14:textId="77777777" w:rsidR="003C60E5" w:rsidRPr="003C60E5" w:rsidRDefault="003C60E5" w:rsidP="003C60E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C60E5" w14:paraId="6D69DF91" w14:textId="77777777" w:rsidTr="003C60E5">
      <w:trPr>
        <w:trHeight w:hRule="exact" w:val="864"/>
      </w:trPr>
      <w:tc>
        <w:tcPr>
          <w:tcW w:w="1267" w:type="dxa"/>
          <w:tcBorders>
            <w:bottom w:val="single" w:sz="4" w:space="0" w:color="auto"/>
          </w:tcBorders>
          <w:shd w:val="clear" w:color="auto" w:fill="auto"/>
          <w:vAlign w:val="bottom"/>
        </w:tcPr>
        <w:p w14:paraId="18F35DE1" w14:textId="77777777" w:rsidR="003C60E5" w:rsidRDefault="003C60E5" w:rsidP="003C60E5">
          <w:pPr>
            <w:pStyle w:val="Header"/>
            <w:spacing w:after="120"/>
          </w:pPr>
        </w:p>
      </w:tc>
      <w:tc>
        <w:tcPr>
          <w:tcW w:w="2059" w:type="dxa"/>
          <w:tcBorders>
            <w:bottom w:val="single" w:sz="4" w:space="0" w:color="auto"/>
          </w:tcBorders>
          <w:shd w:val="clear" w:color="auto" w:fill="auto"/>
          <w:vAlign w:val="bottom"/>
        </w:tcPr>
        <w:p w14:paraId="4B6536C3" w14:textId="77777777" w:rsidR="003C60E5" w:rsidRPr="003C60E5" w:rsidRDefault="003C60E5" w:rsidP="003C60E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4F2AF42" w14:textId="77777777" w:rsidR="003C60E5" w:rsidRDefault="003C60E5" w:rsidP="003C60E5">
          <w:pPr>
            <w:pStyle w:val="Header"/>
            <w:spacing w:after="120"/>
          </w:pPr>
        </w:p>
      </w:tc>
      <w:tc>
        <w:tcPr>
          <w:tcW w:w="6466" w:type="dxa"/>
          <w:gridSpan w:val="3"/>
          <w:tcBorders>
            <w:bottom w:val="single" w:sz="4" w:space="0" w:color="auto"/>
          </w:tcBorders>
          <w:shd w:val="clear" w:color="auto" w:fill="auto"/>
          <w:vAlign w:val="bottom"/>
        </w:tcPr>
        <w:p w14:paraId="6D3A3756" w14:textId="5A3A3113" w:rsidR="003C60E5" w:rsidRPr="003C60E5" w:rsidRDefault="003C60E5" w:rsidP="003C60E5">
          <w:pPr>
            <w:spacing w:after="80" w:line="240" w:lineRule="auto"/>
            <w:jc w:val="right"/>
            <w:rPr>
              <w:position w:val="-4"/>
            </w:rPr>
          </w:pPr>
          <w:r>
            <w:rPr>
              <w:position w:val="-4"/>
              <w:sz w:val="40"/>
            </w:rPr>
            <w:t>ST</w:t>
          </w:r>
          <w:r>
            <w:rPr>
              <w:position w:val="-4"/>
            </w:rPr>
            <w:t>/IC/2020/11/A</w:t>
          </w:r>
          <w:r w:rsidR="00E46B95">
            <w:rPr>
              <w:position w:val="-4"/>
            </w:rPr>
            <w:t>mend</w:t>
          </w:r>
          <w:r>
            <w:rPr>
              <w:position w:val="-4"/>
            </w:rPr>
            <w:t>.1</w:t>
          </w:r>
        </w:p>
      </w:tc>
    </w:tr>
    <w:tr w:rsidR="003C60E5" w:rsidRPr="003C60E5" w14:paraId="16C7E0C0" w14:textId="77777777" w:rsidTr="003C60E5">
      <w:trPr>
        <w:trHeight w:hRule="exact" w:val="2880"/>
      </w:trPr>
      <w:tc>
        <w:tcPr>
          <w:tcW w:w="1267" w:type="dxa"/>
          <w:tcBorders>
            <w:top w:val="single" w:sz="4" w:space="0" w:color="auto"/>
            <w:bottom w:val="single" w:sz="12" w:space="0" w:color="auto"/>
          </w:tcBorders>
          <w:shd w:val="clear" w:color="auto" w:fill="auto"/>
        </w:tcPr>
        <w:p w14:paraId="11B2AB4D" w14:textId="77777777" w:rsidR="003C60E5" w:rsidRPr="003C60E5" w:rsidRDefault="003C60E5" w:rsidP="003C60E5">
          <w:pPr>
            <w:pStyle w:val="Header"/>
            <w:spacing w:before="120" w:line="240" w:lineRule="auto"/>
            <w:ind w:left="-72"/>
            <w:jc w:val="center"/>
          </w:pPr>
          <w:r>
            <w:t xml:space="preserve">  </w:t>
          </w:r>
          <w:r>
            <w:rPr>
              <w:noProof/>
            </w:rPr>
            <w:drawing>
              <wp:inline distT="0" distB="0" distL="0" distR="0" wp14:anchorId="01923CE1" wp14:editId="62363E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625290" w14:textId="77777777" w:rsidR="003C60E5" w:rsidRPr="003C60E5" w:rsidRDefault="003C60E5" w:rsidP="003C60E5">
          <w:pPr>
            <w:pStyle w:val="XLarge"/>
            <w:spacing w:before="109"/>
          </w:pPr>
          <w:r>
            <w:t>Secrétariat</w:t>
          </w:r>
        </w:p>
      </w:tc>
      <w:tc>
        <w:tcPr>
          <w:tcW w:w="245" w:type="dxa"/>
          <w:tcBorders>
            <w:top w:val="single" w:sz="4" w:space="0" w:color="auto"/>
            <w:bottom w:val="single" w:sz="12" w:space="0" w:color="auto"/>
          </w:tcBorders>
          <w:shd w:val="clear" w:color="auto" w:fill="auto"/>
        </w:tcPr>
        <w:p w14:paraId="6D060A85" w14:textId="77777777" w:rsidR="003C60E5" w:rsidRPr="003C60E5" w:rsidRDefault="003C60E5" w:rsidP="003C60E5">
          <w:pPr>
            <w:pStyle w:val="Header"/>
            <w:spacing w:before="109"/>
          </w:pPr>
        </w:p>
      </w:tc>
      <w:tc>
        <w:tcPr>
          <w:tcW w:w="3110" w:type="dxa"/>
          <w:tcBorders>
            <w:top w:val="single" w:sz="4" w:space="0" w:color="auto"/>
            <w:bottom w:val="single" w:sz="12" w:space="0" w:color="auto"/>
          </w:tcBorders>
          <w:shd w:val="clear" w:color="auto" w:fill="auto"/>
        </w:tcPr>
        <w:p w14:paraId="1BCE709A" w14:textId="77777777" w:rsidR="003C60E5" w:rsidRDefault="003C60E5" w:rsidP="003C60E5">
          <w:pPr>
            <w:pStyle w:val="Publication"/>
            <w:spacing w:before="400"/>
            <w:rPr>
              <w:color w:val="000000"/>
            </w:rPr>
          </w:pPr>
          <w:r>
            <w:rPr>
              <w:color w:val="000000"/>
            </w:rPr>
            <w:t>13 août 2020</w:t>
          </w:r>
        </w:p>
        <w:p w14:paraId="59C28728" w14:textId="77777777" w:rsidR="003C60E5" w:rsidRPr="003C60E5" w:rsidRDefault="003C60E5" w:rsidP="003C60E5">
          <w:pPr>
            <w:rPr>
              <w:lang w:val="en-US"/>
            </w:rPr>
          </w:pPr>
        </w:p>
      </w:tc>
    </w:tr>
  </w:tbl>
  <w:p w14:paraId="0D05E9B7" w14:textId="77777777" w:rsidR="003C60E5" w:rsidRPr="003C60E5" w:rsidRDefault="003C60E5" w:rsidP="003C60E5">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3ACD87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B14AD"/>
    <w:multiLevelType w:val="hybridMultilevel"/>
    <w:tmpl w:val="8DC2C7B6"/>
    <w:lvl w:ilvl="0" w:tplc="38F6959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7A93382C"/>
    <w:multiLevelType w:val="singleLevel"/>
    <w:tmpl w:val="C17C59B6"/>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lvlOverride w:ilvl="0">
      <w:lvl w:ilvl="0" w:tplc="38F69598">
        <w:start w:val="1"/>
        <w:numFmt w:val="decimal"/>
        <w:lvlText w:val="%1."/>
        <w:lvlJc w:val="left"/>
        <w:pPr>
          <w:ind w:left="1627" w:hanging="360"/>
        </w:pPr>
        <w:rPr>
          <w:rFonts w:hint="default"/>
        </w:rPr>
      </w:lvl>
    </w:lvlOverride>
  </w:num>
  <w:num w:numId="18">
    <w:abstractNumId w:val="4"/>
  </w:num>
  <w:num w:numId="19">
    <w:abstractNumId w:val="5"/>
  </w:num>
  <w:num w:numId="20">
    <w:abstractNumId w:val="5"/>
    <w:lvlOverride w:ilvl="0">
      <w:lvl w:ilvl="0">
        <w:start w:val="1"/>
        <w:numFmt w:val="decimal"/>
        <w:lvlRestart w:val="0"/>
        <w:lvlText w:val="%1."/>
        <w:lvlJc w:val="left"/>
        <w:pPr>
          <w:tabs>
            <w:tab w:val="num" w:pos="475"/>
          </w:tabs>
          <w:ind w:left="0" w:firstLine="0"/>
        </w:pPr>
        <w:rPr>
          <w:w w:val="100"/>
        </w:rPr>
      </w:lvl>
    </w:lvlOverride>
  </w:num>
  <w:num w:numId="21">
    <w:abstractNumId w:val="5"/>
    <w:lvlOverride w:ilvl="0">
      <w:lvl w:ilvl="0">
        <w:start w:val="1"/>
        <w:numFmt w:val="decimal"/>
        <w:lvlRestart w:val="0"/>
        <w:lvlText w:val="%1."/>
        <w:lvlJc w:val="left"/>
        <w:pPr>
          <w:tabs>
            <w:tab w:val="num" w:pos="475"/>
          </w:tabs>
          <w:ind w:left="0" w:firstLine="0"/>
        </w:pPr>
        <w:rPr>
          <w:w w:val="100"/>
        </w:rPr>
      </w:lvl>
    </w:lvlOverride>
  </w:num>
  <w:num w:numId="22">
    <w:abstractNumId w:val="5"/>
    <w:lvlOverride w:ilvl="0">
      <w:lvl w:ilvl="0">
        <w:start w:val="1"/>
        <w:numFmt w:val="decimal"/>
        <w:lvlRestart w:val="0"/>
        <w:lvlText w:val="%1."/>
        <w:lvlJc w:val="left"/>
        <w:pPr>
          <w:tabs>
            <w:tab w:val="num" w:pos="475"/>
          </w:tabs>
          <w:ind w:left="0" w:firstLine="0"/>
        </w:pPr>
        <w:rPr>
          <w:w w:val="100"/>
        </w:rPr>
      </w:lvl>
    </w:lvlOverride>
  </w:num>
  <w:num w:numId="23">
    <w:abstractNumId w:val="5"/>
    <w:lvlOverride w:ilvl="0">
      <w:lvl w:ilvl="0">
        <w:start w:val="1"/>
        <w:numFmt w:val="decimal"/>
        <w:lvlRestart w:val="0"/>
        <w:lvlText w:val="%1."/>
        <w:lvlJc w:val="left"/>
        <w:pPr>
          <w:tabs>
            <w:tab w:val="num" w:pos="475"/>
          </w:tabs>
          <w:ind w:left="0" w:firstLine="0"/>
        </w:pPr>
        <w:rPr>
          <w:w w:val="100"/>
        </w:rPr>
      </w:lvl>
    </w:lvlOverride>
  </w:num>
  <w:num w:numId="24">
    <w:abstractNumId w:val="5"/>
    <w:lvlOverride w:ilvl="0">
      <w:lvl w:ilvl="0">
        <w:start w:val="1"/>
        <w:numFmt w:val="decimal"/>
        <w:lvlRestart w:val="0"/>
        <w:lvlText w:val="%1."/>
        <w:lvlJc w:val="left"/>
        <w:pPr>
          <w:tabs>
            <w:tab w:val="num" w:pos="475"/>
          </w:tabs>
          <w:ind w:left="0" w:firstLine="0"/>
        </w:pPr>
        <w:rPr>
          <w:w w:val="100"/>
        </w:rPr>
      </w:lvl>
    </w:lvlOverride>
  </w:num>
  <w:num w:numId="25">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707*"/>
    <w:docVar w:name="CreationDt" w:val="8/19/2020 9:42: AM"/>
    <w:docVar w:name="DocCategory" w:val="Doc"/>
    <w:docVar w:name="DocType" w:val="Final"/>
    <w:docVar w:name="DutyStation" w:val="New York"/>
    <w:docVar w:name="FooterJN" w:val="20-10707"/>
    <w:docVar w:name="jobn" w:val="20-10707 (F)"/>
    <w:docVar w:name="jobnDT" w:val="20-10707 (F)   190820"/>
    <w:docVar w:name="jobnDTDT" w:val="20-10707 (F)   190820   190820"/>
    <w:docVar w:name="JobNo" w:val="2010707F"/>
    <w:docVar w:name="JobNo2" w:val="2021242F"/>
    <w:docVar w:name="LocalDrive" w:val="-1"/>
    <w:docVar w:name="OandT" w:val="JND"/>
    <w:docVar w:name="sss1" w:val="ST/IC/2020/11/AMEND.1"/>
    <w:docVar w:name="sss2" w:val="-"/>
    <w:docVar w:name="Symbol1" w:val="ST/IC/2020/11/AMEND.1"/>
    <w:docVar w:name="Symbol2" w:val="-"/>
  </w:docVars>
  <w:rsids>
    <w:rsidRoot w:val="00BF5022"/>
    <w:rsid w:val="00002584"/>
    <w:rsid w:val="00007945"/>
    <w:rsid w:val="00022D95"/>
    <w:rsid w:val="000400F9"/>
    <w:rsid w:val="00052C6C"/>
    <w:rsid w:val="0006491F"/>
    <w:rsid w:val="00071D43"/>
    <w:rsid w:val="00082144"/>
    <w:rsid w:val="000B5BDA"/>
    <w:rsid w:val="000C15E3"/>
    <w:rsid w:val="000F1EC4"/>
    <w:rsid w:val="00101B18"/>
    <w:rsid w:val="00122A56"/>
    <w:rsid w:val="00134FEE"/>
    <w:rsid w:val="00146C6A"/>
    <w:rsid w:val="00166A0D"/>
    <w:rsid w:val="001A45E5"/>
    <w:rsid w:val="001E2379"/>
    <w:rsid w:val="001E4B50"/>
    <w:rsid w:val="001F2849"/>
    <w:rsid w:val="00207951"/>
    <w:rsid w:val="002443B9"/>
    <w:rsid w:val="00245107"/>
    <w:rsid w:val="00245FDC"/>
    <w:rsid w:val="002478A0"/>
    <w:rsid w:val="002A40C5"/>
    <w:rsid w:val="002A5E20"/>
    <w:rsid w:val="00303E65"/>
    <w:rsid w:val="0030765E"/>
    <w:rsid w:val="00366D21"/>
    <w:rsid w:val="00376EB5"/>
    <w:rsid w:val="003918D1"/>
    <w:rsid w:val="003A675A"/>
    <w:rsid w:val="003C3023"/>
    <w:rsid w:val="003C60E5"/>
    <w:rsid w:val="003D652B"/>
    <w:rsid w:val="003F61E1"/>
    <w:rsid w:val="00410BE8"/>
    <w:rsid w:val="00440C93"/>
    <w:rsid w:val="0045767C"/>
    <w:rsid w:val="00472B7F"/>
    <w:rsid w:val="00475539"/>
    <w:rsid w:val="00480B84"/>
    <w:rsid w:val="004B64F9"/>
    <w:rsid w:val="004C1A25"/>
    <w:rsid w:val="004C4CAE"/>
    <w:rsid w:val="004D0E0A"/>
    <w:rsid w:val="0050619E"/>
    <w:rsid w:val="00515991"/>
    <w:rsid w:val="005225EC"/>
    <w:rsid w:val="00525097"/>
    <w:rsid w:val="005509B6"/>
    <w:rsid w:val="00565C3A"/>
    <w:rsid w:val="00571235"/>
    <w:rsid w:val="00577A36"/>
    <w:rsid w:val="00580CF2"/>
    <w:rsid w:val="005B398E"/>
    <w:rsid w:val="005C03A7"/>
    <w:rsid w:val="005C5330"/>
    <w:rsid w:val="005D1F8B"/>
    <w:rsid w:val="005E44FC"/>
    <w:rsid w:val="005E4AEA"/>
    <w:rsid w:val="005F039B"/>
    <w:rsid w:val="005F1F5F"/>
    <w:rsid w:val="005F3A5B"/>
    <w:rsid w:val="006323BE"/>
    <w:rsid w:val="00632C10"/>
    <w:rsid w:val="00690698"/>
    <w:rsid w:val="006E4A4B"/>
    <w:rsid w:val="006E5107"/>
    <w:rsid w:val="00703106"/>
    <w:rsid w:val="007459AE"/>
    <w:rsid w:val="007531A5"/>
    <w:rsid w:val="00771C9E"/>
    <w:rsid w:val="007B6336"/>
    <w:rsid w:val="0082045E"/>
    <w:rsid w:val="008222A3"/>
    <w:rsid w:val="008245EA"/>
    <w:rsid w:val="00826F5E"/>
    <w:rsid w:val="00883D3C"/>
    <w:rsid w:val="00886CF2"/>
    <w:rsid w:val="008D2FC5"/>
    <w:rsid w:val="008D612D"/>
    <w:rsid w:val="008F3462"/>
    <w:rsid w:val="009008D6"/>
    <w:rsid w:val="009237A6"/>
    <w:rsid w:val="00925E3E"/>
    <w:rsid w:val="009335AA"/>
    <w:rsid w:val="00935932"/>
    <w:rsid w:val="009547DC"/>
    <w:rsid w:val="00993CB7"/>
    <w:rsid w:val="00994877"/>
    <w:rsid w:val="009C3BFE"/>
    <w:rsid w:val="009D0EE3"/>
    <w:rsid w:val="009E3220"/>
    <w:rsid w:val="009F40B9"/>
    <w:rsid w:val="00A2494D"/>
    <w:rsid w:val="00A35737"/>
    <w:rsid w:val="00A536A1"/>
    <w:rsid w:val="00A569C7"/>
    <w:rsid w:val="00AB0B7D"/>
    <w:rsid w:val="00AC459E"/>
    <w:rsid w:val="00AD5F2F"/>
    <w:rsid w:val="00B3418C"/>
    <w:rsid w:val="00B40CD7"/>
    <w:rsid w:val="00B4274B"/>
    <w:rsid w:val="00B858D5"/>
    <w:rsid w:val="00BA4478"/>
    <w:rsid w:val="00BF5022"/>
    <w:rsid w:val="00C0537B"/>
    <w:rsid w:val="00C138C6"/>
    <w:rsid w:val="00CB06FB"/>
    <w:rsid w:val="00CB63C5"/>
    <w:rsid w:val="00CF09F4"/>
    <w:rsid w:val="00CF1E64"/>
    <w:rsid w:val="00CF2F67"/>
    <w:rsid w:val="00D30EED"/>
    <w:rsid w:val="00D34C0B"/>
    <w:rsid w:val="00D70EB5"/>
    <w:rsid w:val="00D92563"/>
    <w:rsid w:val="00DC7881"/>
    <w:rsid w:val="00E04EB5"/>
    <w:rsid w:val="00E07936"/>
    <w:rsid w:val="00E126C3"/>
    <w:rsid w:val="00E343A6"/>
    <w:rsid w:val="00E443AC"/>
    <w:rsid w:val="00E454ED"/>
    <w:rsid w:val="00E46B95"/>
    <w:rsid w:val="00E47A1E"/>
    <w:rsid w:val="00E7105F"/>
    <w:rsid w:val="00E7792F"/>
    <w:rsid w:val="00E8021F"/>
    <w:rsid w:val="00E90096"/>
    <w:rsid w:val="00ED5905"/>
    <w:rsid w:val="00EE37EC"/>
    <w:rsid w:val="00EF2DFA"/>
    <w:rsid w:val="00F313F6"/>
    <w:rsid w:val="00F5012D"/>
    <w:rsid w:val="00F51398"/>
    <w:rsid w:val="00F51694"/>
    <w:rsid w:val="00F73093"/>
    <w:rsid w:val="00F916D3"/>
    <w:rsid w:val="00FA3D05"/>
    <w:rsid w:val="00FA5CC9"/>
    <w:rsid w:val="00FB0A2C"/>
    <w:rsid w:val="00FB4CF4"/>
    <w:rsid w:val="00FC126E"/>
    <w:rsid w:val="00FC3BD5"/>
    <w:rsid w:val="00FC589F"/>
    <w:rsid w:val="00FC59F1"/>
    <w:rsid w:val="00FD04DD"/>
    <w:rsid w:val="00FD69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12E6E"/>
  <w15:chartTrackingRefBased/>
  <w15:docId w15:val="{EC13B2B6-EA18-48C9-A176-86F19217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2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D652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D652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D652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D652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D652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D652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D652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D652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D652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D652B"/>
    <w:pPr>
      <w:keepNext/>
      <w:keepLines/>
      <w:suppressAutoHyphens/>
      <w:spacing w:line="270" w:lineRule="exact"/>
      <w:outlineLvl w:val="0"/>
    </w:pPr>
    <w:rPr>
      <w:b/>
      <w:sz w:val="24"/>
    </w:rPr>
  </w:style>
  <w:style w:type="paragraph" w:customStyle="1" w:styleId="HCH">
    <w:name w:val="_ H _CH"/>
    <w:basedOn w:val="H1"/>
    <w:next w:val="Normal"/>
    <w:qFormat/>
    <w:rsid w:val="003D652B"/>
    <w:pPr>
      <w:spacing w:line="300" w:lineRule="exact"/>
    </w:pPr>
    <w:rPr>
      <w:spacing w:val="-2"/>
      <w:sz w:val="28"/>
    </w:rPr>
  </w:style>
  <w:style w:type="paragraph" w:customStyle="1" w:styleId="HM">
    <w:name w:val="_ H __M"/>
    <w:basedOn w:val="HCH"/>
    <w:next w:val="Normal"/>
    <w:qFormat/>
    <w:rsid w:val="003D652B"/>
    <w:pPr>
      <w:spacing w:line="360" w:lineRule="exact"/>
    </w:pPr>
    <w:rPr>
      <w:spacing w:val="-3"/>
      <w:w w:val="99"/>
      <w:sz w:val="34"/>
    </w:rPr>
  </w:style>
  <w:style w:type="paragraph" w:customStyle="1" w:styleId="H23">
    <w:name w:val="_ H_2/3"/>
    <w:basedOn w:val="H1"/>
    <w:next w:val="Normal"/>
    <w:qFormat/>
    <w:rsid w:val="003D652B"/>
    <w:pPr>
      <w:spacing w:line="240" w:lineRule="exact"/>
      <w:outlineLvl w:val="1"/>
    </w:pPr>
    <w:rPr>
      <w:spacing w:val="2"/>
      <w:sz w:val="20"/>
    </w:rPr>
  </w:style>
  <w:style w:type="paragraph" w:customStyle="1" w:styleId="H4">
    <w:name w:val="_ H_4"/>
    <w:basedOn w:val="Normal"/>
    <w:next w:val="SingleTxt"/>
    <w:qFormat/>
    <w:rsid w:val="003D652B"/>
    <w:pPr>
      <w:keepNext/>
      <w:keepLines/>
      <w:tabs>
        <w:tab w:val="right" w:pos="360"/>
      </w:tabs>
      <w:suppressAutoHyphens/>
      <w:outlineLvl w:val="3"/>
    </w:pPr>
    <w:rPr>
      <w:i/>
      <w:spacing w:val="3"/>
    </w:rPr>
  </w:style>
  <w:style w:type="paragraph" w:customStyle="1" w:styleId="H56">
    <w:name w:val="_ H_5/6"/>
    <w:basedOn w:val="Normal"/>
    <w:next w:val="Normal"/>
    <w:qFormat/>
    <w:rsid w:val="003D652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D652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D652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D652B"/>
    <w:pPr>
      <w:spacing w:line="540" w:lineRule="exact"/>
    </w:pPr>
    <w:rPr>
      <w:spacing w:val="-8"/>
      <w:w w:val="96"/>
      <w:sz w:val="57"/>
    </w:rPr>
  </w:style>
  <w:style w:type="paragraph" w:customStyle="1" w:styleId="SS">
    <w:name w:val="__S_S"/>
    <w:basedOn w:val="HCH"/>
    <w:next w:val="Normal"/>
    <w:qFormat/>
    <w:rsid w:val="003D652B"/>
    <w:pPr>
      <w:ind w:left="1267" w:right="1267"/>
    </w:pPr>
  </w:style>
  <w:style w:type="paragraph" w:customStyle="1" w:styleId="SingleTxt">
    <w:name w:val="__Single Txt"/>
    <w:basedOn w:val="Normal"/>
    <w:qFormat/>
    <w:rsid w:val="003D652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D652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3D65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D652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D652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D652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D652B"/>
    <w:pPr>
      <w:numPr>
        <w:numId w:val="5"/>
      </w:numPr>
      <w:spacing w:after="120"/>
      <w:ind w:right="1267"/>
      <w:jc w:val="both"/>
    </w:pPr>
  </w:style>
  <w:style w:type="paragraph" w:customStyle="1" w:styleId="Bullet2">
    <w:name w:val="Bullet 2"/>
    <w:basedOn w:val="Normal"/>
    <w:qFormat/>
    <w:rsid w:val="003D652B"/>
    <w:pPr>
      <w:numPr>
        <w:numId w:val="6"/>
      </w:numPr>
      <w:spacing w:after="120"/>
      <w:ind w:right="1264"/>
      <w:jc w:val="both"/>
    </w:pPr>
  </w:style>
  <w:style w:type="paragraph" w:customStyle="1" w:styleId="Bullet3">
    <w:name w:val="Bullet 3"/>
    <w:basedOn w:val="SingleTxt"/>
    <w:qFormat/>
    <w:rsid w:val="003D652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D652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D652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D652B"/>
    <w:pPr>
      <w:spacing w:line="210" w:lineRule="exact"/>
    </w:pPr>
    <w:rPr>
      <w:sz w:val="17"/>
      <w:szCs w:val="20"/>
    </w:rPr>
  </w:style>
  <w:style w:type="character" w:customStyle="1" w:styleId="EndnoteTextChar">
    <w:name w:val="Endnote Text Char"/>
    <w:link w:val="EndnoteText"/>
    <w:uiPriority w:val="99"/>
    <w:semiHidden/>
    <w:rsid w:val="003D652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D652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D652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3D652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D652B"/>
    <w:pPr>
      <w:spacing w:line="210" w:lineRule="exact"/>
    </w:pPr>
    <w:rPr>
      <w:sz w:val="17"/>
      <w:szCs w:val="20"/>
    </w:rPr>
  </w:style>
  <w:style w:type="character" w:customStyle="1" w:styleId="FootnoteTextChar">
    <w:name w:val="Footnote Text Char"/>
    <w:link w:val="FootnoteText"/>
    <w:uiPriority w:val="99"/>
    <w:rsid w:val="003D652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D652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D652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D652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D652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D652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D652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D652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D652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D652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D652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D652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D652B"/>
    <w:rPr>
      <w:sz w:val="14"/>
    </w:rPr>
  </w:style>
  <w:style w:type="paragraph" w:styleId="ListParagraph">
    <w:name w:val="List Paragraph"/>
    <w:basedOn w:val="Normal"/>
    <w:uiPriority w:val="34"/>
    <w:rsid w:val="003D652B"/>
    <w:pPr>
      <w:ind w:left="720"/>
      <w:contextualSpacing/>
    </w:pPr>
  </w:style>
  <w:style w:type="paragraph" w:styleId="NoSpacing">
    <w:name w:val="No Spacing"/>
    <w:uiPriority w:val="1"/>
    <w:rsid w:val="003D652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D652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D652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D652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D652B"/>
    <w:pPr>
      <w:tabs>
        <w:tab w:val="right" w:pos="9965"/>
      </w:tabs>
      <w:spacing w:line="210" w:lineRule="exact"/>
    </w:pPr>
    <w:rPr>
      <w:spacing w:val="5"/>
      <w:w w:val="104"/>
      <w:sz w:val="17"/>
    </w:rPr>
  </w:style>
  <w:style w:type="paragraph" w:customStyle="1" w:styleId="SmallX">
    <w:name w:val="SmallX"/>
    <w:basedOn w:val="Small"/>
    <w:next w:val="Normal"/>
    <w:qFormat/>
    <w:rsid w:val="003D652B"/>
    <w:pPr>
      <w:spacing w:line="180" w:lineRule="exact"/>
      <w:jc w:val="right"/>
    </w:pPr>
    <w:rPr>
      <w:spacing w:val="6"/>
      <w:w w:val="106"/>
      <w:sz w:val="14"/>
    </w:rPr>
  </w:style>
  <w:style w:type="character" w:styleId="Strong">
    <w:name w:val="Strong"/>
    <w:uiPriority w:val="22"/>
    <w:rsid w:val="003D652B"/>
    <w:rPr>
      <w:b/>
      <w:bCs/>
    </w:rPr>
  </w:style>
  <w:style w:type="paragraph" w:customStyle="1" w:styleId="Style1">
    <w:name w:val="Style1"/>
    <w:basedOn w:val="Normal"/>
    <w:qFormat/>
    <w:rsid w:val="003D652B"/>
  </w:style>
  <w:style w:type="paragraph" w:customStyle="1" w:styleId="Style2">
    <w:name w:val="Style2"/>
    <w:basedOn w:val="Normal"/>
    <w:autoRedefine/>
    <w:qFormat/>
    <w:rsid w:val="003D652B"/>
  </w:style>
  <w:style w:type="paragraph" w:customStyle="1" w:styleId="TitleHCH">
    <w:name w:val="Title_H_CH"/>
    <w:basedOn w:val="H1"/>
    <w:next w:val="Normal"/>
    <w:qFormat/>
    <w:rsid w:val="003D65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D65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D652B"/>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3C60E5"/>
    <w:rPr>
      <w:sz w:val="16"/>
      <w:szCs w:val="16"/>
    </w:rPr>
  </w:style>
  <w:style w:type="paragraph" w:styleId="CommentText">
    <w:name w:val="annotation text"/>
    <w:basedOn w:val="Normal"/>
    <w:link w:val="CommentTextChar"/>
    <w:uiPriority w:val="99"/>
    <w:semiHidden/>
    <w:unhideWhenUsed/>
    <w:rsid w:val="003C60E5"/>
    <w:pPr>
      <w:spacing w:line="240" w:lineRule="auto"/>
    </w:pPr>
    <w:rPr>
      <w:szCs w:val="20"/>
    </w:rPr>
  </w:style>
  <w:style w:type="character" w:customStyle="1" w:styleId="CommentTextChar">
    <w:name w:val="Comment Text Char"/>
    <w:basedOn w:val="DefaultParagraphFont"/>
    <w:link w:val="CommentText"/>
    <w:uiPriority w:val="99"/>
    <w:semiHidden/>
    <w:rsid w:val="003C60E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C60E5"/>
    <w:rPr>
      <w:b/>
      <w:bCs/>
    </w:rPr>
  </w:style>
  <w:style w:type="character" w:customStyle="1" w:styleId="CommentSubjectChar">
    <w:name w:val="Comment Subject Char"/>
    <w:basedOn w:val="CommentTextChar"/>
    <w:link w:val="CommentSubject"/>
    <w:uiPriority w:val="99"/>
    <w:semiHidden/>
    <w:rsid w:val="003C60E5"/>
    <w:rPr>
      <w:rFonts w:ascii="Times New Roman" w:eastAsiaTheme="minorHAnsi" w:hAnsi="Times New Roman" w:cs="Times New Roman"/>
      <w:b/>
      <w:bCs/>
      <w:spacing w:val="4"/>
      <w:w w:val="103"/>
      <w:kern w:val="14"/>
      <w:sz w:val="20"/>
      <w:szCs w:val="20"/>
      <w:lang w:val="fr-CA" w:eastAsia="en-US"/>
    </w:rPr>
  </w:style>
  <w:style w:type="paragraph" w:customStyle="1" w:styleId="Default">
    <w:name w:val="Default"/>
    <w:rsid w:val="0045767C"/>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unhideWhenUsed/>
    <w:rsid w:val="000B5BDA"/>
    <w:rPr>
      <w:color w:val="0000FF"/>
      <w:u w:val="none"/>
    </w:rPr>
  </w:style>
  <w:style w:type="character" w:styleId="FollowedHyperlink">
    <w:name w:val="FollowedHyperlink"/>
    <w:basedOn w:val="DefaultParagraphFont"/>
    <w:uiPriority w:val="99"/>
    <w:semiHidden/>
    <w:unhideWhenUsed/>
    <w:rsid w:val="000B5BDA"/>
    <w:rPr>
      <w:color w:val="0000FF"/>
      <w:u w:val="none"/>
    </w:rPr>
  </w:style>
  <w:style w:type="character" w:styleId="UnresolvedMention">
    <w:name w:val="Unresolved Mention"/>
    <w:basedOn w:val="DefaultParagraphFont"/>
    <w:uiPriority w:val="99"/>
    <w:semiHidden/>
    <w:unhideWhenUsed/>
    <w:rsid w:val="000B5BDA"/>
    <w:rPr>
      <w:color w:val="605E5C"/>
      <w:shd w:val="clear" w:color="auto" w:fill="E1DFDD"/>
    </w:rPr>
  </w:style>
  <w:style w:type="paragraph" w:styleId="Revision">
    <w:name w:val="Revision"/>
    <w:hidden/>
    <w:uiPriority w:val="99"/>
    <w:semiHidden/>
    <w:rsid w:val="001A45E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20/11" TargetMode="External"/><Relationship Id="rId18" Type="http://schemas.openxmlformats.org/officeDocument/2006/relationships/hyperlink" Target="https://undocs.org/fr/ST/IC/2019/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IC/2009/42" TargetMode="External"/><Relationship Id="rId2" Type="http://schemas.openxmlformats.org/officeDocument/2006/relationships/styles" Target="styles.xml"/><Relationship Id="rId16" Type="http://schemas.openxmlformats.org/officeDocument/2006/relationships/hyperlink" Target="https://undocs.org/fr/ST/IC/201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IC/2014/19" TargetMode="External"/><Relationship Id="rId10" Type="http://schemas.openxmlformats.org/officeDocument/2006/relationships/footer" Target="footer2.xml"/><Relationship Id="rId19" Type="http://schemas.openxmlformats.org/officeDocument/2006/relationships/hyperlink" Target="mailto:UNDomesticWorkers@state.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7/3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Veronica Hoyos Farfan</cp:lastModifiedBy>
  <cp:revision>2</cp:revision>
  <cp:lastPrinted>2020-08-24T13:21:00Z</cp:lastPrinted>
  <dcterms:created xsi:type="dcterms:W3CDTF">2020-08-25T02:23:00Z</dcterms:created>
  <dcterms:modified xsi:type="dcterms:W3CDTF">2020-08-25T02:23:00Z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2010707F</vt:lpwstr>
  </property>
  <property fmtid="{D5CDD505-2E9C-101B-9397-08002B2CF9AE}" pid="3" name="ODSRefJobNo">
    <vt:lpwstr>2021242F</vt:lpwstr>
  </property>
  <property fmtid="{D5CDD505-2E9C-101B-9397-08002B2CF9AE}" pid="4" name="Symbol1">
    <vt:lpwstr>ST/IC/2020/11/AMEND.1</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13 août 2020</vt:lpwstr>
  </property>
  <property fmtid="{D5CDD505-2E9C-101B-9397-08002B2CF9AE}" pid="13" name="Release Date">
    <vt:lpwstr/>
  </property>
  <property fmtid="{D5CDD505-2E9C-101B-9397-08002B2CF9AE}" pid="14" name="Title1">
    <vt:lpwstr>		Circulaire</vt:lpwstr>
  </property>
  <property fmtid="{D5CDD505-2E9C-101B-9397-08002B2CF9AE}" pid="15" name="Title2">
    <vt:lpwstr>Employés de maison titulaires d’un visa G-5</vt:lpwstr>
  </property>
</Properties>
</file>