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D651" w14:textId="77777777" w:rsidR="00781B32" w:rsidRDefault="00781B32" w:rsidP="00781B32">
      <w:pPr>
        <w:spacing w:line="240" w:lineRule="auto"/>
        <w:rPr>
          <w:sz w:val="2"/>
        </w:rPr>
      </w:pPr>
    </w:p>
    <w:p w14:paraId="2664B503" w14:textId="782C5AA8" w:rsidR="00953086" w:rsidRPr="00953086" w:rsidRDefault="00953086" w:rsidP="00953086">
      <w:pPr>
        <w:spacing w:line="20" w:lineRule="exact"/>
        <w:rPr>
          <w:sz w:val="2"/>
        </w:rPr>
        <w:sectPr w:rsidR="00953086" w:rsidRPr="00953086" w:rsidSect="000E23FA">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3059B09B" w14:textId="77777777" w:rsidR="000E23FA" w:rsidRPr="00687DA1" w:rsidRDefault="000E23FA" w:rsidP="000E23FA">
      <w:pPr>
        <w:pStyle w:val="TitleHCH"/>
        <w:rPr>
          <w:lang w:val="fr-BE"/>
        </w:rPr>
      </w:pPr>
      <w:r w:rsidRPr="00687DA1">
        <w:rPr>
          <w:lang w:val="fr-FR"/>
        </w:rPr>
        <w:tab/>
      </w:r>
      <w:r w:rsidRPr="00687DA1">
        <w:rPr>
          <w:lang w:val="fr-FR"/>
        </w:rPr>
        <w:tab/>
        <w:t>Circulaire du Secrétaire général</w:t>
      </w:r>
    </w:p>
    <w:p w14:paraId="7BD8FFB9" w14:textId="5282B9ED" w:rsidR="000E23FA" w:rsidRPr="00687DA1" w:rsidRDefault="000E23FA" w:rsidP="000E23FA">
      <w:pPr>
        <w:pStyle w:val="SingleTxt"/>
        <w:spacing w:after="0" w:line="120" w:lineRule="exact"/>
        <w:rPr>
          <w:b/>
          <w:sz w:val="10"/>
          <w:lang w:val="fr-BE"/>
        </w:rPr>
      </w:pPr>
    </w:p>
    <w:p w14:paraId="7C23994D" w14:textId="7CBD27DD" w:rsidR="000E23FA" w:rsidRPr="00687DA1" w:rsidRDefault="000E23FA" w:rsidP="000E23FA">
      <w:pPr>
        <w:pStyle w:val="SingleTxt"/>
        <w:spacing w:after="0" w:line="120" w:lineRule="exact"/>
        <w:rPr>
          <w:b/>
          <w:sz w:val="10"/>
          <w:lang w:val="fr-BE"/>
        </w:rPr>
      </w:pPr>
    </w:p>
    <w:p w14:paraId="4ED75F1B" w14:textId="696599A8" w:rsidR="000E23FA" w:rsidRPr="00687DA1" w:rsidRDefault="000E23FA" w:rsidP="000E23FA">
      <w:pPr>
        <w:pStyle w:val="TitleHCH"/>
        <w:rPr>
          <w:lang w:val="fr-BE"/>
        </w:rPr>
      </w:pPr>
      <w:r w:rsidRPr="00687DA1">
        <w:rPr>
          <w:lang w:val="fr-FR"/>
        </w:rPr>
        <w:tab/>
      </w:r>
      <w:r w:rsidRPr="00687DA1">
        <w:rPr>
          <w:lang w:val="fr-FR"/>
        </w:rPr>
        <w:tab/>
        <w:t>Lutte contre la discrimination, le harcèlement, y compris le harcèlement sexuel, et l’abus d’autorité</w:t>
      </w:r>
    </w:p>
    <w:p w14:paraId="061CB9B4" w14:textId="3EA8750C" w:rsidR="00781B32" w:rsidRPr="00687DA1" w:rsidRDefault="00781B32" w:rsidP="000E23FA">
      <w:pPr>
        <w:pStyle w:val="SingleTxt"/>
        <w:spacing w:after="0" w:line="120" w:lineRule="exact"/>
        <w:rPr>
          <w:sz w:val="10"/>
        </w:rPr>
      </w:pPr>
    </w:p>
    <w:p w14:paraId="5F9F2519" w14:textId="619911FE" w:rsidR="000E23FA" w:rsidRPr="00687DA1" w:rsidRDefault="000E23FA" w:rsidP="000E23FA">
      <w:pPr>
        <w:pStyle w:val="SingleTxt"/>
        <w:spacing w:after="0" w:line="120" w:lineRule="exact"/>
        <w:rPr>
          <w:sz w:val="10"/>
        </w:rPr>
      </w:pPr>
    </w:p>
    <w:p w14:paraId="4910F618" w14:textId="022A6179" w:rsidR="000E23FA" w:rsidRPr="00687DA1" w:rsidRDefault="000E23FA" w:rsidP="000E23FA">
      <w:pPr>
        <w:pStyle w:val="SingleTxt"/>
        <w:rPr>
          <w:lang w:val="fr-BE"/>
        </w:rPr>
      </w:pPr>
      <w:r w:rsidRPr="00687DA1">
        <w:rPr>
          <w:lang w:val="fr-FR"/>
        </w:rPr>
        <w:tab/>
        <w:t>Soucieux que tous les fonctionnaires et les non-fonctionnaires du Secrétariat soient traités avec dignité et respect et souhaitant les informer de ce qu’ils peuvent et doivent faire pour que le milieu de travail soit exempt de toute forme de discrimination, de harcèlement, y compris le harcèlement sexuel, et d’abus d’autorité, et conscient qu’il importe de prévenir de telles conduites et, le cas échéant,</w:t>
      </w:r>
      <w:r w:rsidRPr="00687DA1">
        <w:rPr>
          <w:b/>
          <w:bCs/>
          <w:lang w:val="fr-FR"/>
        </w:rPr>
        <w:t xml:space="preserve"> </w:t>
      </w:r>
      <w:r w:rsidRPr="00687DA1">
        <w:rPr>
          <w:lang w:val="fr-FR"/>
        </w:rPr>
        <w:t>de prendre sans délai des mesures correctives adaptées et d’apporter une aide aux personnes qui sont la cible de ces conduites, le Secrétaire général promulgue ce qui suit :</w:t>
      </w:r>
    </w:p>
    <w:p w14:paraId="2ABDD49B" w14:textId="29091D8E" w:rsidR="000E23FA" w:rsidRPr="00687DA1" w:rsidRDefault="000E23FA" w:rsidP="000E23FA">
      <w:pPr>
        <w:pStyle w:val="SingleTxt"/>
        <w:spacing w:after="0" w:line="120" w:lineRule="exact"/>
        <w:rPr>
          <w:sz w:val="10"/>
          <w:lang w:val="fr-BE"/>
        </w:rPr>
      </w:pPr>
    </w:p>
    <w:p w14:paraId="4F9208A3" w14:textId="563B15C8" w:rsidR="000E23FA" w:rsidRPr="00687DA1" w:rsidRDefault="000E23FA" w:rsidP="000E2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Section 1</w:t>
      </w:r>
    </w:p>
    <w:p w14:paraId="30623640" w14:textId="27149580" w:rsidR="000E23FA" w:rsidRPr="00687DA1" w:rsidRDefault="000E23FA" w:rsidP="000E2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Définitions</w:t>
      </w:r>
    </w:p>
    <w:p w14:paraId="5BB80645" w14:textId="3DD57CCD" w:rsidR="000E23FA" w:rsidRPr="00687DA1" w:rsidRDefault="000E23FA" w:rsidP="000E23FA">
      <w:pPr>
        <w:pStyle w:val="SingleTxt"/>
        <w:spacing w:after="0" w:line="120" w:lineRule="exact"/>
        <w:rPr>
          <w:sz w:val="10"/>
          <w:lang w:val="fr-FR"/>
        </w:rPr>
      </w:pPr>
    </w:p>
    <w:p w14:paraId="42C7F158" w14:textId="675E80A4"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Conduites prohibées</w:t>
      </w:r>
    </w:p>
    <w:p w14:paraId="0EA9799C" w14:textId="16AB0A46" w:rsidR="000E23FA" w:rsidRPr="00687DA1" w:rsidRDefault="000E23FA" w:rsidP="000E23FA">
      <w:pPr>
        <w:pStyle w:val="SingleTxt"/>
        <w:spacing w:after="0" w:line="120" w:lineRule="exact"/>
        <w:rPr>
          <w:sz w:val="10"/>
          <w:lang w:val="fr-FR"/>
        </w:rPr>
      </w:pPr>
    </w:p>
    <w:p w14:paraId="0B828A60" w14:textId="0F3C0BDB" w:rsidR="000E23FA" w:rsidRPr="00687DA1" w:rsidRDefault="000E23FA" w:rsidP="00141670">
      <w:pPr>
        <w:pStyle w:val="SingleTxt"/>
        <w:numPr>
          <w:ilvl w:val="0"/>
          <w:numId w:val="7"/>
        </w:numPr>
        <w:spacing w:line="240" w:lineRule="exact"/>
        <w:rPr>
          <w:lang w:val="fr-FR"/>
        </w:rPr>
      </w:pPr>
      <w:r w:rsidRPr="00687DA1">
        <w:rPr>
          <w:lang w:val="fr-FR"/>
        </w:rPr>
        <w:t xml:space="preserve">Aux fins de la présente circulaire, la discrimination, le harcèlement, y compris le harcèlement sexuel, et l’abus d’autorité sont collectivement désignés par l’expression </w:t>
      </w:r>
      <w:r w:rsidR="00502EE2" w:rsidRPr="00687DA1">
        <w:rPr>
          <w:lang w:val="fr-FR"/>
        </w:rPr>
        <w:t>«</w:t>
      </w:r>
      <w:r w:rsidR="00502EE2">
        <w:rPr>
          <w:lang w:val="fr-FR"/>
        </w:rPr>
        <w:t> </w:t>
      </w:r>
      <w:r w:rsidRPr="00687DA1">
        <w:rPr>
          <w:lang w:val="fr-FR"/>
        </w:rPr>
        <w:t xml:space="preserve">conduites </w:t>
      </w:r>
      <w:r w:rsidR="00502EE2" w:rsidRPr="00687DA1">
        <w:rPr>
          <w:lang w:val="fr-FR"/>
        </w:rPr>
        <w:t>prohibées</w:t>
      </w:r>
      <w:r w:rsidR="00502EE2">
        <w:rPr>
          <w:lang w:val="fr-FR"/>
        </w:rPr>
        <w:t> </w:t>
      </w:r>
      <w:r w:rsidRPr="00687DA1">
        <w:rPr>
          <w:lang w:val="fr-FR"/>
        </w:rPr>
        <w:t>». Les désaccords sur la qualité du travail ou autres questions intéressant le travail ne caractérisent en principe pas les conduites prohibées et ne relèvent pas des dispositions de la présente circulaire mais de la procédure de gestion de la performance.</w:t>
      </w:r>
    </w:p>
    <w:p w14:paraId="6A74CC62" w14:textId="1DD1AF55" w:rsidR="000E23FA" w:rsidRPr="00687DA1" w:rsidRDefault="000E23FA" w:rsidP="000E23FA">
      <w:pPr>
        <w:pStyle w:val="SingleTxt"/>
        <w:spacing w:after="0" w:line="120" w:lineRule="exact"/>
        <w:rPr>
          <w:sz w:val="10"/>
          <w:lang w:val="fr-FR"/>
        </w:rPr>
      </w:pPr>
    </w:p>
    <w:p w14:paraId="2A032A57" w14:textId="3B9BE3A9"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Discrimination</w:t>
      </w:r>
    </w:p>
    <w:p w14:paraId="66799A44" w14:textId="622014AB" w:rsidR="000E23FA" w:rsidRPr="00687DA1" w:rsidRDefault="000E23FA" w:rsidP="000E23FA">
      <w:pPr>
        <w:pStyle w:val="SingleTxt"/>
        <w:spacing w:after="0" w:line="120" w:lineRule="exact"/>
        <w:rPr>
          <w:sz w:val="10"/>
          <w:lang w:val="fr-FR"/>
        </w:rPr>
      </w:pPr>
    </w:p>
    <w:p w14:paraId="567C1E8D" w14:textId="29C25A94" w:rsidR="000E23FA" w:rsidRPr="00687DA1" w:rsidRDefault="000E23FA" w:rsidP="00141670">
      <w:pPr>
        <w:pStyle w:val="SingleTxt"/>
        <w:numPr>
          <w:ilvl w:val="0"/>
          <w:numId w:val="8"/>
        </w:numPr>
        <w:spacing w:line="240" w:lineRule="exact"/>
        <w:rPr>
          <w:lang w:val="fr-FR"/>
        </w:rPr>
      </w:pPr>
      <w:r w:rsidRPr="00687DA1">
        <w:rPr>
          <w:lang w:val="fr-FR"/>
        </w:rPr>
        <w:t>La discrimination s’entend de tout traitement injuste ou distinction arbitraire fondés sur la race, le sexe, le genre, l’orientation sexuelle, l’identité de genre, l’expression du genre, la religion, la nationalité, l’origine ethnique</w:t>
      </w:r>
      <w:r w:rsidRPr="00E914A0">
        <w:rPr>
          <w:lang w:val="fr-FR"/>
        </w:rPr>
        <w:t>,</w:t>
      </w:r>
      <w:r w:rsidRPr="00687DA1">
        <w:rPr>
          <w:b/>
          <w:bCs/>
          <w:lang w:val="fr-FR"/>
        </w:rPr>
        <w:t xml:space="preserve"> </w:t>
      </w:r>
      <w:r w:rsidRPr="00687DA1">
        <w:rPr>
          <w:lang w:val="fr-FR"/>
        </w:rPr>
        <w:t>le handicap, l’âge, la langue, l’origine sociale ou toute autre caractéristique ou attribut commun à tel ou tel groupe de personnes. Il peut s’agir d’un acte isolé visant une personne ou un groupe de personnes ayant en commun une même caractéristique, ou de faits de harcèlement ou d’abus d’autorité.</w:t>
      </w:r>
    </w:p>
    <w:p w14:paraId="503C4DFF" w14:textId="3488FD90" w:rsidR="000E23FA" w:rsidRPr="00687DA1" w:rsidRDefault="000E23FA" w:rsidP="000E23FA">
      <w:pPr>
        <w:pStyle w:val="SingleTxt"/>
        <w:spacing w:after="0" w:line="120" w:lineRule="exact"/>
        <w:rPr>
          <w:sz w:val="10"/>
          <w:lang w:val="fr-FR"/>
        </w:rPr>
      </w:pPr>
    </w:p>
    <w:p w14:paraId="72ACE3FB" w14:textId="655F5DA1"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Harcèlement</w:t>
      </w:r>
    </w:p>
    <w:p w14:paraId="1697C4D4" w14:textId="5766BC9A" w:rsidR="000E23FA" w:rsidRPr="00687DA1" w:rsidRDefault="000E23FA" w:rsidP="000E23FA">
      <w:pPr>
        <w:pStyle w:val="SingleTxt"/>
        <w:spacing w:after="0" w:line="120" w:lineRule="exact"/>
        <w:rPr>
          <w:sz w:val="10"/>
          <w:lang w:val="fr-FR"/>
        </w:rPr>
      </w:pPr>
    </w:p>
    <w:p w14:paraId="0F6A30B5" w14:textId="7E82391C" w:rsidR="00B42CC6" w:rsidRPr="00687DA1" w:rsidRDefault="00B42CC6" w:rsidP="00B42CC6">
      <w:pPr>
        <w:framePr w:w="9792" w:h="432" w:hSpace="180" w:wrap="around" w:vAnchor="page" w:hAnchor="page" w:x="1158" w:y="1360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sidRPr="00687DA1">
        <w:rPr>
          <w:noProof/>
          <w:w w:val="100"/>
        </w:rPr>
        <mc:AlternateContent>
          <mc:Choice Requires="wps">
            <w:drawing>
              <wp:anchor distT="0" distB="0" distL="114300" distR="114300" simplePos="0" relativeHeight="251659264" behindDoc="0" locked="0" layoutInCell="1" allowOverlap="1" wp14:anchorId="72199557" wp14:editId="70E968BD">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4E71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687DA1">
        <w:rPr>
          <w:spacing w:val="5"/>
          <w:w w:val="104"/>
          <w:sz w:val="17"/>
          <w:szCs w:val="20"/>
        </w:rPr>
        <w:tab/>
      </w:r>
      <w:r w:rsidR="00C80728" w:rsidRPr="008F6316">
        <w:rPr>
          <w:i/>
          <w:iCs/>
          <w:spacing w:val="5"/>
          <w:w w:val="104"/>
          <w:sz w:val="17"/>
          <w:szCs w:val="20"/>
        </w:rPr>
        <w:t>Note</w:t>
      </w:r>
      <w:r w:rsidR="00C80728">
        <w:rPr>
          <w:spacing w:val="5"/>
          <w:w w:val="104"/>
          <w:sz w:val="17"/>
          <w:szCs w:val="20"/>
        </w:rPr>
        <w:t> :</w:t>
      </w:r>
      <w:r w:rsidR="008F6316">
        <w:rPr>
          <w:spacing w:val="5"/>
          <w:w w:val="104"/>
          <w:sz w:val="17"/>
          <w:szCs w:val="20"/>
        </w:rPr>
        <w:tab/>
      </w:r>
      <w:r w:rsidRPr="00C80728">
        <w:rPr>
          <w:spacing w:val="5"/>
          <w:w w:val="104"/>
          <w:sz w:val="17"/>
          <w:szCs w:val="20"/>
        </w:rPr>
        <w:t>Dans</w:t>
      </w:r>
      <w:r w:rsidRPr="00687DA1">
        <w:rPr>
          <w:spacing w:val="5"/>
          <w:w w:val="104"/>
          <w:sz w:val="17"/>
          <w:szCs w:val="20"/>
        </w:rPr>
        <w:t xml:space="preserve"> le présent document, le masculin à valeur générique a parfois été utilisé à la seule fin d’alléger le texte : il renvoie aussi bien aux femmes qu’aux hommes.</w:t>
      </w:r>
    </w:p>
    <w:p w14:paraId="6DB30F70" w14:textId="385DDE04" w:rsidR="000E23FA" w:rsidRPr="00687DA1" w:rsidRDefault="000E23FA" w:rsidP="00141670">
      <w:pPr>
        <w:pStyle w:val="SingleTxt"/>
        <w:numPr>
          <w:ilvl w:val="0"/>
          <w:numId w:val="9"/>
        </w:numPr>
        <w:spacing w:line="240" w:lineRule="exact"/>
        <w:rPr>
          <w:lang w:val="fr-BE"/>
        </w:rPr>
      </w:pPr>
      <w:r w:rsidRPr="00687DA1">
        <w:rPr>
          <w:lang w:val="fr-FR"/>
        </w:rPr>
        <w:t xml:space="preserve">Le harcèlement s’entend de tout comportement </w:t>
      </w:r>
      <w:r w:rsidR="002D7144">
        <w:rPr>
          <w:lang w:val="fr-FR"/>
        </w:rPr>
        <w:t>malvenu</w:t>
      </w:r>
      <w:r w:rsidRPr="00687DA1">
        <w:rPr>
          <w:lang w:val="fr-FR"/>
        </w:rPr>
        <w:t xml:space="preserve">, dont on peut raisonnablement penser qu’il est choquant ou humiliant pour autrui ou qu’il peut être </w:t>
      </w:r>
      <w:r w:rsidRPr="00687DA1">
        <w:rPr>
          <w:lang w:val="fr-FR"/>
        </w:rPr>
        <w:lastRenderedPageBreak/>
        <w:t xml:space="preserve">perçu comme tel, lorsqu’il entrave la bonne marche du service ou crée un climat de travail intimidant, hostile ou offensant. </w:t>
      </w:r>
    </w:p>
    <w:p w14:paraId="09643440" w14:textId="3E77DFC1" w:rsidR="000E23FA" w:rsidRPr="00687DA1" w:rsidRDefault="000E23FA" w:rsidP="00141670">
      <w:pPr>
        <w:pStyle w:val="SingleTxt"/>
        <w:numPr>
          <w:ilvl w:val="0"/>
          <w:numId w:val="10"/>
        </w:numPr>
        <w:spacing w:line="240" w:lineRule="exact"/>
        <w:rPr>
          <w:lang w:val="fr-FR"/>
        </w:rPr>
      </w:pPr>
      <w:r w:rsidRPr="00687DA1">
        <w:rPr>
          <w:lang w:val="fr-FR"/>
        </w:rPr>
        <w:t xml:space="preserve">Le harcèlement peut prendre la forme de paroles, de gestes ou d’actes de nature à importuner, </w:t>
      </w:r>
      <w:r w:rsidR="00F236F8">
        <w:rPr>
          <w:lang w:val="fr-FR"/>
        </w:rPr>
        <w:t>alarmer</w:t>
      </w:r>
      <w:r w:rsidRPr="00687DA1">
        <w:rPr>
          <w:lang w:val="fr-FR"/>
        </w:rPr>
        <w:t xml:space="preserve">, </w:t>
      </w:r>
      <w:r w:rsidRPr="001E3603">
        <w:rPr>
          <w:lang w:val="fr-FR"/>
        </w:rPr>
        <w:t>blesser</w:t>
      </w:r>
      <w:r w:rsidRPr="00687DA1">
        <w:rPr>
          <w:lang w:val="fr-FR"/>
        </w:rPr>
        <w:t>, avilir, intimider, rabaisser, humilier ou embarrasser autrui. Il peut viser une personne, ou un groupe de personnes ayant en commun une même caractéristique ou un même attribut, comme énoncé au paragraphe 1.2 ci</w:t>
      </w:r>
      <w:r w:rsidRPr="00687DA1">
        <w:rPr>
          <w:lang w:val="fr-FR"/>
        </w:rPr>
        <w:noBreakHyphen/>
        <w:t xml:space="preserve">dessus. </w:t>
      </w:r>
      <w:r w:rsidR="001E3603" w:rsidRPr="001E3603">
        <w:rPr>
          <w:lang w:val="fr-FR"/>
        </w:rPr>
        <w:t>Le harcèlement se caractérise d’ordinaire par une série d</w:t>
      </w:r>
      <w:r w:rsidR="00421E8E">
        <w:rPr>
          <w:lang w:val="fr-FR"/>
        </w:rPr>
        <w:t>’incidents</w:t>
      </w:r>
      <w:r w:rsidR="001E3603" w:rsidRPr="001E3603">
        <w:rPr>
          <w:lang w:val="fr-FR"/>
        </w:rPr>
        <w:t>.</w:t>
      </w:r>
    </w:p>
    <w:p w14:paraId="7C6D7F22" w14:textId="0FB33C75" w:rsidR="000E23FA" w:rsidRPr="00687DA1" w:rsidRDefault="000E23FA" w:rsidP="000E23FA">
      <w:pPr>
        <w:pStyle w:val="SingleTxt"/>
        <w:spacing w:after="0" w:line="120" w:lineRule="exact"/>
        <w:rPr>
          <w:sz w:val="10"/>
          <w:lang w:val="fr-FR"/>
        </w:rPr>
      </w:pPr>
    </w:p>
    <w:p w14:paraId="643538C4" w14:textId="6A347842"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Harcèlement sexuel</w:t>
      </w:r>
    </w:p>
    <w:p w14:paraId="79F659B5" w14:textId="7ADC7DDF" w:rsidR="000E23FA" w:rsidRPr="00687DA1" w:rsidRDefault="000E23FA" w:rsidP="000E23FA">
      <w:pPr>
        <w:pStyle w:val="SingleTxt"/>
        <w:spacing w:after="0" w:line="120" w:lineRule="exact"/>
        <w:rPr>
          <w:sz w:val="10"/>
          <w:lang w:val="fr-FR"/>
        </w:rPr>
      </w:pPr>
    </w:p>
    <w:p w14:paraId="68CF95E9" w14:textId="6BC4AF45" w:rsidR="000E23FA" w:rsidRPr="00687DA1" w:rsidRDefault="000E23FA" w:rsidP="00141670">
      <w:pPr>
        <w:pStyle w:val="SingleTxt"/>
        <w:numPr>
          <w:ilvl w:val="0"/>
          <w:numId w:val="11"/>
        </w:numPr>
        <w:spacing w:line="240" w:lineRule="exact"/>
        <w:rPr>
          <w:lang w:val="fr-BE"/>
        </w:rPr>
      </w:pPr>
      <w:r w:rsidRPr="00687DA1">
        <w:rPr>
          <w:lang w:val="fr-FR"/>
        </w:rPr>
        <w:t xml:space="preserve">Le harcèlement sexuel s’entend de tout comportement </w:t>
      </w:r>
      <w:r w:rsidR="00572A07">
        <w:rPr>
          <w:lang w:val="fr-FR"/>
        </w:rPr>
        <w:t>malvenu</w:t>
      </w:r>
      <w:r w:rsidR="00572A07" w:rsidRPr="00687DA1">
        <w:rPr>
          <w:lang w:val="fr-FR"/>
        </w:rPr>
        <w:t xml:space="preserve"> </w:t>
      </w:r>
      <w:r w:rsidRPr="00687DA1">
        <w:rPr>
          <w:lang w:val="fr-FR"/>
        </w:rPr>
        <w:t xml:space="preserve">à connotation sexuelle, dont on peut raisonnablement penser qu’il est choquant ou humiliant ou qu’il peut être perçu comme tel, lorsqu’il entrave la bonne marche du service, </w:t>
      </w:r>
      <w:r w:rsidRPr="00421E8E">
        <w:rPr>
          <w:lang w:val="fr-FR"/>
        </w:rPr>
        <w:t xml:space="preserve">est présenté comme une condition </w:t>
      </w:r>
      <w:r w:rsidR="001F709F">
        <w:rPr>
          <w:lang w:val="fr-FR"/>
        </w:rPr>
        <w:t>d’emploi</w:t>
      </w:r>
      <w:r w:rsidRPr="00687DA1">
        <w:rPr>
          <w:lang w:val="fr-FR"/>
        </w:rPr>
        <w:t xml:space="preserve"> ou crée un climat de travail intimidant, hostile ou offensant. Il peut se produire sur le lieu de travail </w:t>
      </w:r>
      <w:r w:rsidRPr="001E3603">
        <w:rPr>
          <w:lang w:val="fr-FR"/>
        </w:rPr>
        <w:t xml:space="preserve">ou à l’occasion du </w:t>
      </w:r>
      <w:r w:rsidR="002D7144">
        <w:rPr>
          <w:lang w:val="fr-FR"/>
        </w:rPr>
        <w:t>travail</w:t>
      </w:r>
      <w:r w:rsidRPr="00687DA1">
        <w:rPr>
          <w:lang w:val="fr-FR"/>
        </w:rPr>
        <w:t>.</w:t>
      </w:r>
    </w:p>
    <w:p w14:paraId="7EB6FC42" w14:textId="6E2E644A" w:rsidR="000E23FA" w:rsidRPr="00687DA1" w:rsidRDefault="000E23FA" w:rsidP="00141670">
      <w:pPr>
        <w:pStyle w:val="SingleTxt"/>
        <w:numPr>
          <w:ilvl w:val="0"/>
          <w:numId w:val="11"/>
        </w:numPr>
        <w:spacing w:line="240" w:lineRule="exact"/>
        <w:rPr>
          <w:lang w:val="fr-BE"/>
        </w:rPr>
      </w:pPr>
      <w:r w:rsidRPr="00687DA1">
        <w:rPr>
          <w:lang w:val="fr-FR"/>
        </w:rPr>
        <w:t xml:space="preserve">En général, le harcèlement sexuel procède d’un comportement systématique, mais il peut résulter aussi d’un </w:t>
      </w:r>
      <w:r w:rsidR="00AF43DB">
        <w:rPr>
          <w:lang w:val="fr-FR"/>
        </w:rPr>
        <w:t>incident</w:t>
      </w:r>
      <w:r w:rsidR="00AF43DB" w:rsidRPr="00687DA1">
        <w:rPr>
          <w:lang w:val="fr-FR"/>
        </w:rPr>
        <w:t xml:space="preserve"> </w:t>
      </w:r>
      <w:r w:rsidRPr="00687DA1">
        <w:rPr>
          <w:lang w:val="fr-FR"/>
        </w:rPr>
        <w:t>isolé. Pour déterminer si le comportement peut être raisonnablement qualifié de harcèlement, il convient de prendre en considération le point de vue de la personne qui en est la cible.</w:t>
      </w:r>
    </w:p>
    <w:p w14:paraId="4CF87067" w14:textId="02A3EBD5" w:rsidR="000E23FA" w:rsidRPr="00687DA1" w:rsidRDefault="000E23FA" w:rsidP="00141670">
      <w:pPr>
        <w:pStyle w:val="SingleTxt"/>
        <w:numPr>
          <w:ilvl w:val="0"/>
          <w:numId w:val="11"/>
        </w:numPr>
        <w:spacing w:line="240" w:lineRule="exact"/>
        <w:rPr>
          <w:lang w:val="fr-FR"/>
        </w:rPr>
      </w:pPr>
      <w:r w:rsidRPr="00687DA1">
        <w:rPr>
          <w:lang w:val="fr-FR"/>
        </w:rPr>
        <w:t xml:space="preserve">Le harcèlement sexuel est la manifestation d’une culture de la discrimination et des privilèges fondée sur l’inégalité des rapports entre les genres et des autres rapports de force. Il peut prendre la forme de toutes sortes de conduites, de nature verbale, non verbale ou physique, y compris les communications écrites et électroniques, et intervenir entre personnes de même genre ou de genre différent. Toute personne, quel que soit son genre, peut être la cible ou l’auteur du harcèlement sexuel. Le harcèlement sexuel peut se produire en dehors du lieu de travail et des heures de bureau, y compris en voyage officiel </w:t>
      </w:r>
      <w:r w:rsidRPr="00D06618">
        <w:rPr>
          <w:lang w:val="fr-FR"/>
        </w:rPr>
        <w:t xml:space="preserve">ou à l’occasion de réceptions </w:t>
      </w:r>
      <w:r w:rsidR="002B78D4">
        <w:rPr>
          <w:lang w:val="fr-FR"/>
        </w:rPr>
        <w:t xml:space="preserve">ou autres manifestations </w:t>
      </w:r>
      <w:r w:rsidRPr="00D06618">
        <w:rPr>
          <w:lang w:val="fr-FR"/>
        </w:rPr>
        <w:t>liées au travail</w:t>
      </w:r>
      <w:r w:rsidRPr="00687DA1">
        <w:rPr>
          <w:lang w:val="fr-FR"/>
        </w:rPr>
        <w:t>. Il peut être perpétré par tout collègue, y compris un supérieur hiérarchique, un pair ou un subordonné. Le fait pour l’auteur d’être un supérieur hiérarchique ou un haut fonctionnaire peut constituer une circonstance aggravante. Le harcèlement sexuel est interdit par la disposition 1.2 f) du Règlement du personnel et peut également constituer un acte d’exploitation sexuelle ou</w:t>
      </w:r>
      <w:r w:rsidRPr="00687DA1">
        <w:rPr>
          <w:b/>
          <w:bCs/>
          <w:lang w:val="fr-FR"/>
        </w:rPr>
        <w:t xml:space="preserve"> </w:t>
      </w:r>
      <w:r w:rsidRPr="00687DA1">
        <w:rPr>
          <w:lang w:val="fr-FR"/>
        </w:rPr>
        <w:t xml:space="preserve">une </w:t>
      </w:r>
      <w:r w:rsidRPr="00421E8E">
        <w:rPr>
          <w:lang w:val="fr-FR"/>
        </w:rPr>
        <w:t>atteinte</w:t>
      </w:r>
      <w:r w:rsidRPr="00687DA1">
        <w:rPr>
          <w:lang w:val="fr-FR"/>
        </w:rPr>
        <w:t xml:space="preserve"> sexuelle au titre de la disposition 1.2 e) du Règlement.</w:t>
      </w:r>
    </w:p>
    <w:p w14:paraId="57175CF0" w14:textId="3655395B" w:rsidR="000E23FA" w:rsidRPr="00687DA1" w:rsidRDefault="000E23FA" w:rsidP="000E23FA">
      <w:pPr>
        <w:pStyle w:val="SingleTxt"/>
        <w:spacing w:after="0" w:line="120" w:lineRule="exact"/>
        <w:rPr>
          <w:i/>
          <w:iCs/>
          <w:sz w:val="10"/>
          <w:lang w:val="fr-FR"/>
        </w:rPr>
      </w:pPr>
    </w:p>
    <w:p w14:paraId="71FD0624" w14:textId="4F0FB968"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Abus d’autorité</w:t>
      </w:r>
    </w:p>
    <w:p w14:paraId="2948AA04" w14:textId="63AF301F" w:rsidR="000E23FA" w:rsidRPr="00687DA1" w:rsidRDefault="000E23FA" w:rsidP="000E23FA">
      <w:pPr>
        <w:pStyle w:val="SingleTxt"/>
        <w:spacing w:after="0" w:line="120" w:lineRule="exact"/>
        <w:rPr>
          <w:sz w:val="10"/>
          <w:lang w:val="fr-FR"/>
        </w:rPr>
      </w:pPr>
    </w:p>
    <w:p w14:paraId="12E19468" w14:textId="6E9A5F69" w:rsidR="000E23FA" w:rsidRPr="00687DA1" w:rsidRDefault="000E23FA" w:rsidP="00141670">
      <w:pPr>
        <w:pStyle w:val="SingleTxt"/>
        <w:numPr>
          <w:ilvl w:val="0"/>
          <w:numId w:val="11"/>
        </w:numPr>
        <w:spacing w:line="240" w:lineRule="exact"/>
        <w:rPr>
          <w:lang w:val="fr-FR"/>
        </w:rPr>
      </w:pPr>
      <w:r w:rsidRPr="00687DA1">
        <w:rPr>
          <w:lang w:val="fr-FR"/>
        </w:rPr>
        <w:t>L’abus d’autorité s’entend de l’utilisation abusive d’une position d’influence, de pouvoir ou d’autorité aux dépens d’autrui. Il consiste dans sa forme aggravée dans le fait pour l’auteur d’user de sa position, de son pouvoir ou de son autorité pour influencer indûment la carrière ou les conditions d’emploi (nomination, affectation, renouvellement de contrat, évaluation de la performance, conditions de travail, promotion, etc.) d’autrui. Il peut également consister dans le fait de créer, entre autres par l’intimidation, la menace, le chantage ou la coercition, un climat de travail hostile ou offensant. L’abus d’autorité constitue une circonstance aggravante de la discrimination et du harcèlement, y compris le harcèlement sexuel.</w:t>
      </w:r>
    </w:p>
    <w:p w14:paraId="122036C5" w14:textId="4318C722" w:rsidR="000E23FA" w:rsidRPr="00687DA1" w:rsidRDefault="000E23FA" w:rsidP="000E23FA">
      <w:pPr>
        <w:pStyle w:val="SingleTxt"/>
        <w:spacing w:after="0" w:line="120" w:lineRule="exact"/>
        <w:rPr>
          <w:sz w:val="10"/>
          <w:lang w:val="fr-BE"/>
        </w:rPr>
      </w:pPr>
    </w:p>
    <w:p w14:paraId="73072109" w14:textId="4B19F556"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 xml:space="preserve">Personne </w:t>
      </w:r>
      <w:r w:rsidR="002B78D4">
        <w:rPr>
          <w:lang w:val="fr-FR"/>
        </w:rPr>
        <w:t>cible</w:t>
      </w:r>
    </w:p>
    <w:p w14:paraId="35295470" w14:textId="0D991153" w:rsidR="000E23FA" w:rsidRPr="00687DA1" w:rsidRDefault="000E23FA" w:rsidP="000E23FA">
      <w:pPr>
        <w:pStyle w:val="SingleTxt"/>
        <w:spacing w:after="0" w:line="120" w:lineRule="exact"/>
        <w:rPr>
          <w:sz w:val="10"/>
          <w:lang w:val="fr-FR"/>
        </w:rPr>
      </w:pPr>
    </w:p>
    <w:p w14:paraId="738B4C81" w14:textId="06CEA4D4" w:rsidR="000E23FA" w:rsidRPr="00687DA1" w:rsidRDefault="00D40036" w:rsidP="00141670">
      <w:pPr>
        <w:pStyle w:val="SingleTxt"/>
        <w:numPr>
          <w:ilvl w:val="0"/>
          <w:numId w:val="11"/>
        </w:numPr>
        <w:spacing w:line="240" w:lineRule="exact"/>
        <w:rPr>
          <w:lang w:val="fr-FR"/>
        </w:rPr>
      </w:pPr>
      <w:bookmarkStart w:id="1" w:name="_Hlk21450565"/>
      <w:r w:rsidRPr="00687DA1">
        <w:rPr>
          <w:lang w:val="fr-FR"/>
        </w:rPr>
        <w:t>On entend par « personne</w:t>
      </w:r>
      <w:r w:rsidR="000E23FA" w:rsidRPr="00687DA1">
        <w:rPr>
          <w:lang w:val="fr-FR"/>
        </w:rPr>
        <w:t xml:space="preserve"> </w:t>
      </w:r>
      <w:r w:rsidR="002B78D4">
        <w:rPr>
          <w:lang w:val="fr-FR"/>
        </w:rPr>
        <w:t>cible</w:t>
      </w:r>
      <w:r w:rsidR="00E27DB5" w:rsidRPr="00687DA1">
        <w:rPr>
          <w:lang w:val="fr-FR"/>
        </w:rPr>
        <w:t> </w:t>
      </w:r>
      <w:r w:rsidR="000E23FA" w:rsidRPr="00687DA1">
        <w:rPr>
          <w:lang w:val="fr-FR"/>
        </w:rPr>
        <w:t xml:space="preserve">» toute personne </w:t>
      </w:r>
      <w:r w:rsidR="002B78D4">
        <w:rPr>
          <w:lang w:val="fr-FR"/>
        </w:rPr>
        <w:t>présente sur</w:t>
      </w:r>
      <w:r w:rsidR="00651CE1" w:rsidRPr="00687DA1">
        <w:rPr>
          <w:lang w:val="fr-FR"/>
        </w:rPr>
        <w:t xml:space="preserve"> </w:t>
      </w:r>
      <w:r w:rsidR="002B78D4">
        <w:rPr>
          <w:lang w:val="fr-FR"/>
        </w:rPr>
        <w:t xml:space="preserve">le </w:t>
      </w:r>
      <w:r w:rsidR="00651CE1" w:rsidRPr="00687DA1">
        <w:rPr>
          <w:lang w:val="fr-FR"/>
        </w:rPr>
        <w:t xml:space="preserve">lieu de travail </w:t>
      </w:r>
      <w:r w:rsidR="00651CE1" w:rsidRPr="00D06618">
        <w:rPr>
          <w:lang w:val="fr-FR"/>
        </w:rPr>
        <w:t xml:space="preserve">ou </w:t>
      </w:r>
      <w:r w:rsidR="002B78D4">
        <w:rPr>
          <w:lang w:val="fr-FR"/>
        </w:rPr>
        <w:t>ayant un lien avec le travail</w:t>
      </w:r>
      <w:r w:rsidR="00651CE1" w:rsidRPr="00687DA1">
        <w:rPr>
          <w:lang w:val="fr-FR"/>
        </w:rPr>
        <w:t xml:space="preserve"> </w:t>
      </w:r>
      <w:r w:rsidR="000E23FA" w:rsidRPr="00687DA1">
        <w:rPr>
          <w:lang w:val="fr-FR"/>
        </w:rPr>
        <w:t xml:space="preserve">qui </w:t>
      </w:r>
      <w:r w:rsidR="008E49DB">
        <w:rPr>
          <w:lang w:val="fr-FR"/>
        </w:rPr>
        <w:t xml:space="preserve">est visée par </w:t>
      </w:r>
      <w:r w:rsidR="000E23FA" w:rsidRPr="00687DA1">
        <w:rPr>
          <w:lang w:val="fr-FR"/>
        </w:rPr>
        <w:t>une conduite potentiellement prohibée</w:t>
      </w:r>
      <w:bookmarkEnd w:id="1"/>
      <w:r w:rsidR="000E23FA" w:rsidRPr="00687DA1">
        <w:rPr>
          <w:lang w:val="fr-FR"/>
        </w:rPr>
        <w:t>.</w:t>
      </w:r>
    </w:p>
    <w:p w14:paraId="302CCADB" w14:textId="416EFE7D" w:rsidR="000E23FA" w:rsidRPr="00687DA1" w:rsidRDefault="000E23FA" w:rsidP="000E23FA">
      <w:pPr>
        <w:pStyle w:val="SingleTxt"/>
        <w:spacing w:after="0" w:line="120" w:lineRule="exact"/>
        <w:rPr>
          <w:sz w:val="10"/>
          <w:lang w:val="fr-FR"/>
        </w:rPr>
      </w:pPr>
    </w:p>
    <w:p w14:paraId="4202E2FB" w14:textId="031ADE9F"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Auteur/auteur présumé</w:t>
      </w:r>
    </w:p>
    <w:p w14:paraId="38DB21ED" w14:textId="49B1425D" w:rsidR="000E23FA" w:rsidRPr="00687DA1" w:rsidRDefault="000E23FA" w:rsidP="000E23FA">
      <w:pPr>
        <w:pStyle w:val="SingleTxt"/>
        <w:spacing w:after="0" w:line="120" w:lineRule="exact"/>
        <w:rPr>
          <w:sz w:val="10"/>
          <w:lang w:val="fr-FR"/>
        </w:rPr>
      </w:pPr>
    </w:p>
    <w:p w14:paraId="03CA833D" w14:textId="3022D266" w:rsidR="000E23FA" w:rsidRPr="00687DA1" w:rsidRDefault="000E23FA" w:rsidP="00141670">
      <w:pPr>
        <w:pStyle w:val="SingleTxt"/>
        <w:numPr>
          <w:ilvl w:val="0"/>
          <w:numId w:val="11"/>
        </w:numPr>
        <w:spacing w:line="240" w:lineRule="exact"/>
        <w:rPr>
          <w:lang w:val="fr-BE"/>
        </w:rPr>
      </w:pPr>
      <w:r w:rsidRPr="00687DA1">
        <w:rPr>
          <w:lang w:val="fr-FR"/>
        </w:rPr>
        <w:t>On entend par « auteur » la personne qui a eu une conduite prohibée.</w:t>
      </w:r>
    </w:p>
    <w:p w14:paraId="0B197CA7" w14:textId="29E90A91" w:rsidR="000E23FA" w:rsidRPr="00687DA1" w:rsidRDefault="000E23FA" w:rsidP="00141670">
      <w:pPr>
        <w:pStyle w:val="SingleTxt"/>
        <w:numPr>
          <w:ilvl w:val="0"/>
          <w:numId w:val="11"/>
        </w:numPr>
        <w:spacing w:line="240" w:lineRule="exact"/>
        <w:rPr>
          <w:lang w:val="fr-FR"/>
        </w:rPr>
      </w:pPr>
      <w:r w:rsidRPr="00687DA1">
        <w:rPr>
          <w:lang w:val="fr-FR"/>
        </w:rPr>
        <w:lastRenderedPageBreak/>
        <w:t>On entend par « auteur présumé » la personne soupçonnée d’avoir eu une conduite prohibée.</w:t>
      </w:r>
    </w:p>
    <w:p w14:paraId="526C01A8" w14:textId="148868BE" w:rsidR="000E23FA" w:rsidRPr="00687DA1" w:rsidRDefault="000E23FA" w:rsidP="000E23FA">
      <w:pPr>
        <w:pStyle w:val="SingleTxt"/>
        <w:spacing w:after="0" w:line="120" w:lineRule="exact"/>
        <w:rPr>
          <w:sz w:val="10"/>
          <w:lang w:val="fr-FR"/>
        </w:rPr>
      </w:pPr>
    </w:p>
    <w:p w14:paraId="6BCFBCB3" w14:textId="46133FBE"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Personnes touchées</w:t>
      </w:r>
    </w:p>
    <w:p w14:paraId="6B812B5F" w14:textId="5569C310" w:rsidR="000E23FA" w:rsidRPr="00687DA1" w:rsidRDefault="000E23FA" w:rsidP="000E23FA">
      <w:pPr>
        <w:pStyle w:val="SingleTxt"/>
        <w:spacing w:after="0" w:line="120" w:lineRule="exact"/>
        <w:rPr>
          <w:sz w:val="10"/>
          <w:lang w:val="fr-FR"/>
        </w:rPr>
      </w:pPr>
    </w:p>
    <w:p w14:paraId="1B871B69" w14:textId="736B7442" w:rsidR="000E23FA" w:rsidRPr="00687DA1" w:rsidRDefault="00D06618" w:rsidP="00141670">
      <w:pPr>
        <w:pStyle w:val="SingleTxt"/>
        <w:numPr>
          <w:ilvl w:val="0"/>
          <w:numId w:val="11"/>
        </w:numPr>
        <w:spacing w:line="240" w:lineRule="exact"/>
        <w:rPr>
          <w:lang w:val="fr-FR"/>
        </w:rPr>
      </w:pPr>
      <w:r w:rsidRPr="00D06618">
        <w:rPr>
          <w:lang w:val="fr-FR"/>
        </w:rPr>
        <w:t xml:space="preserve">On entend par « personnes touchées » la </w:t>
      </w:r>
      <w:r w:rsidR="00494E25">
        <w:rPr>
          <w:lang w:val="fr-FR"/>
        </w:rPr>
        <w:t>personne cible</w:t>
      </w:r>
      <w:r w:rsidRPr="00D06618">
        <w:rPr>
          <w:lang w:val="fr-FR"/>
        </w:rPr>
        <w:t xml:space="preserve"> et les tiers, y compris les témoins ayant assisté à la conduite potentiellement prohibée </w:t>
      </w:r>
      <w:r w:rsidR="008E49DB">
        <w:rPr>
          <w:lang w:val="fr-FR"/>
        </w:rPr>
        <w:t>ou ayant</w:t>
      </w:r>
      <w:r w:rsidRPr="00D06618">
        <w:rPr>
          <w:lang w:val="fr-FR"/>
        </w:rPr>
        <w:t xml:space="preserve"> constaté l’effet de cette conduite sur la </w:t>
      </w:r>
      <w:r w:rsidR="00494E25">
        <w:rPr>
          <w:lang w:val="fr-FR"/>
        </w:rPr>
        <w:t>personne cible</w:t>
      </w:r>
      <w:r w:rsidRPr="00D06618">
        <w:rPr>
          <w:lang w:val="fr-FR"/>
        </w:rPr>
        <w:t>, ou encore tout collègue qui est intervenu dans la situation dans laquelle cette conduite a eu lieu</w:t>
      </w:r>
      <w:r w:rsidR="0038124C">
        <w:t>.</w:t>
      </w:r>
    </w:p>
    <w:p w14:paraId="7F47E0D8" w14:textId="0389CAD0" w:rsidR="000E23FA" w:rsidRPr="00687DA1" w:rsidRDefault="000E23FA" w:rsidP="000E23FA">
      <w:pPr>
        <w:pStyle w:val="SingleTxt"/>
        <w:spacing w:after="0" w:line="120" w:lineRule="exact"/>
        <w:rPr>
          <w:sz w:val="10"/>
          <w:lang w:val="fr-FR"/>
        </w:rPr>
      </w:pPr>
    </w:p>
    <w:p w14:paraId="293352B4" w14:textId="7014C719"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Non-fonctionnaires</w:t>
      </w:r>
    </w:p>
    <w:p w14:paraId="6826F873" w14:textId="3A16430C" w:rsidR="000E23FA" w:rsidRPr="00687DA1" w:rsidRDefault="000E23FA" w:rsidP="000E23FA">
      <w:pPr>
        <w:pStyle w:val="SingleTxt"/>
        <w:spacing w:after="0" w:line="120" w:lineRule="exact"/>
        <w:rPr>
          <w:sz w:val="10"/>
          <w:lang w:val="fr-FR"/>
        </w:rPr>
      </w:pPr>
    </w:p>
    <w:p w14:paraId="30F888C7" w14:textId="7EC195BC" w:rsidR="000E23FA" w:rsidRPr="00687DA1" w:rsidRDefault="000E23FA" w:rsidP="00141670">
      <w:pPr>
        <w:pStyle w:val="SingleTxt"/>
        <w:numPr>
          <w:ilvl w:val="0"/>
          <w:numId w:val="11"/>
        </w:numPr>
        <w:spacing w:line="240" w:lineRule="exact"/>
        <w:rPr>
          <w:lang w:val="fr-FR"/>
        </w:rPr>
      </w:pPr>
      <w:r w:rsidRPr="00687DA1">
        <w:rPr>
          <w:lang w:val="fr-FR"/>
        </w:rPr>
        <w:t>On entend par «</w:t>
      </w:r>
      <w:r w:rsidR="00E27DB5" w:rsidRPr="00687DA1">
        <w:rPr>
          <w:lang w:val="fr-FR"/>
        </w:rPr>
        <w:t> </w:t>
      </w:r>
      <w:r w:rsidRPr="00687DA1">
        <w:rPr>
          <w:lang w:val="fr-FR"/>
        </w:rPr>
        <w:t>non-fonctionnaire</w:t>
      </w:r>
      <w:r w:rsidR="00E27DB5" w:rsidRPr="00687DA1">
        <w:rPr>
          <w:lang w:val="fr-FR"/>
        </w:rPr>
        <w:t> </w:t>
      </w:r>
      <w:r w:rsidRPr="00687DA1">
        <w:rPr>
          <w:lang w:val="fr-FR"/>
        </w:rPr>
        <w:t>» toute personne qui exécute des tâches dans le cadre d’une relation établie directement avec l’Organisation ou autrement convenue et ne résultant pas d’une lettre de nomination au sens du Statut et du Règlement du personnel, à savoir, entre autres, les Volontaires des Nations Unies (VNU), les consultants et les vacataires, les stagiaires et les personnes fournissant des services dans le cadre d’accords conclus avec le Bureau des Nations Unies pour les services d’appui aux projets (UNOPS).</w:t>
      </w:r>
    </w:p>
    <w:p w14:paraId="7CBB29AD" w14:textId="333AD13A" w:rsidR="000E23FA" w:rsidRPr="00687DA1" w:rsidRDefault="000E23FA" w:rsidP="000E23FA">
      <w:pPr>
        <w:pStyle w:val="SingleTxt"/>
        <w:spacing w:after="0" w:line="120" w:lineRule="exact"/>
        <w:rPr>
          <w:sz w:val="10"/>
          <w:lang w:val="fr-FR"/>
        </w:rPr>
      </w:pPr>
    </w:p>
    <w:p w14:paraId="49A3F569" w14:textId="551984FE"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Fonctionnaire responsable</w:t>
      </w:r>
    </w:p>
    <w:p w14:paraId="4F0FEADA" w14:textId="30B17A39" w:rsidR="000E23FA" w:rsidRPr="00687DA1" w:rsidRDefault="000E23FA" w:rsidP="000E23FA">
      <w:pPr>
        <w:pStyle w:val="SingleTxt"/>
        <w:spacing w:after="0" w:line="120" w:lineRule="exact"/>
        <w:rPr>
          <w:sz w:val="10"/>
          <w:lang w:val="fr-FR"/>
        </w:rPr>
      </w:pPr>
    </w:p>
    <w:p w14:paraId="320AA30C" w14:textId="39A0BF3F" w:rsidR="000E23FA" w:rsidRPr="00687DA1" w:rsidRDefault="000E23FA" w:rsidP="00141670">
      <w:pPr>
        <w:pStyle w:val="SingleTxt"/>
        <w:numPr>
          <w:ilvl w:val="0"/>
          <w:numId w:val="11"/>
        </w:numPr>
        <w:spacing w:line="240" w:lineRule="exact"/>
        <w:rPr>
          <w:lang w:val="fr-FR"/>
        </w:rPr>
      </w:pPr>
      <w:r w:rsidRPr="00687DA1">
        <w:rPr>
          <w:lang w:val="fr-FR"/>
        </w:rPr>
        <w:t xml:space="preserve">Le terme « fonctionnaire responsable » a le sens qui lui est donné dans l’instruction administrative </w:t>
      </w:r>
      <w:hyperlink r:id="rId14" w:history="1">
        <w:r w:rsidRPr="00687DA1">
          <w:rPr>
            <w:rStyle w:val="Hyperlink"/>
            <w:lang w:val="fr-FR"/>
          </w:rPr>
          <w:t>ST/AI/2017/1</w:t>
        </w:r>
      </w:hyperlink>
      <w:r w:rsidRPr="00687DA1">
        <w:rPr>
          <w:lang w:val="fr-FR"/>
        </w:rPr>
        <w:t xml:space="preserve"> (Conduite répréhensible : enquête et instance disciplinaire).</w:t>
      </w:r>
    </w:p>
    <w:p w14:paraId="5D1DDE65" w14:textId="268B20CA" w:rsidR="000E23FA" w:rsidRPr="00687DA1" w:rsidRDefault="000E23FA" w:rsidP="000E23FA">
      <w:pPr>
        <w:pStyle w:val="SingleTxt"/>
        <w:spacing w:after="0" w:line="120" w:lineRule="exact"/>
        <w:rPr>
          <w:sz w:val="10"/>
          <w:lang w:val="fr-BE"/>
        </w:rPr>
      </w:pPr>
    </w:p>
    <w:p w14:paraId="5DE9BD21" w14:textId="277A1CCD"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Responsable d’entité</w:t>
      </w:r>
    </w:p>
    <w:p w14:paraId="12AFBB78" w14:textId="7AB799A5" w:rsidR="000E23FA" w:rsidRPr="00687DA1" w:rsidRDefault="000E23FA" w:rsidP="000E23FA">
      <w:pPr>
        <w:pStyle w:val="SingleTxt"/>
        <w:spacing w:after="0" w:line="120" w:lineRule="exact"/>
        <w:rPr>
          <w:sz w:val="10"/>
          <w:lang w:val="fr-FR"/>
        </w:rPr>
      </w:pPr>
    </w:p>
    <w:p w14:paraId="6B097F2A" w14:textId="7235400F" w:rsidR="000E23FA" w:rsidRPr="00687DA1" w:rsidRDefault="000E23FA" w:rsidP="00141670">
      <w:pPr>
        <w:pStyle w:val="SingleTxt"/>
        <w:numPr>
          <w:ilvl w:val="0"/>
          <w:numId w:val="11"/>
        </w:numPr>
        <w:spacing w:line="240" w:lineRule="exact"/>
        <w:rPr>
          <w:lang w:val="fr-FR"/>
        </w:rPr>
      </w:pPr>
      <w:r w:rsidRPr="00687DA1">
        <w:rPr>
          <w:lang w:val="fr-FR"/>
        </w:rPr>
        <w:t xml:space="preserve">On entend par « responsable d’entité » le responsable de département ou de bureau, notamment </w:t>
      </w:r>
      <w:r w:rsidRPr="002144DA">
        <w:rPr>
          <w:lang w:val="fr-FR"/>
        </w:rPr>
        <w:t>de bureau extérieur,</w:t>
      </w:r>
      <w:r w:rsidRPr="00687DA1">
        <w:rPr>
          <w:lang w:val="fr-FR"/>
        </w:rPr>
        <w:t xml:space="preserve"> le chef de mission politique spéciale ou de mission de maintien de la paix, le chef de commission régionale, le coordonnateur résident ou régional et le responsable de toute autre entité chargée d’exécuter des activités programmées à qui le Secrétaire général a directement délégué des fonctions.</w:t>
      </w:r>
    </w:p>
    <w:p w14:paraId="0231F2B3" w14:textId="51386ACF" w:rsidR="000E23FA" w:rsidRPr="00687DA1" w:rsidRDefault="000E23FA" w:rsidP="000E23FA">
      <w:pPr>
        <w:pStyle w:val="SingleTxt"/>
        <w:spacing w:after="0" w:line="120" w:lineRule="exact"/>
        <w:rPr>
          <w:sz w:val="10"/>
          <w:lang w:val="fr-FR"/>
        </w:rPr>
      </w:pPr>
    </w:p>
    <w:p w14:paraId="666068D7" w14:textId="53FD1B7A"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Coordonnateurs pour les questions de déontologie et de discipline</w:t>
      </w:r>
    </w:p>
    <w:p w14:paraId="301409AA" w14:textId="0BC37948" w:rsidR="000E23FA" w:rsidRPr="00687DA1" w:rsidRDefault="000E23FA" w:rsidP="000E23FA">
      <w:pPr>
        <w:pStyle w:val="SingleTxt"/>
        <w:spacing w:after="0" w:line="120" w:lineRule="exact"/>
        <w:rPr>
          <w:sz w:val="10"/>
          <w:lang w:val="fr-FR"/>
        </w:rPr>
      </w:pPr>
    </w:p>
    <w:p w14:paraId="1BA2E03E" w14:textId="54E8E8D6" w:rsidR="000E23FA" w:rsidRPr="00687DA1" w:rsidRDefault="000E23FA" w:rsidP="00141670">
      <w:pPr>
        <w:pStyle w:val="SingleTxt"/>
        <w:numPr>
          <w:ilvl w:val="0"/>
          <w:numId w:val="11"/>
        </w:numPr>
        <w:spacing w:line="240" w:lineRule="exact"/>
        <w:rPr>
          <w:lang w:val="fr-FR"/>
        </w:rPr>
      </w:pPr>
      <w:r w:rsidRPr="00687DA1">
        <w:rPr>
          <w:lang w:val="fr-FR"/>
        </w:rPr>
        <w:t>On entend par « coordonnateur pour les questions de déontologie et de discipline</w:t>
      </w:r>
      <w:r w:rsidRPr="00687DA1">
        <w:rPr>
          <w:lang w:val="fr-BE"/>
        </w:rPr>
        <w:t> </w:t>
      </w:r>
      <w:r w:rsidRPr="00687DA1">
        <w:rPr>
          <w:lang w:val="fr-FR"/>
        </w:rPr>
        <w:t xml:space="preserve">» le fonctionnaire chargé par le responsable d’entité d’apporter appui et conseils sur toute question qui se poserait à cet égard, y compris les questions relevant de la présente circulaire. C’est à cette personne que peuvent s’adresser la personne </w:t>
      </w:r>
      <w:r w:rsidR="00494E25">
        <w:rPr>
          <w:lang w:val="fr-FR"/>
        </w:rPr>
        <w:t>cible</w:t>
      </w:r>
      <w:r w:rsidRPr="00687DA1">
        <w:rPr>
          <w:lang w:val="fr-FR"/>
        </w:rPr>
        <w:t xml:space="preserve"> et l’auteur présumé, </w:t>
      </w:r>
      <w:r w:rsidR="00D15990" w:rsidRPr="0038124C">
        <w:rPr>
          <w:lang w:val="fr-FR"/>
        </w:rPr>
        <w:t>au cours du traitement</w:t>
      </w:r>
      <w:r w:rsidRPr="0038124C">
        <w:rPr>
          <w:lang w:val="fr-FR"/>
        </w:rPr>
        <w:t xml:space="preserve"> de la dénonciation officielle</w:t>
      </w:r>
      <w:r w:rsidRPr="00687DA1">
        <w:rPr>
          <w:lang w:val="fr-FR"/>
        </w:rPr>
        <w:t xml:space="preserve"> de conduites potentiellement prohibées, pour obtenir des informations sur la marche à suivre et les délais à respecter.</w:t>
      </w:r>
    </w:p>
    <w:p w14:paraId="2C9CED6F" w14:textId="1B4D87E7" w:rsidR="000E23FA" w:rsidRPr="00687DA1" w:rsidRDefault="000E23FA" w:rsidP="000E23FA">
      <w:pPr>
        <w:pStyle w:val="SingleTxt"/>
        <w:spacing w:after="0" w:line="120" w:lineRule="exact"/>
        <w:rPr>
          <w:sz w:val="10"/>
          <w:lang w:val="fr-FR"/>
        </w:rPr>
      </w:pPr>
    </w:p>
    <w:p w14:paraId="52815FB9" w14:textId="36BA13AD"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ClearCheck</w:t>
      </w:r>
    </w:p>
    <w:p w14:paraId="1B91A273" w14:textId="3D11DE02" w:rsidR="000E23FA" w:rsidRPr="00687DA1" w:rsidRDefault="000E23FA" w:rsidP="000E23FA">
      <w:pPr>
        <w:pStyle w:val="SingleTxt"/>
        <w:spacing w:after="0" w:line="120" w:lineRule="exact"/>
        <w:rPr>
          <w:sz w:val="10"/>
          <w:lang w:val="fr-FR"/>
        </w:rPr>
      </w:pPr>
    </w:p>
    <w:p w14:paraId="484214B2" w14:textId="7BC88D6D" w:rsidR="000E23FA" w:rsidRPr="00687DA1" w:rsidRDefault="000E23FA" w:rsidP="00141670">
      <w:pPr>
        <w:pStyle w:val="SingleTxt"/>
        <w:numPr>
          <w:ilvl w:val="0"/>
          <w:numId w:val="11"/>
        </w:numPr>
        <w:spacing w:line="240" w:lineRule="exact"/>
        <w:rPr>
          <w:lang w:val="fr-BE"/>
        </w:rPr>
      </w:pPr>
      <w:r w:rsidRPr="00687DA1">
        <w:rPr>
          <w:lang w:val="fr-FR"/>
        </w:rPr>
        <w:t>ClearCheck est une application qui permet de centraliser la vérification des antécédents des candidats à un poste. On y trouve des renseignements sur les auteurs et auteurs présumés</w:t>
      </w:r>
      <w:r w:rsidRPr="00687DA1">
        <w:rPr>
          <w:b/>
          <w:bCs/>
          <w:lang w:val="fr-FR"/>
        </w:rPr>
        <w:t xml:space="preserve"> </w:t>
      </w:r>
      <w:r w:rsidRPr="00687DA1">
        <w:rPr>
          <w:lang w:val="fr-FR"/>
        </w:rPr>
        <w:t xml:space="preserve">de harcèlement sexuel fournis par les </w:t>
      </w:r>
      <w:r w:rsidRPr="00A32709">
        <w:rPr>
          <w:lang w:val="fr-FR"/>
        </w:rPr>
        <w:t>organismes</w:t>
      </w:r>
      <w:r w:rsidRPr="00687DA1">
        <w:rPr>
          <w:lang w:val="fr-FR"/>
        </w:rPr>
        <w:t xml:space="preserve"> du Conseil des chefs de secrétariat pour la coordination (CSS).</w:t>
      </w:r>
    </w:p>
    <w:p w14:paraId="2A20DE5C" w14:textId="291021A0" w:rsidR="000E23FA" w:rsidRPr="00687DA1" w:rsidRDefault="000E23FA" w:rsidP="000E23FA">
      <w:pPr>
        <w:pStyle w:val="SingleTxt"/>
        <w:spacing w:after="0" w:line="120" w:lineRule="exact"/>
        <w:rPr>
          <w:sz w:val="10"/>
          <w:lang w:val="fr-BE"/>
        </w:rPr>
      </w:pPr>
    </w:p>
    <w:p w14:paraId="49FF4643" w14:textId="24EBCA87" w:rsidR="000E23FA" w:rsidRPr="00687DA1" w:rsidRDefault="000E23FA" w:rsidP="000E2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Section 2</w:t>
      </w:r>
    </w:p>
    <w:p w14:paraId="6137662F" w14:textId="4282854D" w:rsidR="000E23FA" w:rsidRPr="00687DA1" w:rsidRDefault="000E23FA" w:rsidP="000E2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687DA1">
        <w:rPr>
          <w:lang w:val="fr-FR"/>
        </w:rPr>
        <w:tab/>
      </w:r>
      <w:r w:rsidRPr="00687DA1">
        <w:rPr>
          <w:lang w:val="fr-FR"/>
        </w:rPr>
        <w:tab/>
        <w:t>Champ d’application</w:t>
      </w:r>
    </w:p>
    <w:p w14:paraId="2557FDDB" w14:textId="30818CB8" w:rsidR="000E23FA" w:rsidRPr="00687DA1" w:rsidRDefault="000E23FA" w:rsidP="000E23FA">
      <w:pPr>
        <w:pStyle w:val="SingleTxt"/>
        <w:spacing w:after="0" w:line="120" w:lineRule="exact"/>
        <w:rPr>
          <w:sz w:val="10"/>
          <w:lang w:val="fr-BE"/>
        </w:rPr>
      </w:pPr>
    </w:p>
    <w:p w14:paraId="3BB279CC" w14:textId="7BB41A3F" w:rsidR="000E23FA" w:rsidRPr="00687DA1" w:rsidRDefault="000E23FA" w:rsidP="00141670">
      <w:pPr>
        <w:pStyle w:val="SingleTxt"/>
        <w:numPr>
          <w:ilvl w:val="0"/>
          <w:numId w:val="12"/>
        </w:numPr>
        <w:rPr>
          <w:lang w:val="fr-BE"/>
        </w:rPr>
      </w:pPr>
      <w:r w:rsidRPr="00687DA1">
        <w:rPr>
          <w:lang w:val="fr-FR"/>
        </w:rPr>
        <w:t xml:space="preserve">Quiconque, quel que soit son statut au regard de l’Organisation, peut </w:t>
      </w:r>
      <w:r w:rsidRPr="004F19BA">
        <w:rPr>
          <w:lang w:val="fr-FR"/>
        </w:rPr>
        <w:t>dénoncer</w:t>
      </w:r>
      <w:r w:rsidRPr="00687DA1">
        <w:rPr>
          <w:lang w:val="fr-FR"/>
        </w:rPr>
        <w:t xml:space="preserve"> une conduite prohibée constatée sur le lieu de travail ou à l’occasion du travail, ou </w:t>
      </w:r>
      <w:r w:rsidR="00DC118B">
        <w:rPr>
          <w:lang w:val="fr-FR"/>
        </w:rPr>
        <w:t xml:space="preserve">en dénoncer </w:t>
      </w:r>
      <w:r w:rsidRPr="00DC118B">
        <w:rPr>
          <w:lang w:val="fr-FR"/>
        </w:rPr>
        <w:t>l’auteur</w:t>
      </w:r>
      <w:r w:rsidRPr="00687DA1">
        <w:rPr>
          <w:lang w:val="fr-FR"/>
        </w:rPr>
        <w:t xml:space="preserve"> </w:t>
      </w:r>
      <w:r w:rsidR="00DC118B">
        <w:rPr>
          <w:lang w:val="fr-FR"/>
        </w:rPr>
        <w:t>présumé</w:t>
      </w:r>
      <w:r w:rsidRPr="00687DA1">
        <w:rPr>
          <w:lang w:val="fr-FR"/>
        </w:rPr>
        <w:t>, quel que soit le statut de celui-ci au regard de l’Organisation.</w:t>
      </w:r>
    </w:p>
    <w:p w14:paraId="48F76CA3" w14:textId="66D5A841" w:rsidR="000E23FA" w:rsidRPr="00687DA1" w:rsidRDefault="000E23FA" w:rsidP="00141670">
      <w:pPr>
        <w:pStyle w:val="SingleTxt"/>
        <w:numPr>
          <w:ilvl w:val="0"/>
          <w:numId w:val="12"/>
        </w:numPr>
        <w:spacing w:line="240" w:lineRule="exact"/>
        <w:rPr>
          <w:lang w:val="fr-BE"/>
        </w:rPr>
      </w:pPr>
      <w:r w:rsidRPr="00687DA1">
        <w:rPr>
          <w:lang w:val="fr-FR"/>
        </w:rPr>
        <w:lastRenderedPageBreak/>
        <w:t xml:space="preserve">Le fonctionnaire </w:t>
      </w:r>
      <w:r w:rsidRPr="00A17378">
        <w:rPr>
          <w:lang w:val="fr-FR"/>
        </w:rPr>
        <w:t>soupçonné</w:t>
      </w:r>
      <w:r w:rsidRPr="00687DA1">
        <w:rPr>
          <w:lang w:val="fr-FR"/>
        </w:rPr>
        <w:t xml:space="preserve"> d’avoir eu une conduite prohibée peut faire l’objet de mesures disciplinaires ou administratives, conformément à l’instruction administrative </w:t>
      </w:r>
      <w:hyperlink r:id="rId15" w:history="1">
        <w:r w:rsidRPr="00687DA1">
          <w:rPr>
            <w:rStyle w:val="Hyperlink"/>
            <w:lang w:val="fr-FR"/>
          </w:rPr>
          <w:t>ST/AI/2017/1</w:t>
        </w:r>
      </w:hyperlink>
      <w:r w:rsidRPr="00687DA1">
        <w:rPr>
          <w:lang w:val="fr-FR"/>
        </w:rPr>
        <w:t>.</w:t>
      </w:r>
    </w:p>
    <w:p w14:paraId="570F87C6" w14:textId="1BAFCFA0" w:rsidR="000E23FA" w:rsidRPr="00687DA1" w:rsidRDefault="000E23FA" w:rsidP="00141670">
      <w:pPr>
        <w:pStyle w:val="SingleTxt"/>
        <w:numPr>
          <w:ilvl w:val="0"/>
          <w:numId w:val="12"/>
        </w:numPr>
        <w:spacing w:line="240" w:lineRule="exact"/>
        <w:rPr>
          <w:lang w:val="fr-BE"/>
        </w:rPr>
      </w:pPr>
      <w:r w:rsidRPr="00687DA1">
        <w:rPr>
          <w:lang w:val="fr-FR"/>
        </w:rPr>
        <w:t xml:space="preserve">Le non-fonctionnaire soupçonné d’avoir eu une conduite prohibée peut faire l’objet de mesures, </w:t>
      </w:r>
      <w:r w:rsidR="00A17378">
        <w:rPr>
          <w:lang w:val="fr-FR"/>
        </w:rPr>
        <w:t xml:space="preserve">conformément aux </w:t>
      </w:r>
      <w:r w:rsidR="00DF552E">
        <w:rPr>
          <w:lang w:val="fr-FR"/>
        </w:rPr>
        <w:t>stipulations</w:t>
      </w:r>
      <w:r w:rsidR="00A17378">
        <w:rPr>
          <w:lang w:val="fr-FR"/>
        </w:rPr>
        <w:t xml:space="preserve"> du contrat </w:t>
      </w:r>
      <w:r w:rsidR="006B21AD">
        <w:rPr>
          <w:lang w:val="fr-FR"/>
        </w:rPr>
        <w:t>de services conclu avec l’Organisation</w:t>
      </w:r>
      <w:r w:rsidR="00A17378">
        <w:rPr>
          <w:lang w:val="fr-FR"/>
        </w:rPr>
        <w:t xml:space="preserve"> et </w:t>
      </w:r>
      <w:r w:rsidR="006B21AD">
        <w:rPr>
          <w:lang w:val="fr-FR"/>
        </w:rPr>
        <w:t xml:space="preserve">à </w:t>
      </w:r>
      <w:r w:rsidR="00A17378">
        <w:rPr>
          <w:lang w:val="fr-FR"/>
        </w:rPr>
        <w:t>toute autre règle applicable</w:t>
      </w:r>
      <w:r w:rsidR="006B21AD">
        <w:rPr>
          <w:lang w:val="fr-FR"/>
        </w:rPr>
        <w:t xml:space="preserve">, </w:t>
      </w:r>
      <w:r w:rsidR="00DF552E" w:rsidRPr="00DF552E">
        <w:rPr>
          <w:lang w:val="fr-FR"/>
        </w:rPr>
        <w:t>l’affaire pouvant notamment être renvoyée aux autorités locales</w:t>
      </w:r>
      <w:r w:rsidRPr="00687DA1">
        <w:rPr>
          <w:lang w:val="fr-FR"/>
        </w:rPr>
        <w:t>.</w:t>
      </w:r>
    </w:p>
    <w:p w14:paraId="09D8999D" w14:textId="09D306DD" w:rsidR="000E23FA" w:rsidRPr="00687DA1" w:rsidRDefault="000E23FA" w:rsidP="00141670">
      <w:pPr>
        <w:pStyle w:val="SingleTxt"/>
        <w:numPr>
          <w:ilvl w:val="0"/>
          <w:numId w:val="12"/>
        </w:numPr>
        <w:spacing w:line="240" w:lineRule="exact"/>
        <w:rPr>
          <w:lang w:val="fr-BE"/>
        </w:rPr>
      </w:pPr>
      <w:r w:rsidRPr="00687DA1">
        <w:rPr>
          <w:lang w:val="fr-FR"/>
        </w:rPr>
        <w:t>L</w:t>
      </w:r>
      <w:r w:rsidR="00DF70FB">
        <w:rPr>
          <w:lang w:val="fr-FR"/>
        </w:rPr>
        <w:t xml:space="preserve">es mesures qui seront prises sur la base des </w:t>
      </w:r>
      <w:r w:rsidR="004F19BA">
        <w:rPr>
          <w:lang w:val="fr-FR"/>
        </w:rPr>
        <w:t>dénonciations faites</w:t>
      </w:r>
      <w:r w:rsidR="00DF70FB">
        <w:rPr>
          <w:lang w:val="fr-FR"/>
        </w:rPr>
        <w:t xml:space="preserve"> dépendront </w:t>
      </w:r>
      <w:r w:rsidRPr="00687DA1">
        <w:rPr>
          <w:lang w:val="fr-FR"/>
        </w:rPr>
        <w:t>du statut de l’auteur présumé.</w:t>
      </w:r>
    </w:p>
    <w:p w14:paraId="5589D7FA" w14:textId="058FE16D" w:rsidR="000E23FA" w:rsidRPr="00687DA1" w:rsidRDefault="000E23FA" w:rsidP="00141670">
      <w:pPr>
        <w:pStyle w:val="SingleTxt"/>
        <w:numPr>
          <w:ilvl w:val="0"/>
          <w:numId w:val="12"/>
        </w:numPr>
        <w:spacing w:line="240" w:lineRule="exact"/>
        <w:rPr>
          <w:lang w:val="fr-FR"/>
        </w:rPr>
      </w:pPr>
      <w:r w:rsidRPr="00687DA1">
        <w:rPr>
          <w:lang w:val="fr-FR"/>
        </w:rPr>
        <w:t>Le</w:t>
      </w:r>
      <w:r w:rsidR="00DF70FB">
        <w:rPr>
          <w:lang w:val="fr-FR"/>
        </w:rPr>
        <w:t xml:space="preserve">s mesures </w:t>
      </w:r>
      <w:r w:rsidR="006D3789">
        <w:rPr>
          <w:lang w:val="fr-FR"/>
        </w:rPr>
        <w:t xml:space="preserve">de </w:t>
      </w:r>
      <w:r w:rsidR="006D3789" w:rsidRPr="00131057">
        <w:rPr>
          <w:lang w:val="fr-FR"/>
        </w:rPr>
        <w:t>réparation</w:t>
      </w:r>
      <w:r w:rsidRPr="00687DA1">
        <w:rPr>
          <w:lang w:val="fr-FR"/>
        </w:rPr>
        <w:t xml:space="preserve"> </w:t>
      </w:r>
      <w:r w:rsidR="00396B89">
        <w:rPr>
          <w:lang w:val="fr-FR"/>
        </w:rPr>
        <w:t xml:space="preserve">pour </w:t>
      </w:r>
      <w:r w:rsidRPr="00687DA1">
        <w:rPr>
          <w:lang w:val="fr-FR"/>
        </w:rPr>
        <w:t xml:space="preserve">la personne </w:t>
      </w:r>
      <w:r w:rsidR="00494E25">
        <w:rPr>
          <w:lang w:val="fr-FR"/>
        </w:rPr>
        <w:t>cible</w:t>
      </w:r>
      <w:r w:rsidRPr="00687DA1">
        <w:rPr>
          <w:lang w:val="fr-FR"/>
        </w:rPr>
        <w:t xml:space="preserve"> dépend</w:t>
      </w:r>
      <w:r w:rsidR="00396B89">
        <w:rPr>
          <w:lang w:val="fr-FR"/>
        </w:rPr>
        <w:t>ent</w:t>
      </w:r>
      <w:r w:rsidRPr="00687DA1">
        <w:rPr>
          <w:lang w:val="fr-FR"/>
        </w:rPr>
        <w:t xml:space="preserve"> de son statut</w:t>
      </w:r>
      <w:r w:rsidRPr="00E914A0">
        <w:rPr>
          <w:lang w:val="fr-FR"/>
        </w:rPr>
        <w:t xml:space="preserve"> </w:t>
      </w:r>
      <w:r w:rsidRPr="00687DA1">
        <w:rPr>
          <w:lang w:val="fr-FR"/>
        </w:rPr>
        <w:t xml:space="preserve">au regard de l’Organisation, conformément aux dispositions de la présente circulaire. </w:t>
      </w:r>
    </w:p>
    <w:p w14:paraId="242F77A6" w14:textId="4BA373EE" w:rsidR="000E23FA" w:rsidRPr="00687DA1" w:rsidRDefault="000E23FA" w:rsidP="000E23FA">
      <w:pPr>
        <w:pStyle w:val="SingleTxt"/>
        <w:spacing w:after="0" w:line="120" w:lineRule="exact"/>
        <w:rPr>
          <w:sz w:val="10"/>
          <w:lang w:val="fr-BE"/>
        </w:rPr>
      </w:pPr>
    </w:p>
    <w:p w14:paraId="4DA50812" w14:textId="0B3B0F30" w:rsidR="000E23FA" w:rsidRPr="00687DA1" w:rsidRDefault="000E23FA" w:rsidP="000E2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Section 3</w:t>
      </w:r>
    </w:p>
    <w:p w14:paraId="4F337E58" w14:textId="28FACD90" w:rsidR="000E23FA" w:rsidRPr="00687DA1" w:rsidRDefault="000E23FA" w:rsidP="000E2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Prévention</w:t>
      </w:r>
    </w:p>
    <w:p w14:paraId="38ACD94B" w14:textId="5A18DB26" w:rsidR="000E23FA" w:rsidRPr="00687DA1" w:rsidRDefault="000E23FA" w:rsidP="000E23FA">
      <w:pPr>
        <w:pStyle w:val="SingleTxt"/>
        <w:spacing w:after="0" w:line="120" w:lineRule="exact"/>
        <w:rPr>
          <w:sz w:val="10"/>
          <w:lang w:val="fr-FR"/>
        </w:rPr>
      </w:pPr>
    </w:p>
    <w:p w14:paraId="0582CDB7" w14:textId="229BACBF" w:rsidR="000E23FA" w:rsidRPr="00687DA1" w:rsidRDefault="00E27DB5" w:rsidP="00141670">
      <w:pPr>
        <w:pStyle w:val="SingleTxt"/>
        <w:numPr>
          <w:ilvl w:val="0"/>
          <w:numId w:val="13"/>
        </w:numPr>
        <w:rPr>
          <w:lang w:val="fr-FR"/>
        </w:rPr>
      </w:pPr>
      <w:r w:rsidRPr="00687DA1">
        <w:rPr>
          <w:lang w:val="fr-FR"/>
        </w:rPr>
        <w:t>L</w:t>
      </w:r>
      <w:r w:rsidR="000E23FA" w:rsidRPr="00687DA1">
        <w:rPr>
          <w:lang w:val="fr-FR"/>
        </w:rPr>
        <w:t xml:space="preserve">’Organisation des Nations Unies est déterminée à </w:t>
      </w:r>
      <w:r w:rsidR="00396B89">
        <w:rPr>
          <w:lang w:val="fr-FR"/>
        </w:rPr>
        <w:t>promouvoir</w:t>
      </w:r>
      <w:r w:rsidR="00396B89" w:rsidRPr="00687DA1">
        <w:rPr>
          <w:lang w:val="fr-FR"/>
        </w:rPr>
        <w:t xml:space="preserve"> </w:t>
      </w:r>
      <w:r w:rsidR="000E23FA" w:rsidRPr="00687DA1">
        <w:rPr>
          <w:lang w:val="fr-FR"/>
        </w:rPr>
        <w:t>un climat de travail exempt de toute forme de discrimination, de harcèlement, y compris le harcèlement sexuel, et d’abus d’autorité, dans lequel toutes et tous sont traités avec dignité et respect.</w:t>
      </w:r>
    </w:p>
    <w:p w14:paraId="45DE3A34" w14:textId="796BC543" w:rsidR="000E23FA" w:rsidRPr="00687DA1" w:rsidRDefault="000E23FA" w:rsidP="000E23FA">
      <w:pPr>
        <w:pStyle w:val="SingleTxt"/>
        <w:spacing w:after="0" w:line="120" w:lineRule="exact"/>
        <w:rPr>
          <w:sz w:val="10"/>
          <w:lang w:val="fr-FR"/>
        </w:rPr>
      </w:pPr>
    </w:p>
    <w:p w14:paraId="061A8D7F" w14:textId="5A8CEFF3"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Obligations de l’Organisation</w:t>
      </w:r>
    </w:p>
    <w:p w14:paraId="6BDE27F9" w14:textId="44B06E79" w:rsidR="000E23FA" w:rsidRPr="00687DA1" w:rsidRDefault="000E23FA" w:rsidP="000E23FA">
      <w:pPr>
        <w:pStyle w:val="SingleTxt"/>
        <w:spacing w:after="0" w:line="120" w:lineRule="exact"/>
        <w:rPr>
          <w:sz w:val="10"/>
          <w:lang w:val="fr-FR"/>
        </w:rPr>
      </w:pPr>
    </w:p>
    <w:p w14:paraId="43B2F476" w14:textId="0D1087CC" w:rsidR="000E23FA" w:rsidRPr="00687DA1" w:rsidRDefault="000E23FA" w:rsidP="00141670">
      <w:pPr>
        <w:pStyle w:val="SingleTxt"/>
        <w:numPr>
          <w:ilvl w:val="0"/>
          <w:numId w:val="14"/>
        </w:numPr>
        <w:rPr>
          <w:lang w:val="fr-BE"/>
        </w:rPr>
      </w:pPr>
      <w:r w:rsidRPr="00687DA1">
        <w:rPr>
          <w:lang w:val="fr-FR"/>
        </w:rPr>
        <w:t>L’Organisation doit :</w:t>
      </w:r>
    </w:p>
    <w:p w14:paraId="43593CF7" w14:textId="228E13E6" w:rsidR="000E23FA" w:rsidRPr="00687DA1" w:rsidRDefault="000E23FA" w:rsidP="000E23FA">
      <w:pPr>
        <w:pStyle w:val="SingleTxt"/>
        <w:rPr>
          <w:lang w:val="fr-BE"/>
        </w:rPr>
      </w:pPr>
      <w:r w:rsidRPr="00687DA1">
        <w:rPr>
          <w:lang w:val="fr-FR"/>
        </w:rPr>
        <w:tab/>
        <w:t>a)</w:t>
      </w:r>
      <w:r w:rsidRPr="00687DA1">
        <w:rPr>
          <w:lang w:val="fr-FR"/>
        </w:rPr>
        <w:tab/>
        <w:t xml:space="preserve">prendre toutes mesures </w:t>
      </w:r>
      <w:r w:rsidR="00D70769">
        <w:rPr>
          <w:lang w:val="fr-FR"/>
        </w:rPr>
        <w:t>nécessaires à la promotion d’</w:t>
      </w:r>
      <w:r w:rsidRPr="00687DA1">
        <w:rPr>
          <w:lang w:val="fr-FR"/>
        </w:rPr>
        <w:t xml:space="preserve">un climat d’entente et protéger son personnel contre toute conduite prohibée en prenant les mesures de prévention énoncées dans la présente circulaire, l’instruction administrative </w:t>
      </w:r>
      <w:hyperlink r:id="rId16" w:history="1">
        <w:r w:rsidRPr="00687DA1">
          <w:rPr>
            <w:rStyle w:val="Hyperlink"/>
            <w:lang w:val="fr-FR"/>
          </w:rPr>
          <w:t>ST/AI/2017/1</w:t>
        </w:r>
      </w:hyperlink>
      <w:r w:rsidRPr="00687DA1">
        <w:rPr>
          <w:lang w:val="fr-FR"/>
        </w:rPr>
        <w:t xml:space="preserve"> et la circulaire </w:t>
      </w:r>
      <w:hyperlink r:id="rId17" w:history="1">
        <w:r w:rsidRPr="00687DA1">
          <w:rPr>
            <w:rStyle w:val="Hyperlink"/>
            <w:lang w:val="fr-FR"/>
          </w:rPr>
          <w:t>ST/SGB/2017/2/Rev.1</w:t>
        </w:r>
      </w:hyperlink>
      <w:r w:rsidRPr="00687DA1">
        <w:rPr>
          <w:lang w:val="fr-FR"/>
        </w:rPr>
        <w:t> ;</w:t>
      </w:r>
    </w:p>
    <w:p w14:paraId="5184B15C" w14:textId="5A779378" w:rsidR="000E23FA" w:rsidRPr="00687DA1" w:rsidRDefault="000E23FA" w:rsidP="000E23FA">
      <w:pPr>
        <w:pStyle w:val="SingleTxt"/>
        <w:rPr>
          <w:lang w:val="fr-BE"/>
        </w:rPr>
      </w:pPr>
      <w:r w:rsidRPr="00687DA1">
        <w:rPr>
          <w:lang w:val="fr-FR"/>
        </w:rPr>
        <w:tab/>
        <w:t>b)</w:t>
      </w:r>
      <w:r w:rsidRPr="00687DA1">
        <w:rPr>
          <w:lang w:val="fr-FR"/>
        </w:rPr>
        <w:tab/>
        <w:t>vérifier les références des candidats externes au stade du recrutement afin que les personnes ayant des antécédents de harcèlement sexuel ou d’autres formes de conduite prohibée ne soient ni nommées ni engagées ;</w:t>
      </w:r>
    </w:p>
    <w:p w14:paraId="6A950A42" w14:textId="536C3DF5" w:rsidR="000E23FA" w:rsidRPr="00687DA1" w:rsidRDefault="000E23FA" w:rsidP="000E23FA">
      <w:pPr>
        <w:pStyle w:val="SingleTxt"/>
        <w:rPr>
          <w:lang w:val="fr-BE"/>
        </w:rPr>
      </w:pPr>
      <w:r w:rsidRPr="00687DA1">
        <w:rPr>
          <w:lang w:val="fr-FR"/>
        </w:rPr>
        <w:tab/>
        <w:t>c)</w:t>
      </w:r>
      <w:r w:rsidRPr="00687DA1">
        <w:rPr>
          <w:lang w:val="fr-FR"/>
        </w:rPr>
        <w:tab/>
        <w:t>demander aux vacataires, fournisseurs et partenaires d</w:t>
      </w:r>
      <w:r w:rsidR="00A23619">
        <w:rPr>
          <w:lang w:val="fr-FR"/>
        </w:rPr>
        <w:t xml:space="preserve">e se conformer à la </w:t>
      </w:r>
      <w:r w:rsidR="001E593B">
        <w:rPr>
          <w:lang w:val="fr-FR"/>
        </w:rPr>
        <w:t xml:space="preserve">politique de </w:t>
      </w:r>
      <w:r w:rsidR="001E593B" w:rsidRPr="000019C3">
        <w:rPr>
          <w:lang w:val="fr-FR"/>
        </w:rPr>
        <w:t>tolérance</w:t>
      </w:r>
      <w:r w:rsidR="001E593B">
        <w:rPr>
          <w:lang w:val="fr-FR"/>
        </w:rPr>
        <w:t xml:space="preserve"> zéro à l’égard des </w:t>
      </w:r>
      <w:r w:rsidRPr="00687DA1">
        <w:rPr>
          <w:lang w:val="fr-FR"/>
        </w:rPr>
        <w:t xml:space="preserve">conduites prohibées et de s’engager à prendre les mesures </w:t>
      </w:r>
      <w:r w:rsidR="001E593B">
        <w:rPr>
          <w:lang w:val="fr-FR"/>
        </w:rPr>
        <w:t xml:space="preserve">appropriées </w:t>
      </w:r>
      <w:r w:rsidRPr="00687DA1">
        <w:rPr>
          <w:lang w:val="fr-FR"/>
        </w:rPr>
        <w:t xml:space="preserve">en cas d’allégation de conduite prohibée, </w:t>
      </w:r>
      <w:r w:rsidR="00A23619">
        <w:rPr>
          <w:spacing w:val="0"/>
        </w:rPr>
        <w:t>et les informer que tout manquement à cet égard pourrait entrainer la cessation de la relation contractuelle qu’ils ont avec l’Organisation</w:t>
      </w:r>
      <w:r w:rsidRPr="00687DA1">
        <w:rPr>
          <w:lang w:val="fr-FR"/>
        </w:rPr>
        <w:t> ;</w:t>
      </w:r>
    </w:p>
    <w:p w14:paraId="72B77F22" w14:textId="39F063F3" w:rsidR="000E23FA" w:rsidRPr="00687DA1" w:rsidRDefault="000E23FA" w:rsidP="000E23FA">
      <w:pPr>
        <w:pStyle w:val="SingleTxt"/>
        <w:rPr>
          <w:lang w:val="fr-BE"/>
        </w:rPr>
      </w:pPr>
      <w:r w:rsidRPr="00687DA1">
        <w:rPr>
          <w:lang w:val="fr-FR"/>
        </w:rPr>
        <w:tab/>
        <w:t>d)</w:t>
      </w:r>
      <w:r w:rsidRPr="00687DA1">
        <w:rPr>
          <w:lang w:val="fr-FR"/>
        </w:rPr>
        <w:tab/>
      </w:r>
      <w:r w:rsidR="002C1C46" w:rsidRPr="002C1C46">
        <w:rPr>
          <w:lang w:val="fr-FR"/>
        </w:rPr>
        <w:t xml:space="preserve">élaborer des normes, y compris un programme de formations ciblées à dispenser en personne de préférence et dont le but est de renforcer les compétences pour que la communication avec la personne </w:t>
      </w:r>
      <w:r w:rsidR="00494E25">
        <w:rPr>
          <w:lang w:val="fr-FR"/>
        </w:rPr>
        <w:t>cible</w:t>
      </w:r>
      <w:r w:rsidR="002C1C46" w:rsidRPr="002C1C46">
        <w:rPr>
          <w:lang w:val="fr-FR"/>
        </w:rPr>
        <w:t xml:space="preserve"> et l’auteur présumé soit efficace et pour que les mesures appropriées soient prises</w:t>
      </w:r>
      <w:r w:rsidRPr="00687DA1">
        <w:rPr>
          <w:lang w:val="fr-FR"/>
        </w:rPr>
        <w:t xml:space="preserve">. Ce programme s’adresserait au personnel d’encadrement, aux coordonnateurs pour les questions de déontologie et de discipline, aux représentants du personnel, aux spécialistes des ressources humaines, au personnel médical et à tout autre membre du personnel apportant un appui ou susceptible d’apporter un appui aux personnes </w:t>
      </w:r>
      <w:r w:rsidR="0057384A">
        <w:rPr>
          <w:lang w:val="fr-FR"/>
        </w:rPr>
        <w:t>cible</w:t>
      </w:r>
      <w:r w:rsidR="0057384A" w:rsidRPr="00687DA1">
        <w:rPr>
          <w:lang w:val="fr-FR"/>
        </w:rPr>
        <w:t>s</w:t>
      </w:r>
      <w:r w:rsidRPr="00687DA1">
        <w:rPr>
          <w:lang w:val="fr-FR"/>
        </w:rPr>
        <w:t>, en particulier celles qui sont la cible de harcèlement sexuel ;</w:t>
      </w:r>
    </w:p>
    <w:p w14:paraId="0495308B" w14:textId="410D5033" w:rsidR="000E23FA" w:rsidRPr="00687DA1" w:rsidRDefault="000E23FA" w:rsidP="000E23FA">
      <w:pPr>
        <w:pStyle w:val="SingleTxt"/>
        <w:rPr>
          <w:lang w:val="fr-BE"/>
        </w:rPr>
      </w:pPr>
      <w:r w:rsidRPr="00687DA1">
        <w:rPr>
          <w:lang w:val="fr-FR"/>
        </w:rPr>
        <w:tab/>
        <w:t>e)</w:t>
      </w:r>
      <w:r w:rsidRPr="00687DA1">
        <w:rPr>
          <w:lang w:val="fr-FR"/>
        </w:rPr>
        <w:tab/>
      </w:r>
      <w:bookmarkStart w:id="2" w:name="_Hlk20490930"/>
      <w:r w:rsidRPr="00687DA1">
        <w:rPr>
          <w:lang w:val="fr-FR"/>
        </w:rPr>
        <w:t xml:space="preserve">élaborer des normes, y compris un programme de formation continue, à dispenser en personne de préférence, dans le but de sensibiliser l’ensemble des membres du personnel aux questions de diversité, de respect et d’égalité et </w:t>
      </w:r>
      <w:r w:rsidRPr="00807E59">
        <w:rPr>
          <w:lang w:val="fr-FR"/>
        </w:rPr>
        <w:t xml:space="preserve">de leur apprendre à intervenir </w:t>
      </w:r>
      <w:r w:rsidRPr="00687DA1">
        <w:rPr>
          <w:lang w:val="fr-FR"/>
        </w:rPr>
        <w:t>dans des situations de conduites prohibées </w:t>
      </w:r>
      <w:bookmarkEnd w:id="2"/>
      <w:r w:rsidRPr="00687DA1">
        <w:rPr>
          <w:lang w:val="fr-FR"/>
        </w:rPr>
        <w:t>;</w:t>
      </w:r>
    </w:p>
    <w:p w14:paraId="6A73FB44" w14:textId="40EFFD1B" w:rsidR="000E23FA" w:rsidRPr="00687DA1" w:rsidRDefault="000E23FA" w:rsidP="000E23FA">
      <w:pPr>
        <w:pStyle w:val="SingleTxt"/>
        <w:rPr>
          <w:lang w:val="fr-FR"/>
        </w:rPr>
      </w:pPr>
      <w:r w:rsidRPr="00687DA1">
        <w:rPr>
          <w:lang w:val="fr-FR"/>
        </w:rPr>
        <w:tab/>
        <w:t>f)</w:t>
      </w:r>
      <w:r w:rsidRPr="00687DA1">
        <w:rPr>
          <w:lang w:val="fr-FR"/>
        </w:rPr>
        <w:tab/>
        <w:t xml:space="preserve">faire en sorte que l’information et les procédures soient </w:t>
      </w:r>
      <w:r w:rsidR="004053ED">
        <w:rPr>
          <w:lang w:val="fr-FR"/>
        </w:rPr>
        <w:t>accessibles à</w:t>
      </w:r>
      <w:r w:rsidRPr="00687DA1">
        <w:rPr>
          <w:lang w:val="fr-FR"/>
        </w:rPr>
        <w:t xml:space="preserve"> l’ensemble du personnel</w:t>
      </w:r>
      <w:r w:rsidR="00807E59">
        <w:rPr>
          <w:lang w:val="fr-FR"/>
        </w:rPr>
        <w:t xml:space="preserve"> et, dans la mesure du possible, </w:t>
      </w:r>
      <w:r w:rsidR="004F19BA">
        <w:rPr>
          <w:lang w:val="fr-FR"/>
        </w:rPr>
        <w:t>aux</w:t>
      </w:r>
      <w:r w:rsidR="004053ED">
        <w:rPr>
          <w:lang w:val="fr-FR"/>
        </w:rPr>
        <w:t xml:space="preserve"> non-fonctionnaires </w:t>
      </w:r>
      <w:r w:rsidRPr="00687DA1">
        <w:rPr>
          <w:lang w:val="fr-FR"/>
        </w:rPr>
        <w:t xml:space="preserve">(consultants, les vacataires, les Volontaires des Nations Unies, les stagiaires, les </w:t>
      </w:r>
      <w:r w:rsidRPr="00687DA1">
        <w:rPr>
          <w:lang w:val="fr-FR"/>
        </w:rPr>
        <w:lastRenderedPageBreak/>
        <w:t>experts en mission et tout autre non-fonctionnaire ou personne pouvant se prévaloir des dispositions de la présente circulaire en tous lieux)</w:t>
      </w:r>
      <w:r w:rsidR="002C1C46">
        <w:t xml:space="preserve"> </w:t>
      </w:r>
      <w:r w:rsidR="002C1C46" w:rsidRPr="005C72C8">
        <w:t xml:space="preserve">conformément aux </w:t>
      </w:r>
      <w:r w:rsidR="0035498B">
        <w:t xml:space="preserve">stipulations </w:t>
      </w:r>
      <w:r w:rsidR="002C1C46" w:rsidRPr="005C72C8">
        <w:t xml:space="preserve">de leurs contrats et </w:t>
      </w:r>
      <w:r w:rsidR="0035498B">
        <w:t xml:space="preserve">aux </w:t>
      </w:r>
      <w:r w:rsidR="002C1C46" w:rsidRPr="005C72C8">
        <w:t>autres textes applicables</w:t>
      </w:r>
      <w:r w:rsidR="002C1C46">
        <w:t>.</w:t>
      </w:r>
    </w:p>
    <w:p w14:paraId="7E7B576F" w14:textId="7A4E098B" w:rsidR="000E23FA" w:rsidRPr="00687DA1" w:rsidRDefault="000E23FA" w:rsidP="000E23FA">
      <w:pPr>
        <w:pStyle w:val="SingleTxt"/>
        <w:spacing w:after="0" w:line="120" w:lineRule="exact"/>
        <w:rPr>
          <w:sz w:val="10"/>
          <w:lang w:val="fr-BE"/>
        </w:rPr>
      </w:pPr>
    </w:p>
    <w:p w14:paraId="5CD64791" w14:textId="3403EC2E"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Obligations des responsables d’entité</w:t>
      </w:r>
    </w:p>
    <w:p w14:paraId="158882DF" w14:textId="3111568A" w:rsidR="000E23FA" w:rsidRPr="00687DA1" w:rsidRDefault="000E23FA" w:rsidP="000E23FA">
      <w:pPr>
        <w:pStyle w:val="SingleTxt"/>
        <w:spacing w:after="0" w:line="120" w:lineRule="exact"/>
        <w:rPr>
          <w:sz w:val="10"/>
          <w:lang w:val="fr-FR"/>
        </w:rPr>
      </w:pPr>
    </w:p>
    <w:p w14:paraId="23846476" w14:textId="2F6E12E3" w:rsidR="000E23FA" w:rsidRPr="00687DA1" w:rsidRDefault="000E23FA" w:rsidP="00141670">
      <w:pPr>
        <w:pStyle w:val="SingleTxt"/>
        <w:numPr>
          <w:ilvl w:val="0"/>
          <w:numId w:val="15"/>
        </w:numPr>
        <w:rPr>
          <w:lang w:val="fr-BE"/>
        </w:rPr>
      </w:pPr>
      <w:r w:rsidRPr="00687DA1">
        <w:rPr>
          <w:lang w:val="fr-FR"/>
        </w:rPr>
        <w:t>Outre les obligations attachées à leur statut de fonctionnaire, les responsables d’entité doivent :</w:t>
      </w:r>
    </w:p>
    <w:p w14:paraId="290ED417" w14:textId="34D28E58" w:rsidR="000E23FA" w:rsidRPr="00687DA1" w:rsidRDefault="000E23FA" w:rsidP="000E23FA">
      <w:pPr>
        <w:pStyle w:val="SingleTxt"/>
        <w:rPr>
          <w:lang w:val="fr-BE"/>
        </w:rPr>
      </w:pPr>
      <w:r w:rsidRPr="00687DA1">
        <w:rPr>
          <w:lang w:val="fr-FR"/>
        </w:rPr>
        <w:tab/>
        <w:t>a)</w:t>
      </w:r>
      <w:r w:rsidRPr="00687DA1">
        <w:rPr>
          <w:lang w:val="fr-FR"/>
        </w:rPr>
        <w:tab/>
        <w:t xml:space="preserve">montrer qu’ils s’attachent à créer un climat d’entente et à prévenir toute conduite prohibée, s’informer sur la question, donner l’exemple en s’imposant une conduite irréprochable et en ayant conscience du pouvoir attaché à leur fonction, et traiter l’ensemble de leurs collègues avec courtoisie, dignité et respect ; </w:t>
      </w:r>
    </w:p>
    <w:p w14:paraId="38EB4C4D" w14:textId="562236C5" w:rsidR="000E23FA" w:rsidRPr="00687DA1" w:rsidRDefault="000E23FA" w:rsidP="000E23FA">
      <w:pPr>
        <w:pStyle w:val="SingleTxt"/>
        <w:rPr>
          <w:lang w:val="fr-BE"/>
        </w:rPr>
      </w:pPr>
      <w:r w:rsidRPr="00687DA1">
        <w:rPr>
          <w:lang w:val="fr-FR"/>
        </w:rPr>
        <w:tab/>
        <w:t>b)</w:t>
      </w:r>
      <w:r w:rsidRPr="00687DA1">
        <w:rPr>
          <w:lang w:val="fr-FR"/>
        </w:rPr>
        <w:tab/>
        <w:t>examiner toute conduite qui</w:t>
      </w:r>
      <w:r w:rsidRPr="00687DA1">
        <w:rPr>
          <w:b/>
          <w:bCs/>
          <w:lang w:val="fr-FR"/>
        </w:rPr>
        <w:t xml:space="preserve"> </w:t>
      </w:r>
      <w:r w:rsidRPr="00687DA1">
        <w:rPr>
          <w:lang w:val="fr-FR"/>
        </w:rPr>
        <w:t xml:space="preserve">contreviendrait aux dispositions de la présente circulaire </w:t>
      </w:r>
      <w:r w:rsidR="00865ED5">
        <w:rPr>
          <w:lang w:val="fr-FR"/>
        </w:rPr>
        <w:t xml:space="preserve">et </w:t>
      </w:r>
      <w:r w:rsidRPr="00687DA1">
        <w:rPr>
          <w:lang w:val="fr-FR"/>
        </w:rPr>
        <w:t xml:space="preserve">dont ils </w:t>
      </w:r>
      <w:r w:rsidR="00865ED5">
        <w:rPr>
          <w:lang w:val="fr-FR"/>
        </w:rPr>
        <w:t>prendraient</w:t>
      </w:r>
      <w:r w:rsidRPr="00687DA1">
        <w:rPr>
          <w:lang w:val="fr-FR"/>
        </w:rPr>
        <w:t xml:space="preserve"> connaissance, prendre les plaintes au sérieux, y donner suite sans délai et faire en sorte que toutes les mesures </w:t>
      </w:r>
      <w:r w:rsidR="00865ED5">
        <w:rPr>
          <w:lang w:val="fr-FR"/>
        </w:rPr>
        <w:t xml:space="preserve">nécessaires </w:t>
      </w:r>
      <w:r w:rsidRPr="00687DA1">
        <w:rPr>
          <w:lang w:val="fr-FR"/>
        </w:rPr>
        <w:t>dont ils ont la responsabilité so</w:t>
      </w:r>
      <w:r w:rsidR="00201748">
        <w:rPr>
          <w:lang w:val="fr-FR"/>
        </w:rPr>
        <w:t>ie</w:t>
      </w:r>
      <w:r w:rsidRPr="00687DA1">
        <w:rPr>
          <w:lang w:val="fr-FR"/>
        </w:rPr>
        <w:t>nt prises avec diligence ;</w:t>
      </w:r>
    </w:p>
    <w:p w14:paraId="35DAE690" w14:textId="1F7923F4" w:rsidR="000E23FA" w:rsidRPr="00687DA1" w:rsidRDefault="000E23FA" w:rsidP="000E23FA">
      <w:pPr>
        <w:pStyle w:val="SingleTxt"/>
        <w:rPr>
          <w:lang w:val="fr-BE"/>
        </w:rPr>
      </w:pPr>
      <w:r w:rsidRPr="00687DA1">
        <w:rPr>
          <w:lang w:val="fr-FR"/>
        </w:rPr>
        <w:tab/>
        <w:t>c)</w:t>
      </w:r>
      <w:r w:rsidRPr="00687DA1">
        <w:rPr>
          <w:lang w:val="fr-FR"/>
        </w:rPr>
        <w:tab/>
        <w:t xml:space="preserve">s’efforcer de créer un climat dans lequel tout membre de leur personnel se sent libre d’exprimer ses préoccupations quant à des conduites potentiellement prohibées, y compris </w:t>
      </w:r>
      <w:r w:rsidR="00E439E9">
        <w:rPr>
          <w:lang w:val="fr-FR"/>
        </w:rPr>
        <w:t>en restant</w:t>
      </w:r>
      <w:r w:rsidRPr="00687DA1">
        <w:rPr>
          <w:lang w:val="fr-FR"/>
        </w:rPr>
        <w:t xml:space="preserve"> ouverts au dialogue et à l’écoute </w:t>
      </w:r>
      <w:r w:rsidR="00E439E9">
        <w:rPr>
          <w:lang w:val="fr-FR"/>
        </w:rPr>
        <w:t xml:space="preserve">de leur </w:t>
      </w:r>
      <w:r w:rsidR="0065176B">
        <w:rPr>
          <w:lang w:val="fr-FR"/>
        </w:rPr>
        <w:t>personnel</w:t>
      </w:r>
      <w:r w:rsidR="00350899">
        <w:rPr>
          <w:lang w:val="fr-FR"/>
        </w:rPr>
        <w:t> </w:t>
      </w:r>
      <w:r w:rsidR="0065176B" w:rsidRPr="00687DA1">
        <w:rPr>
          <w:lang w:val="fr-FR"/>
        </w:rPr>
        <w:t>;</w:t>
      </w:r>
      <w:r w:rsidRPr="00687DA1">
        <w:rPr>
          <w:lang w:val="fr-FR"/>
        </w:rPr>
        <w:t xml:space="preserve"> </w:t>
      </w:r>
    </w:p>
    <w:p w14:paraId="29CBEBD2" w14:textId="1A4A3FEB" w:rsidR="000E23FA" w:rsidRPr="00687DA1" w:rsidRDefault="000E23FA" w:rsidP="000E23FA">
      <w:pPr>
        <w:pStyle w:val="SingleTxt"/>
        <w:rPr>
          <w:lang w:val="fr-BE"/>
        </w:rPr>
      </w:pPr>
      <w:r w:rsidRPr="00687DA1">
        <w:rPr>
          <w:lang w:val="fr-FR"/>
        </w:rPr>
        <w:tab/>
        <w:t>d)</w:t>
      </w:r>
      <w:r w:rsidRPr="00687DA1">
        <w:rPr>
          <w:lang w:val="fr-FR"/>
        </w:rPr>
        <w:tab/>
        <w:t xml:space="preserve">inviter le personnel à </w:t>
      </w:r>
      <w:r w:rsidR="00865ED5">
        <w:rPr>
          <w:lang w:val="fr-FR"/>
        </w:rPr>
        <w:t>recourir aux</w:t>
      </w:r>
      <w:r w:rsidRPr="00687DA1">
        <w:rPr>
          <w:lang w:val="fr-FR"/>
        </w:rPr>
        <w:t xml:space="preserve"> procédures </w:t>
      </w:r>
      <w:r w:rsidR="00807E59">
        <w:rPr>
          <w:lang w:val="fr-FR"/>
        </w:rPr>
        <w:t xml:space="preserve">non </w:t>
      </w:r>
      <w:r w:rsidRPr="00687DA1">
        <w:rPr>
          <w:lang w:val="fr-FR"/>
        </w:rPr>
        <w:t>formelle ou formelle qui existent pour traiter tout cas de conduite potentiellement prohibée ;</w:t>
      </w:r>
    </w:p>
    <w:p w14:paraId="0F229209" w14:textId="798D714C" w:rsidR="000E23FA" w:rsidRPr="00687DA1" w:rsidRDefault="000E23FA" w:rsidP="000E23FA">
      <w:pPr>
        <w:pStyle w:val="SingleTxt"/>
        <w:rPr>
          <w:lang w:val="fr-BE"/>
        </w:rPr>
      </w:pPr>
      <w:r w:rsidRPr="00687DA1">
        <w:rPr>
          <w:lang w:val="fr-FR"/>
        </w:rPr>
        <w:tab/>
        <w:t>e)</w:t>
      </w:r>
      <w:r w:rsidRPr="00687DA1">
        <w:rPr>
          <w:lang w:val="fr-FR"/>
        </w:rPr>
        <w:tab/>
      </w:r>
      <w:r w:rsidR="00C625B6">
        <w:rPr>
          <w:lang w:val="fr-FR"/>
        </w:rPr>
        <w:t>faire preuve de diligence</w:t>
      </w:r>
      <w:r w:rsidRPr="00687DA1">
        <w:rPr>
          <w:lang w:val="fr-FR"/>
        </w:rPr>
        <w:t xml:space="preserve"> en vérifiant dans la base de données ClearCheck et toute autre base de données interne les antécédents des candidats au stade du recrutement ;</w:t>
      </w:r>
    </w:p>
    <w:p w14:paraId="3C492655" w14:textId="62D57CA5" w:rsidR="000E23FA" w:rsidRPr="00687DA1" w:rsidRDefault="000E23FA" w:rsidP="000E23FA">
      <w:pPr>
        <w:pStyle w:val="SingleTxt"/>
        <w:rPr>
          <w:lang w:val="fr-BE"/>
        </w:rPr>
      </w:pPr>
      <w:r w:rsidRPr="00687DA1">
        <w:rPr>
          <w:lang w:val="fr-FR"/>
        </w:rPr>
        <w:tab/>
        <w:t>f)</w:t>
      </w:r>
      <w:r w:rsidRPr="00687DA1">
        <w:rPr>
          <w:lang w:val="fr-FR"/>
        </w:rPr>
        <w:tab/>
        <w:t>faire appel périodiquement à des personnes chargées de dispenser les formations visées aux alinéas d) et e) du paragraphe 3.2 ci-dessus concernant les conduites prohibées et leur prévention ;</w:t>
      </w:r>
    </w:p>
    <w:p w14:paraId="5D505428" w14:textId="3378E428" w:rsidR="000E23FA" w:rsidRPr="00687DA1" w:rsidRDefault="000E23FA" w:rsidP="000E23FA">
      <w:pPr>
        <w:pStyle w:val="SingleTxt"/>
        <w:rPr>
          <w:lang w:val="fr-BE"/>
        </w:rPr>
      </w:pPr>
      <w:r w:rsidRPr="00687DA1">
        <w:rPr>
          <w:lang w:val="fr-FR"/>
        </w:rPr>
        <w:tab/>
        <w:t>g)</w:t>
      </w:r>
      <w:r w:rsidRPr="00687DA1">
        <w:rPr>
          <w:lang w:val="fr-FR"/>
        </w:rPr>
        <w:tab/>
        <w:t>veiller</w:t>
      </w:r>
      <w:r w:rsidR="006D6B8B">
        <w:rPr>
          <w:lang w:val="fr-FR"/>
        </w:rPr>
        <w:t xml:space="preserve"> à</w:t>
      </w:r>
      <w:r w:rsidRPr="00687DA1">
        <w:rPr>
          <w:lang w:val="fr-FR"/>
        </w:rPr>
        <w:t xml:space="preserve"> ce qu’il n’y ait pas dans leur entité de conduite qui contreviendrait aux dispositions de la présente circulaire ; </w:t>
      </w:r>
    </w:p>
    <w:p w14:paraId="6DB97518" w14:textId="02F4EDAE" w:rsidR="000E23FA" w:rsidRPr="00687DA1" w:rsidRDefault="000E23FA" w:rsidP="000E23FA">
      <w:pPr>
        <w:pStyle w:val="SingleTxt"/>
        <w:rPr>
          <w:lang w:val="fr-BE"/>
        </w:rPr>
      </w:pPr>
      <w:r w:rsidRPr="00687DA1">
        <w:rPr>
          <w:lang w:val="fr-FR"/>
        </w:rPr>
        <w:tab/>
        <w:t>h)</w:t>
      </w:r>
      <w:r w:rsidRPr="00687DA1">
        <w:rPr>
          <w:lang w:val="fr-FR"/>
        </w:rPr>
        <w:tab/>
        <w:t xml:space="preserve">informer en personne les membres de leur personnel des dispositions de la présente circulaire et des procédures applicables </w:t>
      </w:r>
      <w:r w:rsidR="006D6B8B">
        <w:rPr>
          <w:lang w:val="fr-FR"/>
        </w:rPr>
        <w:t>lors d’</w:t>
      </w:r>
      <w:r w:rsidRPr="00687DA1">
        <w:rPr>
          <w:lang w:val="fr-FR"/>
        </w:rPr>
        <w:t xml:space="preserve">une réunion annuelle spécialement organisée à cet effet ; </w:t>
      </w:r>
    </w:p>
    <w:p w14:paraId="7ECE0F81" w14:textId="2CD76502" w:rsidR="000E23FA" w:rsidRPr="00687DA1" w:rsidRDefault="000E23FA" w:rsidP="000E23FA">
      <w:pPr>
        <w:pStyle w:val="SingleTxt"/>
        <w:rPr>
          <w:lang w:val="fr-BE"/>
        </w:rPr>
      </w:pPr>
      <w:r w:rsidRPr="00687DA1">
        <w:rPr>
          <w:lang w:val="fr-FR"/>
        </w:rPr>
        <w:tab/>
        <w:t>i)</w:t>
      </w:r>
      <w:r w:rsidRPr="00687DA1">
        <w:rPr>
          <w:lang w:val="fr-FR"/>
        </w:rPr>
        <w:tab/>
        <w:t>suivre l’évolution de la situation lorsqu’il est porté à leur attention par écrit qu’un ou plusieurs membres de leur personnel :</w:t>
      </w:r>
    </w:p>
    <w:p w14:paraId="4235B662" w14:textId="62D074DB" w:rsidR="000E23FA" w:rsidRPr="00687DA1" w:rsidRDefault="000E23FA" w:rsidP="000E23FA">
      <w:pPr>
        <w:pStyle w:val="SingleTxt"/>
        <w:ind w:left="1742" w:hanging="475"/>
        <w:rPr>
          <w:lang w:val="fr-BE"/>
        </w:rPr>
      </w:pPr>
      <w:r w:rsidRPr="00687DA1">
        <w:rPr>
          <w:lang w:val="fr-FR"/>
        </w:rPr>
        <w:tab/>
        <w:t>i.</w:t>
      </w:r>
      <w:r w:rsidRPr="00687DA1">
        <w:rPr>
          <w:lang w:val="fr-FR"/>
        </w:rPr>
        <w:tab/>
        <w:t xml:space="preserve">ont eu recours ou ont recours à la procédure formelle </w:t>
      </w:r>
      <w:r w:rsidRPr="00AC0759">
        <w:rPr>
          <w:lang w:val="fr-FR"/>
        </w:rPr>
        <w:t xml:space="preserve">ou </w:t>
      </w:r>
      <w:r w:rsidR="00AC0759" w:rsidRPr="00AC0759">
        <w:rPr>
          <w:lang w:val="fr-FR"/>
        </w:rPr>
        <w:t xml:space="preserve">non </w:t>
      </w:r>
      <w:r w:rsidRPr="00AC0759">
        <w:rPr>
          <w:lang w:val="fr-FR"/>
        </w:rPr>
        <w:t>formelle</w:t>
      </w:r>
      <w:r w:rsidR="00201748">
        <w:rPr>
          <w:lang w:val="fr-FR"/>
        </w:rPr>
        <w:t xml:space="preserve"> </w:t>
      </w:r>
      <w:r w:rsidRPr="00687DA1">
        <w:rPr>
          <w:lang w:val="fr-FR"/>
        </w:rPr>
        <w:t>prévue par la présente circulaire ;</w:t>
      </w:r>
    </w:p>
    <w:p w14:paraId="21A2A472" w14:textId="02E8FC49" w:rsidR="000E23FA" w:rsidRPr="00687DA1" w:rsidRDefault="000E23FA" w:rsidP="000E23FA">
      <w:pPr>
        <w:pStyle w:val="SingleTxt"/>
        <w:ind w:left="1742" w:hanging="475"/>
        <w:rPr>
          <w:lang w:val="fr-BE"/>
        </w:rPr>
      </w:pPr>
      <w:r w:rsidRPr="00687DA1">
        <w:rPr>
          <w:lang w:val="fr-FR"/>
        </w:rPr>
        <w:tab/>
        <w:t>ii.</w:t>
      </w:r>
      <w:r w:rsidRPr="00687DA1">
        <w:rPr>
          <w:lang w:val="fr-FR"/>
        </w:rPr>
        <w:tab/>
        <w:t xml:space="preserve">ont </w:t>
      </w:r>
      <w:r w:rsidR="006D6B8B">
        <w:rPr>
          <w:lang w:val="fr-FR"/>
        </w:rPr>
        <w:t xml:space="preserve">autrement </w:t>
      </w:r>
      <w:r w:rsidRPr="00687DA1">
        <w:rPr>
          <w:lang w:val="fr-FR"/>
        </w:rPr>
        <w:t xml:space="preserve">exercé tout droit </w:t>
      </w:r>
      <w:r w:rsidR="006D6B8B">
        <w:rPr>
          <w:lang w:val="fr-FR"/>
        </w:rPr>
        <w:t xml:space="preserve">attaché </w:t>
      </w:r>
      <w:r w:rsidR="00807E59">
        <w:rPr>
          <w:lang w:val="fr-FR"/>
        </w:rPr>
        <w:t xml:space="preserve">à leur </w:t>
      </w:r>
      <w:r w:rsidR="006D6B8B">
        <w:rPr>
          <w:lang w:val="fr-FR"/>
        </w:rPr>
        <w:t>statut de fonctionnaire</w:t>
      </w:r>
      <w:r w:rsidRPr="00687DA1">
        <w:rPr>
          <w:lang w:val="fr-FR"/>
        </w:rPr>
        <w:t xml:space="preserve">, par exemple en agissant en qualité de représentants du personnel ou </w:t>
      </w:r>
      <w:r w:rsidRPr="00807E59">
        <w:rPr>
          <w:lang w:val="fr-FR"/>
        </w:rPr>
        <w:t>en</w:t>
      </w:r>
      <w:r w:rsidR="008C2F80" w:rsidRPr="00807E59">
        <w:t xml:space="preserve"> c</w:t>
      </w:r>
      <w:r w:rsidR="008C2F80" w:rsidRPr="00807E59">
        <w:rPr>
          <w:lang w:val="fr-FR"/>
        </w:rPr>
        <w:t>ontestant une décision par le biais d</w:t>
      </w:r>
      <w:r w:rsidR="006102F9">
        <w:rPr>
          <w:lang w:val="fr-FR"/>
        </w:rPr>
        <w:t>’</w:t>
      </w:r>
      <w:r w:rsidR="008C2F80" w:rsidRPr="00807E59">
        <w:rPr>
          <w:lang w:val="fr-FR"/>
        </w:rPr>
        <w:t xml:space="preserve">une demande </w:t>
      </w:r>
      <w:r w:rsidR="00807E59">
        <w:rPr>
          <w:lang w:val="fr-FR"/>
        </w:rPr>
        <w:t>de</w:t>
      </w:r>
      <w:r w:rsidRPr="00807E59">
        <w:rPr>
          <w:lang w:val="fr-FR"/>
        </w:rPr>
        <w:t xml:space="preserve"> contrôle hiérarchique</w:t>
      </w:r>
      <w:r w:rsidR="006102F9">
        <w:rPr>
          <w:lang w:val="fr-FR"/>
        </w:rPr>
        <w:t> </w:t>
      </w:r>
      <w:r w:rsidRPr="00687DA1">
        <w:rPr>
          <w:lang w:val="fr-FR"/>
        </w:rPr>
        <w:t xml:space="preserve">; </w:t>
      </w:r>
    </w:p>
    <w:p w14:paraId="778B70E5" w14:textId="3F232AD3" w:rsidR="000E23FA" w:rsidRPr="00687DA1" w:rsidRDefault="000E23FA" w:rsidP="000E23FA">
      <w:pPr>
        <w:pStyle w:val="SingleTxt"/>
        <w:ind w:left="1742" w:hanging="475"/>
        <w:rPr>
          <w:lang w:val="fr-BE"/>
        </w:rPr>
      </w:pPr>
      <w:r w:rsidRPr="00687DA1">
        <w:rPr>
          <w:lang w:val="fr-FR"/>
        </w:rPr>
        <w:tab/>
        <w:t>iii.</w:t>
      </w:r>
      <w:r w:rsidRPr="00687DA1">
        <w:rPr>
          <w:lang w:val="fr-FR"/>
        </w:rPr>
        <w:tab/>
        <w:t xml:space="preserve">ont comparu ou comparaîtront </w:t>
      </w:r>
      <w:r w:rsidR="00AB0FAA" w:rsidRPr="00687DA1">
        <w:rPr>
          <w:lang w:val="fr-FR"/>
        </w:rPr>
        <w:t>en qualité de témoins </w:t>
      </w:r>
      <w:r w:rsidRPr="00687DA1">
        <w:rPr>
          <w:lang w:val="fr-FR"/>
        </w:rPr>
        <w:t>devant le Tribunal du contentieux administratif ou le Tribunal d’appel des Nations Unies</w:t>
      </w:r>
      <w:r w:rsidR="006102F9">
        <w:rPr>
          <w:lang w:val="fr-FR"/>
        </w:rPr>
        <w:t> </w:t>
      </w:r>
      <w:r w:rsidRPr="00687DA1">
        <w:rPr>
          <w:lang w:val="fr-FR"/>
        </w:rPr>
        <w:t>;</w:t>
      </w:r>
    </w:p>
    <w:p w14:paraId="3B76E5F8" w14:textId="3F9E116E" w:rsidR="000E23FA" w:rsidRPr="00687DA1" w:rsidRDefault="000E23FA" w:rsidP="000E23FA">
      <w:pPr>
        <w:pStyle w:val="SingleTxt"/>
        <w:rPr>
          <w:lang w:val="fr-FR"/>
        </w:rPr>
      </w:pPr>
      <w:r w:rsidRPr="00687DA1">
        <w:rPr>
          <w:lang w:val="fr-BE"/>
        </w:rPr>
        <w:tab/>
        <w:t>j)</w:t>
      </w:r>
      <w:r w:rsidRPr="00687DA1">
        <w:rPr>
          <w:lang w:val="fr-BE"/>
        </w:rPr>
        <w:tab/>
      </w:r>
      <w:r w:rsidR="00EC25B2" w:rsidRPr="00EC25B2">
        <w:rPr>
          <w:lang w:val="fr-BE"/>
        </w:rPr>
        <w:t xml:space="preserve">veiller à ce que lesdits fonctionnaires ne soient la cible d’aucune </w:t>
      </w:r>
      <w:r w:rsidR="00EC25B2" w:rsidRPr="007D5D61">
        <w:rPr>
          <w:lang w:val="fr-BE"/>
        </w:rPr>
        <w:t>faute professionnelle</w:t>
      </w:r>
      <w:r w:rsidR="00EC25B2" w:rsidRPr="00EC25B2">
        <w:rPr>
          <w:lang w:val="fr-BE"/>
        </w:rPr>
        <w:t xml:space="preserve"> ni d’aucune conduite prohibée ou de toute autre conduite néfaste en conséquence des </w:t>
      </w:r>
      <w:r w:rsidR="00EC25B2" w:rsidRPr="00807E59">
        <w:rPr>
          <w:lang w:val="fr-BE"/>
        </w:rPr>
        <w:t>actions</w:t>
      </w:r>
      <w:r w:rsidR="00EC25B2" w:rsidRPr="00EC25B2">
        <w:rPr>
          <w:lang w:val="fr-BE"/>
        </w:rPr>
        <w:t xml:space="preserve"> énumérées ci-dessus et, le cas échéant, prendre les mesures voulues, y compris en ayant recours à la procédure prévue dans l’instruction administrative</w:t>
      </w:r>
      <w:r w:rsidRPr="00687DA1">
        <w:rPr>
          <w:lang w:val="fr-FR"/>
        </w:rPr>
        <w:t xml:space="preserve"> </w:t>
      </w:r>
      <w:hyperlink r:id="rId18" w:history="1">
        <w:r w:rsidRPr="00687DA1">
          <w:rPr>
            <w:rStyle w:val="Hyperlink"/>
            <w:lang w:val="fr-FR"/>
          </w:rPr>
          <w:t>ST/AI/2017/1</w:t>
        </w:r>
      </w:hyperlink>
      <w:r w:rsidRPr="00687DA1">
        <w:rPr>
          <w:lang w:val="fr-FR"/>
        </w:rPr>
        <w:t xml:space="preserve">. </w:t>
      </w:r>
    </w:p>
    <w:p w14:paraId="3CFEB210" w14:textId="432EC43C" w:rsidR="000E23FA" w:rsidRPr="00687DA1" w:rsidRDefault="000E23FA" w:rsidP="00141670">
      <w:pPr>
        <w:pStyle w:val="SingleTxt"/>
        <w:numPr>
          <w:ilvl w:val="0"/>
          <w:numId w:val="16"/>
        </w:numPr>
        <w:rPr>
          <w:lang w:val="fr-FR"/>
        </w:rPr>
      </w:pPr>
      <w:r w:rsidRPr="00687DA1">
        <w:rPr>
          <w:lang w:val="fr-FR"/>
        </w:rPr>
        <w:t>Le</w:t>
      </w:r>
      <w:r w:rsidR="00B31C6D">
        <w:rPr>
          <w:lang w:val="fr-FR"/>
        </w:rPr>
        <w:t>s</w:t>
      </w:r>
      <w:r w:rsidRPr="00687DA1">
        <w:rPr>
          <w:lang w:val="fr-FR"/>
        </w:rPr>
        <w:t xml:space="preserve"> coordonnateur</w:t>
      </w:r>
      <w:r w:rsidR="00B31C6D">
        <w:rPr>
          <w:lang w:val="fr-FR"/>
        </w:rPr>
        <w:t>s</w:t>
      </w:r>
      <w:r w:rsidRPr="00687DA1">
        <w:rPr>
          <w:lang w:val="fr-FR"/>
        </w:rPr>
        <w:t xml:space="preserve"> pour les questions de déontologie et de discipline conseille</w:t>
      </w:r>
      <w:r w:rsidR="00B31C6D">
        <w:rPr>
          <w:lang w:val="fr-FR"/>
        </w:rPr>
        <w:t>nt</w:t>
      </w:r>
      <w:r w:rsidRPr="00687DA1">
        <w:rPr>
          <w:lang w:val="fr-FR"/>
        </w:rPr>
        <w:t xml:space="preserve"> le</w:t>
      </w:r>
      <w:r w:rsidR="00B31C6D">
        <w:rPr>
          <w:lang w:val="fr-FR"/>
        </w:rPr>
        <w:t>urs</w:t>
      </w:r>
      <w:r w:rsidRPr="00687DA1">
        <w:rPr>
          <w:lang w:val="fr-FR"/>
        </w:rPr>
        <w:t xml:space="preserve"> responsable</w:t>
      </w:r>
      <w:r w:rsidR="00B31C6D">
        <w:rPr>
          <w:lang w:val="fr-FR"/>
        </w:rPr>
        <w:t>s</w:t>
      </w:r>
      <w:r w:rsidRPr="00687DA1">
        <w:rPr>
          <w:lang w:val="fr-FR"/>
        </w:rPr>
        <w:t xml:space="preserve"> de l’entité </w:t>
      </w:r>
      <w:r w:rsidR="00B31C6D">
        <w:rPr>
          <w:lang w:val="fr-FR"/>
        </w:rPr>
        <w:t>respectifs au sujet</w:t>
      </w:r>
      <w:r w:rsidR="006102F9">
        <w:rPr>
          <w:lang w:val="fr-FR"/>
        </w:rPr>
        <w:t xml:space="preserve"> </w:t>
      </w:r>
      <w:r w:rsidRPr="00687DA1">
        <w:rPr>
          <w:lang w:val="fr-FR"/>
        </w:rPr>
        <w:t xml:space="preserve">des obligations </w:t>
      </w:r>
      <w:r w:rsidR="00B31C6D">
        <w:rPr>
          <w:lang w:val="fr-FR"/>
        </w:rPr>
        <w:t xml:space="preserve">qui leur incombent en </w:t>
      </w:r>
      <w:r w:rsidR="00EC25B2">
        <w:rPr>
          <w:lang w:val="fr-FR"/>
        </w:rPr>
        <w:t xml:space="preserve">vertu </w:t>
      </w:r>
      <w:r w:rsidR="00B31C6D">
        <w:rPr>
          <w:lang w:val="fr-FR"/>
        </w:rPr>
        <w:t>de</w:t>
      </w:r>
      <w:r w:rsidRPr="00687DA1">
        <w:rPr>
          <w:lang w:val="fr-FR"/>
        </w:rPr>
        <w:t xml:space="preserve"> la présente circulaire. </w:t>
      </w:r>
    </w:p>
    <w:p w14:paraId="1201EA41" w14:textId="320114D6" w:rsidR="000E23FA" w:rsidRPr="00687DA1" w:rsidRDefault="000E23FA" w:rsidP="000E23FA">
      <w:pPr>
        <w:pStyle w:val="SingleTxt"/>
        <w:spacing w:after="0" w:line="120" w:lineRule="exact"/>
        <w:rPr>
          <w:sz w:val="10"/>
          <w:lang w:val="fr-BE"/>
        </w:rPr>
      </w:pPr>
    </w:p>
    <w:p w14:paraId="6E847C4D" w14:textId="596EE982"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Obligations du fonctionnaire</w:t>
      </w:r>
    </w:p>
    <w:p w14:paraId="0F0109CE" w14:textId="35E1D4B1" w:rsidR="000E23FA" w:rsidRPr="00687DA1" w:rsidRDefault="000E23FA" w:rsidP="000E23FA">
      <w:pPr>
        <w:pStyle w:val="SingleTxt"/>
        <w:spacing w:after="0" w:line="120" w:lineRule="exact"/>
        <w:rPr>
          <w:sz w:val="10"/>
          <w:lang w:val="fr-FR"/>
        </w:rPr>
      </w:pPr>
    </w:p>
    <w:p w14:paraId="6BA19B1E" w14:textId="032FE8E4" w:rsidR="000E23FA" w:rsidRPr="00687DA1" w:rsidRDefault="000E23FA" w:rsidP="00141670">
      <w:pPr>
        <w:pStyle w:val="SingleTxt"/>
        <w:numPr>
          <w:ilvl w:val="0"/>
          <w:numId w:val="17"/>
        </w:numPr>
        <w:rPr>
          <w:lang w:val="fr-BE"/>
        </w:rPr>
      </w:pPr>
      <w:r w:rsidRPr="00687DA1">
        <w:rPr>
          <w:lang w:val="fr-FR"/>
        </w:rPr>
        <w:t>Le fonctionnaire doit :</w:t>
      </w:r>
    </w:p>
    <w:p w14:paraId="31C8C58F" w14:textId="2E0F8F9D" w:rsidR="000E23FA" w:rsidRPr="00687DA1" w:rsidRDefault="000E23FA" w:rsidP="000E23FA">
      <w:pPr>
        <w:pStyle w:val="SingleTxt"/>
        <w:rPr>
          <w:lang w:val="fr-BE"/>
        </w:rPr>
      </w:pPr>
      <w:r w:rsidRPr="00687DA1">
        <w:rPr>
          <w:lang w:val="fr-FR"/>
        </w:rPr>
        <w:tab/>
        <w:t>a)</w:t>
      </w:r>
      <w:r w:rsidRPr="00687DA1">
        <w:rPr>
          <w:lang w:val="fr-FR"/>
        </w:rPr>
        <w:tab/>
        <w:t xml:space="preserve">suivre la formation en ligne obligatoire sur la prévention du harcèlement sexuel et des autres conduites prohibées et </w:t>
      </w:r>
      <w:r w:rsidR="00617BB7">
        <w:rPr>
          <w:lang w:val="fr-FR"/>
        </w:rPr>
        <w:t>se familiariser</w:t>
      </w:r>
      <w:r w:rsidRPr="00687DA1">
        <w:rPr>
          <w:lang w:val="fr-FR"/>
        </w:rPr>
        <w:t xml:space="preserve"> </w:t>
      </w:r>
      <w:r w:rsidR="00617BB7">
        <w:rPr>
          <w:lang w:val="fr-FR"/>
        </w:rPr>
        <w:t>avec l</w:t>
      </w:r>
      <w:r w:rsidRPr="00687DA1">
        <w:rPr>
          <w:lang w:val="fr-FR"/>
        </w:rPr>
        <w:t xml:space="preserve">es dispositions de la présente circulaire ainsi que </w:t>
      </w:r>
      <w:r w:rsidR="00617BB7">
        <w:rPr>
          <w:lang w:val="fr-FR"/>
        </w:rPr>
        <w:t>l</w:t>
      </w:r>
      <w:r w:rsidRPr="00687DA1">
        <w:rPr>
          <w:lang w:val="fr-FR"/>
        </w:rPr>
        <w:t xml:space="preserve">es textes et procédures connexes, y compris la circulaire du Secrétaire général </w:t>
      </w:r>
      <w:hyperlink r:id="rId19" w:history="1">
        <w:r w:rsidRPr="00687DA1">
          <w:rPr>
            <w:rStyle w:val="Hyperlink"/>
            <w:lang w:val="fr-FR"/>
          </w:rPr>
          <w:t>ST/SGB/2017/2/Rev.1</w:t>
        </w:r>
      </w:hyperlink>
      <w:r w:rsidRPr="00687DA1">
        <w:rPr>
          <w:lang w:val="fr-FR"/>
        </w:rPr>
        <w:t xml:space="preserve"> (Protection contre les représailles des personnes qui signalent des manquements et qui collaborent à des audits ou à des enquêtes dûment autorisés) ;</w:t>
      </w:r>
    </w:p>
    <w:p w14:paraId="7E4FDBEF" w14:textId="0F74FA9C" w:rsidR="000E23FA" w:rsidRPr="00687DA1" w:rsidRDefault="000E23FA" w:rsidP="000E23FA">
      <w:pPr>
        <w:pStyle w:val="SingleTxt"/>
        <w:rPr>
          <w:lang w:val="fr-BE"/>
        </w:rPr>
      </w:pPr>
      <w:r w:rsidRPr="00687DA1">
        <w:rPr>
          <w:lang w:val="fr-FR"/>
        </w:rPr>
        <w:tab/>
        <w:t>b)</w:t>
      </w:r>
      <w:r w:rsidRPr="00687DA1">
        <w:rPr>
          <w:lang w:val="fr-FR"/>
        </w:rPr>
        <w:tab/>
        <w:t>participer, autant que possible, à d’autres séances de formation sur les conduites prohibées ;</w:t>
      </w:r>
    </w:p>
    <w:p w14:paraId="58B5499F" w14:textId="3394378E" w:rsidR="000E23FA" w:rsidRPr="00687DA1" w:rsidRDefault="000E23FA" w:rsidP="000E23FA">
      <w:pPr>
        <w:pStyle w:val="SingleTxt"/>
        <w:rPr>
          <w:lang w:val="fr-BE"/>
        </w:rPr>
      </w:pPr>
      <w:r w:rsidRPr="00687DA1">
        <w:rPr>
          <w:lang w:val="fr-FR"/>
        </w:rPr>
        <w:tab/>
        <w:t>c)</w:t>
      </w:r>
      <w:r w:rsidRPr="00687DA1">
        <w:rPr>
          <w:lang w:val="fr-FR"/>
        </w:rPr>
        <w:tab/>
      </w:r>
      <w:r w:rsidR="00E22897">
        <w:rPr>
          <w:lang w:val="fr-FR"/>
        </w:rPr>
        <w:t>montrer</w:t>
      </w:r>
      <w:r w:rsidR="00A32709">
        <w:rPr>
          <w:lang w:val="fr-FR"/>
        </w:rPr>
        <w:t xml:space="preserve"> qu’il se conforme à </w:t>
      </w:r>
      <w:r w:rsidR="006102F9">
        <w:rPr>
          <w:lang w:val="fr-FR"/>
        </w:rPr>
        <w:t xml:space="preserve">la </w:t>
      </w:r>
      <w:r w:rsidR="00A32709">
        <w:rPr>
          <w:lang w:val="fr-FR"/>
        </w:rPr>
        <w:t xml:space="preserve">politique de tolérance zéro </w:t>
      </w:r>
      <w:r w:rsidRPr="00687DA1">
        <w:rPr>
          <w:lang w:val="fr-FR"/>
        </w:rPr>
        <w:t xml:space="preserve">à l’égard des conduites prohibées et traiter l’ensemble de ses collègues avec courtoisie, dignité et respect, et </w:t>
      </w:r>
      <w:r w:rsidR="00617BB7">
        <w:rPr>
          <w:lang w:val="fr-FR"/>
        </w:rPr>
        <w:t xml:space="preserve">en ayant conscience de son propre </w:t>
      </w:r>
      <w:r w:rsidRPr="00687DA1">
        <w:rPr>
          <w:lang w:val="fr-FR"/>
        </w:rPr>
        <w:t xml:space="preserve">comportement et </w:t>
      </w:r>
      <w:r w:rsidR="00A32709">
        <w:rPr>
          <w:lang w:val="fr-FR"/>
        </w:rPr>
        <w:t>de</w:t>
      </w:r>
      <w:r w:rsidR="00A32709" w:rsidRPr="00687DA1">
        <w:rPr>
          <w:lang w:val="fr-FR"/>
        </w:rPr>
        <w:t xml:space="preserve"> </w:t>
      </w:r>
      <w:r w:rsidRPr="00687DA1">
        <w:rPr>
          <w:lang w:val="fr-FR"/>
        </w:rPr>
        <w:t>la façon dont celui-ci peut être perçu ou accueilli par autrui ;</w:t>
      </w:r>
    </w:p>
    <w:p w14:paraId="3DD644E2" w14:textId="453566D0" w:rsidR="000E23FA" w:rsidRPr="00687DA1" w:rsidRDefault="000E23FA" w:rsidP="000E23FA">
      <w:pPr>
        <w:pStyle w:val="SingleTxt"/>
        <w:rPr>
          <w:lang w:val="fr-BE"/>
        </w:rPr>
      </w:pPr>
      <w:r w:rsidRPr="00687DA1">
        <w:rPr>
          <w:lang w:val="fr-FR"/>
        </w:rPr>
        <w:tab/>
        <w:t>d)</w:t>
      </w:r>
      <w:r w:rsidRPr="00687DA1">
        <w:rPr>
          <w:lang w:val="fr-FR"/>
        </w:rPr>
        <w:tab/>
        <w:t>s’abstenir d’encourager d’autres fonctionnaires et non-fonctionnaires à</w:t>
      </w:r>
      <w:r w:rsidR="00617BB7">
        <w:rPr>
          <w:lang w:val="fr-FR"/>
        </w:rPr>
        <w:t xml:space="preserve"> adopter</w:t>
      </w:r>
      <w:r w:rsidRPr="00687DA1">
        <w:rPr>
          <w:lang w:val="fr-FR"/>
        </w:rPr>
        <w:t xml:space="preserve"> des conduites prohibées ;</w:t>
      </w:r>
    </w:p>
    <w:p w14:paraId="601D700F" w14:textId="384505CD" w:rsidR="000E23FA" w:rsidRPr="00687DA1" w:rsidRDefault="000E23FA" w:rsidP="000E23FA">
      <w:pPr>
        <w:pStyle w:val="SingleTxt"/>
        <w:rPr>
          <w:lang w:val="fr-BE"/>
        </w:rPr>
      </w:pPr>
      <w:r w:rsidRPr="00687DA1">
        <w:rPr>
          <w:lang w:val="fr-FR"/>
        </w:rPr>
        <w:tab/>
        <w:t>e)</w:t>
      </w:r>
      <w:r w:rsidRPr="00687DA1">
        <w:rPr>
          <w:lang w:val="fr-FR"/>
        </w:rPr>
        <w:tab/>
        <w:t xml:space="preserve">se tenir informé, en suivant les formations proposées, des menaces de harcèlement auxquelles sont spécifiquement exposés les transgenres et les personnes </w:t>
      </w:r>
      <w:r w:rsidRPr="00A50204">
        <w:rPr>
          <w:lang w:val="fr-FR"/>
        </w:rPr>
        <w:t>non binaires</w:t>
      </w:r>
      <w:r w:rsidRPr="00687DA1">
        <w:rPr>
          <w:lang w:val="fr-FR"/>
        </w:rPr>
        <w:t> ;</w:t>
      </w:r>
    </w:p>
    <w:p w14:paraId="6460E71C" w14:textId="4F0617CD" w:rsidR="000E23FA" w:rsidRPr="00687DA1" w:rsidRDefault="000E23FA" w:rsidP="000E23FA">
      <w:pPr>
        <w:pStyle w:val="SingleTxt"/>
        <w:rPr>
          <w:lang w:val="fr-BE"/>
        </w:rPr>
      </w:pPr>
      <w:r w:rsidRPr="00687DA1">
        <w:rPr>
          <w:lang w:val="fr-FR"/>
        </w:rPr>
        <w:tab/>
        <w:t>f)</w:t>
      </w:r>
      <w:r w:rsidRPr="00687DA1">
        <w:rPr>
          <w:lang w:val="fr-FR"/>
        </w:rPr>
        <w:tab/>
        <w:t xml:space="preserve">intervenir, s’il est témoin d’une conduite prohibée, à condition de s’en sentir capable et, dans la mesure du possible, après en avoir discuté avec la personne </w:t>
      </w:r>
      <w:r w:rsidR="00494E25">
        <w:rPr>
          <w:lang w:val="fr-FR"/>
        </w:rPr>
        <w:t>cible</w:t>
      </w:r>
      <w:r w:rsidRPr="00687DA1">
        <w:rPr>
          <w:lang w:val="fr-FR"/>
        </w:rPr>
        <w:t>, et s’il y a lieu, offrir son aide aux personnes touchées dans toute la mesure de ses moyens ;</w:t>
      </w:r>
    </w:p>
    <w:p w14:paraId="748EFA14" w14:textId="132ABCD2" w:rsidR="000E23FA" w:rsidRPr="00687DA1" w:rsidRDefault="000E23FA" w:rsidP="000E23FA">
      <w:pPr>
        <w:pStyle w:val="SingleTxt"/>
        <w:rPr>
          <w:lang w:val="fr-BE"/>
        </w:rPr>
      </w:pPr>
      <w:r w:rsidRPr="00687DA1">
        <w:rPr>
          <w:lang w:val="fr-FR"/>
        </w:rPr>
        <w:tab/>
        <w:t>g)</w:t>
      </w:r>
      <w:r w:rsidRPr="00687DA1">
        <w:rPr>
          <w:lang w:val="fr-FR"/>
        </w:rPr>
        <w:tab/>
        <w:t>dénoncer toute conduite potentiellement prohibée et co</w:t>
      </w:r>
      <w:r w:rsidR="0065176B">
        <w:rPr>
          <w:lang w:val="fr-FR"/>
        </w:rPr>
        <w:t>opérer au cours des</w:t>
      </w:r>
      <w:r w:rsidR="006D43CB">
        <w:rPr>
          <w:lang w:val="fr-FR"/>
        </w:rPr>
        <w:t xml:space="preserve"> </w:t>
      </w:r>
      <w:r w:rsidRPr="00687DA1">
        <w:rPr>
          <w:lang w:val="fr-FR"/>
        </w:rPr>
        <w:t>enquêtes, audits et examens.</w:t>
      </w:r>
    </w:p>
    <w:p w14:paraId="2C1CDA76" w14:textId="67C008B8" w:rsidR="000E23FA" w:rsidRPr="00687DA1" w:rsidRDefault="000E23FA" w:rsidP="00141670">
      <w:pPr>
        <w:pStyle w:val="SingleTxt"/>
        <w:numPr>
          <w:ilvl w:val="0"/>
          <w:numId w:val="18"/>
        </w:numPr>
        <w:rPr>
          <w:i/>
          <w:iCs/>
          <w:lang w:val="fr-BE"/>
        </w:rPr>
      </w:pPr>
      <w:bookmarkStart w:id="3" w:name="_Hlk16261402"/>
      <w:r w:rsidRPr="00687DA1">
        <w:rPr>
          <w:lang w:val="fr-FR"/>
        </w:rPr>
        <w:t>L’inobservation des principes énoncés dans la présente circulaire par le fonctionnaire peut, s’il y a lieu, être consignée dans l’évaluation de sa performance, y compris les évaluations à 360 degrés. En outre, il convient d’indiquer dans l’évaluation s’il a bien suivi les programmes de formation obligatoires.</w:t>
      </w:r>
    </w:p>
    <w:p w14:paraId="69F5AAD2" w14:textId="2407F1C8" w:rsidR="000E23FA" w:rsidRPr="00687DA1" w:rsidRDefault="000E23FA" w:rsidP="000E23FA">
      <w:pPr>
        <w:pStyle w:val="SingleTxt"/>
        <w:spacing w:after="0" w:line="120" w:lineRule="exact"/>
        <w:rPr>
          <w:sz w:val="10"/>
          <w:lang w:val="fr-BE"/>
        </w:rPr>
      </w:pPr>
    </w:p>
    <w:bookmarkEnd w:id="3"/>
    <w:p w14:paraId="10A71ED9" w14:textId="366D7E44" w:rsidR="000E23FA" w:rsidRPr="00687DA1" w:rsidRDefault="000E23FA" w:rsidP="000E2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687DA1">
        <w:rPr>
          <w:lang w:val="fr-FR"/>
        </w:rPr>
        <w:tab/>
      </w:r>
      <w:r w:rsidRPr="00687DA1">
        <w:rPr>
          <w:lang w:val="fr-FR"/>
        </w:rPr>
        <w:tab/>
        <w:t>Section 4</w:t>
      </w:r>
    </w:p>
    <w:p w14:paraId="7657152A" w14:textId="639A4FD2" w:rsidR="000E23FA" w:rsidRPr="00687DA1" w:rsidRDefault="000E23FA" w:rsidP="000E23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687DA1">
        <w:rPr>
          <w:lang w:val="fr-FR"/>
        </w:rPr>
        <w:tab/>
      </w:r>
      <w:r w:rsidRPr="00687DA1">
        <w:rPr>
          <w:lang w:val="fr-FR"/>
        </w:rPr>
        <w:tab/>
        <w:t xml:space="preserve">Intervention immédiate et réception et traitement des dénonciations </w:t>
      </w:r>
      <w:r w:rsidR="002324A6">
        <w:rPr>
          <w:lang w:val="fr-FR"/>
        </w:rPr>
        <w:br/>
      </w:r>
      <w:r w:rsidRPr="00687DA1">
        <w:rPr>
          <w:lang w:val="fr-FR"/>
        </w:rPr>
        <w:t>officielles</w:t>
      </w:r>
      <w:r w:rsidR="00C5435F">
        <w:rPr>
          <w:lang w:val="fr-FR"/>
        </w:rPr>
        <w:t xml:space="preserve"> </w:t>
      </w:r>
      <w:r w:rsidRPr="00687DA1">
        <w:rPr>
          <w:lang w:val="fr-FR"/>
        </w:rPr>
        <w:t>de conduites potentiellement prohibées</w:t>
      </w:r>
    </w:p>
    <w:p w14:paraId="05D3DE27" w14:textId="643C9731" w:rsidR="000E23FA" w:rsidRPr="00687DA1" w:rsidRDefault="000E23FA" w:rsidP="000E23FA">
      <w:pPr>
        <w:pStyle w:val="SingleTxt"/>
        <w:keepNext/>
        <w:spacing w:after="0" w:line="120" w:lineRule="exact"/>
        <w:rPr>
          <w:i/>
          <w:iCs/>
          <w:sz w:val="10"/>
          <w:lang w:val="fr-FR"/>
        </w:rPr>
      </w:pPr>
    </w:p>
    <w:p w14:paraId="2BFE353E" w14:textId="71820E22"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Action directe immédiate</w:t>
      </w:r>
    </w:p>
    <w:p w14:paraId="256519E0" w14:textId="329E7307" w:rsidR="000E23FA" w:rsidRPr="00687DA1" w:rsidRDefault="000E23FA" w:rsidP="000E23FA">
      <w:pPr>
        <w:pStyle w:val="SingleTxt"/>
        <w:keepNext/>
        <w:spacing w:after="0" w:line="120" w:lineRule="exact"/>
        <w:rPr>
          <w:sz w:val="10"/>
          <w:lang w:val="fr-FR"/>
        </w:rPr>
      </w:pPr>
    </w:p>
    <w:p w14:paraId="524D5268" w14:textId="4911CCB4" w:rsidR="000E23FA" w:rsidRDefault="000E23FA" w:rsidP="00141670">
      <w:pPr>
        <w:pStyle w:val="SingleTxt"/>
        <w:numPr>
          <w:ilvl w:val="0"/>
          <w:numId w:val="20"/>
        </w:numPr>
        <w:spacing w:line="240" w:lineRule="exact"/>
        <w:ind w:left="1267" w:firstLine="0"/>
        <w:rPr>
          <w:lang w:val="fr-FR"/>
        </w:rPr>
      </w:pPr>
      <w:r w:rsidRPr="00687DA1">
        <w:rPr>
          <w:lang w:val="fr-FR"/>
        </w:rPr>
        <w:t xml:space="preserve">Si elle s’en sent capable et </w:t>
      </w:r>
      <w:r w:rsidR="006D43CB">
        <w:rPr>
          <w:lang w:val="fr-FR"/>
        </w:rPr>
        <w:t xml:space="preserve">se sent </w:t>
      </w:r>
      <w:r w:rsidR="000318F9">
        <w:rPr>
          <w:lang w:val="fr-FR"/>
        </w:rPr>
        <w:t>en sécurité</w:t>
      </w:r>
      <w:r w:rsidRPr="00687DA1">
        <w:rPr>
          <w:lang w:val="fr-FR"/>
        </w:rPr>
        <w:t xml:space="preserve">, la </w:t>
      </w:r>
      <w:r w:rsidR="00494E25">
        <w:rPr>
          <w:lang w:val="fr-FR"/>
        </w:rPr>
        <w:t>personne cible</w:t>
      </w:r>
      <w:r w:rsidRPr="00687DA1">
        <w:rPr>
          <w:lang w:val="fr-FR"/>
        </w:rPr>
        <w:t xml:space="preserve"> peut, si elle le souhaite, s’entretenir avec l’auteur présumé de la conduite potentiellement prohibée et lui demander d’y mettre un terme, l’auteur présumé n’étant pas nécessairement conscient de l’effet délétère que son comportement peut avoir sur autrui. Toutefois,</w:t>
      </w:r>
      <w:r w:rsidR="00494E25">
        <w:rPr>
          <w:lang w:val="fr-FR"/>
        </w:rPr>
        <w:t xml:space="preserve"> il peut être difficile</w:t>
      </w:r>
      <w:r w:rsidR="001F709F">
        <w:rPr>
          <w:lang w:val="fr-FR"/>
        </w:rPr>
        <w:t xml:space="preserve"> à la personne cible</w:t>
      </w:r>
      <w:r w:rsidR="00494E25">
        <w:rPr>
          <w:lang w:val="fr-FR"/>
        </w:rPr>
        <w:t xml:space="preserve"> de s’adresser directement à l’auteur présumé</w:t>
      </w:r>
      <w:r w:rsidRPr="00687DA1">
        <w:rPr>
          <w:lang w:val="fr-FR"/>
        </w:rPr>
        <w:t xml:space="preserve"> si elle n’a pas le même statut que lui, si le rapport de force est </w:t>
      </w:r>
      <w:r w:rsidR="006D43CB">
        <w:rPr>
          <w:lang w:val="fr-FR"/>
        </w:rPr>
        <w:t>inégal</w:t>
      </w:r>
      <w:r w:rsidRPr="00687DA1">
        <w:rPr>
          <w:lang w:val="fr-FR"/>
        </w:rPr>
        <w:t xml:space="preserve">, si elle craint des représailles ou </w:t>
      </w:r>
      <w:r w:rsidR="00494E25">
        <w:rPr>
          <w:lang w:val="fr-FR"/>
        </w:rPr>
        <w:t xml:space="preserve">en raison de </w:t>
      </w:r>
      <w:r w:rsidRPr="00687DA1">
        <w:rPr>
          <w:lang w:val="fr-FR"/>
        </w:rPr>
        <w:t xml:space="preserve">la nature de la conduite dont elle a été l’objet </w:t>
      </w:r>
      <w:r w:rsidR="00494E25">
        <w:rPr>
          <w:lang w:val="fr-FR"/>
        </w:rPr>
        <w:t> ;</w:t>
      </w:r>
      <w:r w:rsidRPr="00687DA1">
        <w:rPr>
          <w:lang w:val="fr-FR"/>
        </w:rPr>
        <w:t xml:space="preserve"> elle n’y est dès lors pas obligée.</w:t>
      </w:r>
    </w:p>
    <w:p w14:paraId="68E2E917" w14:textId="641507E5" w:rsidR="00953086" w:rsidRPr="00953086" w:rsidRDefault="00953086" w:rsidP="00953086">
      <w:pPr>
        <w:pStyle w:val="SingleTxt"/>
        <w:spacing w:after="0" w:line="120" w:lineRule="exact"/>
        <w:rPr>
          <w:sz w:val="10"/>
          <w:lang w:val="fr-FR"/>
        </w:rPr>
      </w:pPr>
    </w:p>
    <w:p w14:paraId="7B5F332C" w14:textId="77777777" w:rsidR="000E23FA" w:rsidRPr="00687DA1" w:rsidRDefault="000E23FA" w:rsidP="0095308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Intervention</w:t>
      </w:r>
      <w:r w:rsidRPr="00687DA1">
        <w:rPr>
          <w:b/>
          <w:bCs/>
          <w:lang w:val="fr-FR"/>
        </w:rPr>
        <w:t xml:space="preserve"> </w:t>
      </w:r>
      <w:r w:rsidRPr="00687DA1">
        <w:rPr>
          <w:lang w:val="fr-FR"/>
        </w:rPr>
        <w:t>de la hiérarchie</w:t>
      </w:r>
    </w:p>
    <w:p w14:paraId="7AC4D03B" w14:textId="6B75502E" w:rsidR="000E23FA" w:rsidRPr="00687DA1" w:rsidRDefault="000E23FA" w:rsidP="00953086">
      <w:pPr>
        <w:pStyle w:val="SingleTxt"/>
        <w:keepNext/>
        <w:spacing w:after="0" w:line="120" w:lineRule="exact"/>
        <w:rPr>
          <w:sz w:val="10"/>
          <w:lang w:val="fr-FR"/>
        </w:rPr>
      </w:pPr>
    </w:p>
    <w:p w14:paraId="485425E0" w14:textId="08C4B5C0" w:rsidR="000E23FA" w:rsidRPr="00687DA1" w:rsidRDefault="000E23FA" w:rsidP="00141670">
      <w:pPr>
        <w:pStyle w:val="SingleTxt"/>
        <w:numPr>
          <w:ilvl w:val="0"/>
          <w:numId w:val="20"/>
        </w:numPr>
        <w:spacing w:line="240" w:lineRule="exact"/>
        <w:ind w:left="1267" w:firstLine="0"/>
        <w:rPr>
          <w:lang w:val="fr-FR"/>
        </w:rPr>
      </w:pPr>
      <w:r w:rsidRPr="00687DA1">
        <w:rPr>
          <w:lang w:val="fr-FR"/>
        </w:rPr>
        <w:t xml:space="preserve">La </w:t>
      </w:r>
      <w:r w:rsidR="00494E25">
        <w:rPr>
          <w:lang w:val="fr-FR"/>
        </w:rPr>
        <w:t>personne cible</w:t>
      </w:r>
      <w:r w:rsidR="00A11150">
        <w:rPr>
          <w:lang w:val="fr-FR"/>
        </w:rPr>
        <w:t xml:space="preserve"> </w:t>
      </w:r>
      <w:r w:rsidRPr="00687DA1">
        <w:rPr>
          <w:lang w:val="fr-FR"/>
        </w:rPr>
        <w:t>qui estime avoir été l’objet d’une conduite potentiellement prohibée peut, si elle s’en sent capable et si la situation le lui permet, en faire part à son supérieur hiérarchique ou à tout autre haut fonctionnaire. Le supérieur hiérarchique est alors tenu de l’informer qu’elle peut s’adresser à titre confidentiel au Bureau des services d’ombudsman et de médiation des Nations Unies ou au conseiller du personnel pour obtenir des renseignements</w:t>
      </w:r>
      <w:r w:rsidR="005F6ED4">
        <w:rPr>
          <w:lang w:val="fr-FR"/>
        </w:rPr>
        <w:t xml:space="preserve"> </w:t>
      </w:r>
      <w:r w:rsidR="005F6ED4" w:rsidRPr="005F6ED4">
        <w:rPr>
          <w:lang w:val="fr-FR"/>
        </w:rPr>
        <w:t>sur les réponses qui peuvent être données à la conduite prohibée</w:t>
      </w:r>
      <w:r w:rsidRPr="00687DA1">
        <w:rPr>
          <w:lang w:val="fr-FR"/>
        </w:rPr>
        <w:t>, et qu’elle peut solliciter les conseils du coordonnateur pour les questions de déontologie et de discipline. Il est également possible de contacter anonymement et confidentiellement le service d’assistance Speak up</w:t>
      </w:r>
      <w:r w:rsidRPr="00687DA1">
        <w:rPr>
          <w:vertAlign w:val="superscript"/>
          <w:lang w:val="fr-FR"/>
        </w:rPr>
        <w:footnoteReference w:id="1"/>
      </w:r>
      <w:r w:rsidRPr="00687DA1">
        <w:rPr>
          <w:lang w:val="fr-FR"/>
        </w:rPr>
        <w:t xml:space="preserve"> pour demander conseil en cas de harcèlement sexuel potentiel. Le supérieur hiérarchique est tenu de consigner ces échanges.</w:t>
      </w:r>
    </w:p>
    <w:p w14:paraId="214B633A" w14:textId="0C8CC2AE" w:rsidR="000E23FA" w:rsidRPr="00687DA1" w:rsidRDefault="000E23FA" w:rsidP="00141670">
      <w:pPr>
        <w:pStyle w:val="SingleTxt"/>
        <w:numPr>
          <w:ilvl w:val="0"/>
          <w:numId w:val="20"/>
        </w:numPr>
        <w:spacing w:line="240" w:lineRule="exact"/>
        <w:ind w:left="1267" w:firstLine="0"/>
        <w:rPr>
          <w:lang w:val="fr-BE"/>
        </w:rPr>
      </w:pPr>
      <w:r w:rsidRPr="00687DA1">
        <w:rPr>
          <w:lang w:val="fr-FR"/>
        </w:rPr>
        <w:t xml:space="preserve">Le supérieur hiérarchique aide ou informe la </w:t>
      </w:r>
      <w:r w:rsidR="00494E25">
        <w:rPr>
          <w:lang w:val="fr-FR"/>
        </w:rPr>
        <w:t>personne cible</w:t>
      </w:r>
      <w:r w:rsidRPr="00687DA1">
        <w:rPr>
          <w:lang w:val="fr-FR"/>
        </w:rPr>
        <w:t xml:space="preserve"> sans délai, en faisant preuve d’impartialité et de tact, dans le respect des dispositions de la présente circulaire. Pour régler rapidement la question à son niveau, le supérieur hiérarchique peut :</w:t>
      </w:r>
    </w:p>
    <w:p w14:paraId="642A5BD8" w14:textId="3DB86BFB" w:rsidR="000E23FA" w:rsidRPr="00687DA1" w:rsidRDefault="000E23FA" w:rsidP="000E23FA">
      <w:pPr>
        <w:pStyle w:val="SingleTxt"/>
        <w:rPr>
          <w:lang w:val="fr-BE"/>
        </w:rPr>
      </w:pPr>
      <w:r w:rsidRPr="00687DA1">
        <w:rPr>
          <w:lang w:val="fr-FR"/>
        </w:rPr>
        <w:tab/>
        <w:t>a)</w:t>
      </w:r>
      <w:r w:rsidRPr="00687DA1">
        <w:rPr>
          <w:lang w:val="fr-FR"/>
        </w:rPr>
        <w:tab/>
        <w:t xml:space="preserve">avec le consentement de la </w:t>
      </w:r>
      <w:r w:rsidR="00494E25">
        <w:rPr>
          <w:lang w:val="fr-FR"/>
        </w:rPr>
        <w:t>personne cible</w:t>
      </w:r>
      <w:r w:rsidRPr="00687DA1">
        <w:rPr>
          <w:lang w:val="fr-FR"/>
        </w:rPr>
        <w:t xml:space="preserve">, porter les faits à l’attention de l’auteur présumé, qui peut alors être prié de suivre une formation ou des séances de coaching, selon les </w:t>
      </w:r>
      <w:r w:rsidR="00807E2A">
        <w:rPr>
          <w:lang w:val="fr-FR"/>
        </w:rPr>
        <w:t>disponibilités</w:t>
      </w:r>
      <w:r w:rsidRPr="00687DA1">
        <w:rPr>
          <w:lang w:val="fr-FR"/>
        </w:rPr>
        <w:t>, pour qu’il n’adopte plus à l’avenir la conduite potentiellement prohibée</w:t>
      </w:r>
      <w:r w:rsidR="001D117E">
        <w:rPr>
          <w:lang w:val="fr-FR"/>
        </w:rPr>
        <w:t> </w:t>
      </w:r>
      <w:r w:rsidRPr="00687DA1">
        <w:rPr>
          <w:lang w:val="fr-FR"/>
        </w:rPr>
        <w:t>;</w:t>
      </w:r>
    </w:p>
    <w:p w14:paraId="48126684" w14:textId="0C0A3DF9" w:rsidR="000E23FA" w:rsidRPr="00687DA1" w:rsidRDefault="000E23FA" w:rsidP="000E23FA">
      <w:pPr>
        <w:pStyle w:val="SingleTxt"/>
        <w:rPr>
          <w:lang w:val="fr-BE"/>
        </w:rPr>
      </w:pPr>
      <w:r w:rsidRPr="00687DA1">
        <w:rPr>
          <w:lang w:val="fr-FR"/>
        </w:rPr>
        <w:tab/>
        <w:t>b)</w:t>
      </w:r>
      <w:r w:rsidRPr="00687DA1">
        <w:rPr>
          <w:lang w:val="fr-FR"/>
        </w:rPr>
        <w:tab/>
        <w:t xml:space="preserve">convenir avec toutes les parties concernées de régler la question par d’autres voies, y compris, après consultation du responsable d’entité, les procédures énoncées au paragraphe 6.10 a) à g) ci-après ; </w:t>
      </w:r>
    </w:p>
    <w:p w14:paraId="04F3AD79" w14:textId="04DBA20F" w:rsidR="000E23FA" w:rsidRPr="00687DA1" w:rsidRDefault="000E23FA" w:rsidP="000E23FA">
      <w:pPr>
        <w:pStyle w:val="SingleTxt"/>
        <w:rPr>
          <w:lang w:val="fr-BE"/>
        </w:rPr>
      </w:pPr>
      <w:r w:rsidRPr="00687DA1">
        <w:rPr>
          <w:lang w:val="fr-FR"/>
        </w:rPr>
        <w:tab/>
        <w:t>c)</w:t>
      </w:r>
      <w:r w:rsidRPr="00687DA1">
        <w:rPr>
          <w:lang w:val="fr-FR"/>
        </w:rPr>
        <w:tab/>
        <w:t xml:space="preserve">avec le consentement de la </w:t>
      </w:r>
      <w:r w:rsidR="00494E25">
        <w:rPr>
          <w:lang w:val="fr-FR"/>
        </w:rPr>
        <w:t>personne cible</w:t>
      </w:r>
      <w:r w:rsidRPr="00687DA1">
        <w:rPr>
          <w:lang w:val="fr-FR"/>
        </w:rPr>
        <w:t xml:space="preserve">, faciliter un entretien entre les personnes touchées et l’auteur présumé au sujet de la conduite en cause. Il peut être demandé au Bureau des services d’ombudsman et de médiation des Nations Unies de faciliter un tel entretien. </w:t>
      </w:r>
    </w:p>
    <w:p w14:paraId="1352B46E" w14:textId="6CC07895" w:rsidR="000E23FA" w:rsidRPr="00687DA1" w:rsidRDefault="000E23FA" w:rsidP="00141670">
      <w:pPr>
        <w:pStyle w:val="SingleTxt"/>
        <w:numPr>
          <w:ilvl w:val="0"/>
          <w:numId w:val="20"/>
        </w:numPr>
        <w:spacing w:line="240" w:lineRule="exact"/>
        <w:ind w:left="1267" w:firstLine="0"/>
        <w:rPr>
          <w:lang w:val="fr-BE"/>
        </w:rPr>
      </w:pPr>
      <w:r w:rsidRPr="00687DA1">
        <w:rPr>
          <w:lang w:val="fr-FR"/>
        </w:rPr>
        <w:t>Le supérieur hiérarchique remet au fonctionnaire responsable un compte-rendu de toutes les mesures qu’il a prises, qui sont, par ailleurs, sans préjudice de la possibilité de dénoncer officiellement les faits.</w:t>
      </w:r>
    </w:p>
    <w:p w14:paraId="66E09FA6" w14:textId="36C67856" w:rsidR="000E23FA" w:rsidRPr="00687DA1" w:rsidRDefault="00E27DB5" w:rsidP="00141670">
      <w:pPr>
        <w:pStyle w:val="SingleTxt"/>
        <w:numPr>
          <w:ilvl w:val="0"/>
          <w:numId w:val="20"/>
        </w:numPr>
        <w:spacing w:line="240" w:lineRule="exact"/>
        <w:ind w:left="1267" w:firstLine="0"/>
        <w:rPr>
          <w:lang w:val="fr-BE"/>
        </w:rPr>
      </w:pPr>
      <w:r w:rsidRPr="00687DA1">
        <w:rPr>
          <w:lang w:val="fr-FR"/>
        </w:rPr>
        <w:t>T</w:t>
      </w:r>
      <w:r w:rsidR="000E23FA" w:rsidRPr="00687DA1">
        <w:rPr>
          <w:lang w:val="fr-FR"/>
        </w:rPr>
        <w:t xml:space="preserve">out superviseur qui a été informé de conduites potentiellement prohibées doit apporter sans délai et avec tact son aide à la </w:t>
      </w:r>
      <w:r w:rsidR="00494E25">
        <w:rPr>
          <w:lang w:val="fr-FR"/>
        </w:rPr>
        <w:t>personne cible</w:t>
      </w:r>
      <w:r w:rsidR="000E23FA" w:rsidRPr="00687DA1">
        <w:rPr>
          <w:lang w:val="fr-FR"/>
        </w:rPr>
        <w:t xml:space="preserve">. Il peut demander au conseiller du personnel comment procéder. Si, pour quelque raison que ce soit, le supérieur hiérarchique n’est pas en mesure d’apporter son aide, il réoriente la </w:t>
      </w:r>
      <w:r w:rsidR="00494E25">
        <w:rPr>
          <w:lang w:val="fr-FR"/>
        </w:rPr>
        <w:t>personne cible</w:t>
      </w:r>
      <w:r w:rsidR="000E23FA" w:rsidRPr="00687DA1">
        <w:rPr>
          <w:lang w:val="fr-FR"/>
        </w:rPr>
        <w:t xml:space="preserve"> vers le conseiller du personnel, qui, en qualité de professionnel de la santé mentale, </w:t>
      </w:r>
      <w:r w:rsidR="00B57213">
        <w:rPr>
          <w:lang w:val="fr-FR"/>
        </w:rPr>
        <w:t xml:space="preserve">apporte </w:t>
      </w:r>
      <w:r w:rsidR="000E23FA" w:rsidRPr="00687DA1">
        <w:rPr>
          <w:lang w:val="fr-FR"/>
        </w:rPr>
        <w:t>un soutien psycho-social et émotionnel.</w:t>
      </w:r>
    </w:p>
    <w:p w14:paraId="52598C47" w14:textId="61E8D49A" w:rsidR="000E23FA" w:rsidRPr="00687DA1" w:rsidRDefault="000E23FA" w:rsidP="00141670">
      <w:pPr>
        <w:pStyle w:val="SingleTxt"/>
        <w:numPr>
          <w:ilvl w:val="0"/>
          <w:numId w:val="20"/>
        </w:numPr>
        <w:spacing w:line="240" w:lineRule="exact"/>
        <w:ind w:left="1267" w:firstLine="0"/>
        <w:rPr>
          <w:lang w:val="fr-FR"/>
        </w:rPr>
      </w:pPr>
      <w:r w:rsidRPr="00687DA1">
        <w:rPr>
          <w:lang w:val="fr-FR"/>
        </w:rPr>
        <w:t xml:space="preserve">Le supérieur hiérarchique est tenu de fournir </w:t>
      </w:r>
      <w:r w:rsidR="00B57213" w:rsidRPr="00687DA1">
        <w:rPr>
          <w:lang w:val="fr-FR"/>
        </w:rPr>
        <w:t xml:space="preserve">à la </w:t>
      </w:r>
      <w:r w:rsidR="00494E25">
        <w:rPr>
          <w:lang w:val="fr-FR"/>
        </w:rPr>
        <w:t>personne cible</w:t>
      </w:r>
      <w:r w:rsidR="00B57213" w:rsidRPr="00687DA1">
        <w:rPr>
          <w:lang w:val="fr-FR"/>
        </w:rPr>
        <w:t xml:space="preserve"> </w:t>
      </w:r>
      <w:r w:rsidRPr="00687DA1">
        <w:rPr>
          <w:lang w:val="fr-FR"/>
        </w:rPr>
        <w:t xml:space="preserve">une copie de la présente circulaire et est invité à </w:t>
      </w:r>
      <w:r w:rsidR="00B57213">
        <w:rPr>
          <w:lang w:val="fr-FR"/>
        </w:rPr>
        <w:t xml:space="preserve">consulter </w:t>
      </w:r>
      <w:r w:rsidRPr="00687DA1">
        <w:rPr>
          <w:lang w:val="fr-FR"/>
        </w:rPr>
        <w:t xml:space="preserve">la documentation relative aux conduites potentiellement prohibées </w:t>
      </w:r>
      <w:r w:rsidR="000D1018">
        <w:rPr>
          <w:lang w:val="fr-FR"/>
        </w:rPr>
        <w:t xml:space="preserve">qui </w:t>
      </w:r>
      <w:r w:rsidRPr="00687DA1">
        <w:rPr>
          <w:lang w:val="fr-FR"/>
        </w:rPr>
        <w:t>se trouve sur iSeek et dans le Manuel de gestion des ressources humaine</w:t>
      </w:r>
      <w:r w:rsidRPr="007D5D61">
        <w:rPr>
          <w:lang w:val="fr-FR"/>
        </w:rPr>
        <w:t>s</w:t>
      </w:r>
      <w:r w:rsidRPr="00687DA1">
        <w:rPr>
          <w:lang w:val="fr-FR"/>
        </w:rPr>
        <w:t xml:space="preserve"> et </w:t>
      </w:r>
      <w:r w:rsidR="00787158">
        <w:rPr>
          <w:lang w:val="fr-FR"/>
        </w:rPr>
        <w:t xml:space="preserve">qui sera </w:t>
      </w:r>
      <w:r w:rsidRPr="00687DA1">
        <w:rPr>
          <w:lang w:val="fr-FR"/>
        </w:rPr>
        <w:t xml:space="preserve">sur le portail </w:t>
      </w:r>
      <w:r w:rsidR="001F709F">
        <w:rPr>
          <w:lang w:val="fr-FR"/>
        </w:rPr>
        <w:t>des politiques</w:t>
      </w:r>
      <w:r w:rsidR="00223D40">
        <w:rPr>
          <w:lang w:val="fr-FR"/>
        </w:rPr>
        <w:t xml:space="preserve"> </w:t>
      </w:r>
      <w:r w:rsidRPr="00687DA1">
        <w:rPr>
          <w:lang w:val="fr-FR"/>
        </w:rPr>
        <w:t xml:space="preserve">de l’Organisation </w:t>
      </w:r>
      <w:r w:rsidR="000D1018">
        <w:rPr>
          <w:lang w:val="fr-FR"/>
        </w:rPr>
        <w:t>dès</w:t>
      </w:r>
      <w:r w:rsidRPr="00687DA1">
        <w:rPr>
          <w:lang w:val="fr-FR"/>
        </w:rPr>
        <w:t xml:space="preserve"> que celui-ci aura été mis en service.</w:t>
      </w:r>
    </w:p>
    <w:p w14:paraId="7D9F55C1" w14:textId="64A9B869" w:rsidR="000E23FA" w:rsidRPr="00687DA1" w:rsidRDefault="000E23FA" w:rsidP="000E23FA">
      <w:pPr>
        <w:pStyle w:val="SingleTxt"/>
        <w:spacing w:after="0" w:line="120" w:lineRule="exact"/>
        <w:rPr>
          <w:sz w:val="10"/>
          <w:lang w:val="fr-FR"/>
        </w:rPr>
      </w:pPr>
    </w:p>
    <w:p w14:paraId="50676BFD" w14:textId="43C4CB3F" w:rsidR="000E23FA" w:rsidRPr="00687DA1" w:rsidRDefault="000E23FA" w:rsidP="00223D4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Aide confidentielle</w:t>
      </w:r>
    </w:p>
    <w:p w14:paraId="77F19A18" w14:textId="0AB17A11" w:rsidR="000E23FA" w:rsidRPr="00687DA1" w:rsidRDefault="000E23FA" w:rsidP="00223D40">
      <w:pPr>
        <w:pStyle w:val="SingleTxt"/>
        <w:keepNext/>
        <w:spacing w:after="0" w:line="120" w:lineRule="exact"/>
        <w:rPr>
          <w:sz w:val="10"/>
          <w:lang w:val="fr-FR"/>
        </w:rPr>
      </w:pPr>
    </w:p>
    <w:p w14:paraId="2AA6ADD7" w14:textId="2287EE0A" w:rsidR="000E23FA" w:rsidRPr="00687DA1" w:rsidRDefault="000E23FA" w:rsidP="00141670">
      <w:pPr>
        <w:pStyle w:val="SingleTxt"/>
        <w:numPr>
          <w:ilvl w:val="0"/>
          <w:numId w:val="20"/>
        </w:numPr>
        <w:spacing w:line="240" w:lineRule="exact"/>
        <w:ind w:left="1267" w:firstLine="0"/>
        <w:rPr>
          <w:lang w:val="fr-BE"/>
        </w:rPr>
      </w:pPr>
      <w:bookmarkStart w:id="5" w:name="_Hlk13773691"/>
      <w:r w:rsidRPr="00687DA1">
        <w:rPr>
          <w:lang w:val="fr-FR"/>
        </w:rPr>
        <w:t xml:space="preserve">La </w:t>
      </w:r>
      <w:r w:rsidR="00494E25">
        <w:rPr>
          <w:lang w:val="fr-FR"/>
        </w:rPr>
        <w:t>personne cible</w:t>
      </w:r>
      <w:r w:rsidRPr="00687DA1">
        <w:rPr>
          <w:lang w:val="fr-FR"/>
        </w:rPr>
        <w:t xml:space="preserve"> préférera peut-être s’adresser au Bureau des services d’ombudsman et de médiation des Nations Unies ou au conseiller du personnel, ce qu’elle est par ailleurs encouragée à faire</w:t>
      </w:r>
      <w:r w:rsidR="00765A04">
        <w:rPr>
          <w:lang w:val="fr-FR"/>
        </w:rPr>
        <w:t> :</w:t>
      </w:r>
    </w:p>
    <w:p w14:paraId="5767DE48" w14:textId="6882DDB2" w:rsidR="000E23FA" w:rsidRPr="00687DA1" w:rsidRDefault="000E23FA" w:rsidP="000E23FA">
      <w:pPr>
        <w:pStyle w:val="SingleTxt"/>
        <w:rPr>
          <w:lang w:val="fr-BE"/>
        </w:rPr>
      </w:pPr>
      <w:r w:rsidRPr="00687DA1">
        <w:rPr>
          <w:lang w:val="fr-FR"/>
        </w:rPr>
        <w:tab/>
        <w:t>a)</w:t>
      </w:r>
      <w:r w:rsidRPr="00687DA1">
        <w:rPr>
          <w:lang w:val="fr-FR"/>
        </w:rPr>
        <w:tab/>
      </w:r>
      <w:r w:rsidR="00F779E9">
        <w:rPr>
          <w:lang w:val="fr-FR"/>
        </w:rPr>
        <w:t>L</w:t>
      </w:r>
      <w:r w:rsidRPr="00687DA1">
        <w:rPr>
          <w:lang w:val="fr-FR"/>
        </w:rPr>
        <w:t xml:space="preserve">e Bureau des services d’ombudsman et de médiation </w:t>
      </w:r>
      <w:r w:rsidR="00F779E9">
        <w:rPr>
          <w:lang w:val="fr-FR"/>
        </w:rPr>
        <w:t xml:space="preserve">des Nations Unies </w:t>
      </w:r>
      <w:r w:rsidR="00F75193">
        <w:rPr>
          <w:lang w:val="fr-FR"/>
        </w:rPr>
        <w:t xml:space="preserve">pourra notamment échanger </w:t>
      </w:r>
      <w:r w:rsidRPr="00687DA1">
        <w:rPr>
          <w:lang w:val="fr-FR"/>
        </w:rPr>
        <w:t xml:space="preserve">avec la </w:t>
      </w:r>
      <w:r w:rsidR="00494E25">
        <w:rPr>
          <w:lang w:val="fr-FR"/>
        </w:rPr>
        <w:t>personne cible</w:t>
      </w:r>
      <w:r w:rsidRPr="00687DA1">
        <w:rPr>
          <w:lang w:val="fr-FR"/>
        </w:rPr>
        <w:t xml:space="preserve"> </w:t>
      </w:r>
      <w:r w:rsidR="00F75193">
        <w:rPr>
          <w:lang w:val="fr-FR"/>
        </w:rPr>
        <w:t>au sujet d</w:t>
      </w:r>
      <w:r w:rsidRPr="00687DA1">
        <w:rPr>
          <w:lang w:val="fr-FR"/>
        </w:rPr>
        <w:t xml:space="preserve">es options qui s’offrent à elle </w:t>
      </w:r>
      <w:r w:rsidR="001271EA">
        <w:t>selon</w:t>
      </w:r>
      <w:r w:rsidR="00F75193">
        <w:rPr>
          <w:lang w:val="fr-FR"/>
        </w:rPr>
        <w:t xml:space="preserve"> ses préférences</w:t>
      </w:r>
      <w:r w:rsidRPr="00687DA1">
        <w:rPr>
          <w:lang w:val="fr-FR"/>
        </w:rPr>
        <w:t xml:space="preserve">. S’adresser au Bureau n’engage à rien et toute prise de contact est confidentielle. Ainsi, la </w:t>
      </w:r>
      <w:r w:rsidR="00494E25">
        <w:rPr>
          <w:lang w:val="fr-FR"/>
        </w:rPr>
        <w:t>personne cible</w:t>
      </w:r>
      <w:r w:rsidRPr="00687DA1">
        <w:rPr>
          <w:lang w:val="fr-FR"/>
        </w:rPr>
        <w:t xml:space="preserve"> qui se rend au Bureau reste </w:t>
      </w:r>
      <w:r w:rsidR="000D1018">
        <w:rPr>
          <w:lang w:val="fr-FR"/>
        </w:rPr>
        <w:t>libre des</w:t>
      </w:r>
      <w:r w:rsidRPr="00687DA1">
        <w:rPr>
          <w:lang w:val="fr-FR"/>
        </w:rPr>
        <w:t xml:space="preserve"> décisions </w:t>
      </w:r>
      <w:r w:rsidR="000D1018">
        <w:rPr>
          <w:lang w:val="fr-FR"/>
        </w:rPr>
        <w:t>qu’elle pourra prendre à la suite de</w:t>
      </w:r>
      <w:r w:rsidRPr="00687DA1">
        <w:rPr>
          <w:lang w:val="fr-FR"/>
        </w:rPr>
        <w:t xml:space="preserve"> cet entretien</w:t>
      </w:r>
      <w:r w:rsidR="00765A04">
        <w:rPr>
          <w:lang w:val="fr-FR"/>
        </w:rPr>
        <w:t> ;</w:t>
      </w:r>
    </w:p>
    <w:p w14:paraId="55BA69F5" w14:textId="6B7FCAF8" w:rsidR="00223D40" w:rsidRPr="00223D40" w:rsidRDefault="000E23FA" w:rsidP="00223D40">
      <w:pPr>
        <w:pStyle w:val="SingleTxt"/>
        <w:rPr>
          <w:lang w:val="fr-FR"/>
        </w:rPr>
      </w:pPr>
      <w:r w:rsidRPr="00687DA1">
        <w:rPr>
          <w:lang w:val="fr-FR"/>
        </w:rPr>
        <w:tab/>
      </w:r>
      <w:r w:rsidR="00E27DB5" w:rsidRPr="00687DA1">
        <w:rPr>
          <w:lang w:val="fr-FR"/>
        </w:rPr>
        <w:t>b)</w:t>
      </w:r>
      <w:r w:rsidR="00E27DB5" w:rsidRPr="00687DA1">
        <w:rPr>
          <w:lang w:val="fr-FR"/>
        </w:rPr>
        <w:tab/>
      </w:r>
      <w:r w:rsidRPr="00687DA1">
        <w:rPr>
          <w:lang w:val="fr-FR"/>
        </w:rPr>
        <w:t xml:space="preserve">Le conseiller du personnel est un professionnel de la santé mentale qui peut apporter un soutien psycho-social et proposer à la </w:t>
      </w:r>
      <w:r w:rsidR="00494E25">
        <w:rPr>
          <w:lang w:val="fr-FR"/>
        </w:rPr>
        <w:t>personne cible</w:t>
      </w:r>
      <w:r w:rsidRPr="00687DA1">
        <w:rPr>
          <w:lang w:val="fr-FR"/>
        </w:rPr>
        <w:t xml:space="preserve"> des moyens de gérer le choc émotionnel résultant de la situation et la réorienter, s’il y a lieu, vers des services de santé mentale extérieurs.</w:t>
      </w:r>
    </w:p>
    <w:p w14:paraId="66F2C75C" w14:textId="5C21AA85" w:rsidR="000E23FA" w:rsidRPr="00687DA1" w:rsidRDefault="00FE0EE8" w:rsidP="00141670">
      <w:pPr>
        <w:pStyle w:val="SingleTxt"/>
        <w:numPr>
          <w:ilvl w:val="0"/>
          <w:numId w:val="20"/>
        </w:numPr>
        <w:spacing w:line="240" w:lineRule="exact"/>
        <w:ind w:left="1267" w:firstLine="0"/>
        <w:rPr>
          <w:lang w:val="fr-BE"/>
        </w:rPr>
      </w:pPr>
      <w:r>
        <w:rPr>
          <w:lang w:val="fr-FR"/>
        </w:rPr>
        <w:t xml:space="preserve">Les consultations auprès des </w:t>
      </w:r>
      <w:r w:rsidR="000E23FA" w:rsidRPr="00687DA1">
        <w:rPr>
          <w:lang w:val="fr-FR"/>
        </w:rPr>
        <w:t>représentant</w:t>
      </w:r>
      <w:r>
        <w:rPr>
          <w:lang w:val="fr-FR"/>
        </w:rPr>
        <w:t>s</w:t>
      </w:r>
      <w:r w:rsidR="000E23FA" w:rsidRPr="00687DA1">
        <w:rPr>
          <w:lang w:val="fr-FR"/>
        </w:rPr>
        <w:t xml:space="preserve"> du Bureau des services d’ombudsman et de médiation des Nations Unies ou </w:t>
      </w:r>
      <w:r>
        <w:rPr>
          <w:lang w:val="fr-FR"/>
        </w:rPr>
        <w:t>du</w:t>
      </w:r>
      <w:r w:rsidR="000E23FA" w:rsidRPr="00687DA1">
        <w:rPr>
          <w:lang w:val="fr-FR"/>
        </w:rPr>
        <w:t xml:space="preserve"> conseiller du personnel</w:t>
      </w:r>
      <w:r>
        <w:rPr>
          <w:lang w:val="fr-FR"/>
        </w:rPr>
        <w:t xml:space="preserve"> peu</w:t>
      </w:r>
      <w:r w:rsidR="001271EA">
        <w:rPr>
          <w:lang w:val="fr-FR"/>
        </w:rPr>
        <w:t>ven</w:t>
      </w:r>
      <w:r>
        <w:rPr>
          <w:lang w:val="fr-FR"/>
        </w:rPr>
        <w:t xml:space="preserve">t </w:t>
      </w:r>
      <w:r w:rsidR="00662D35">
        <w:rPr>
          <w:lang w:val="fr-FR"/>
        </w:rPr>
        <w:t xml:space="preserve">se faire </w:t>
      </w:r>
      <w:r w:rsidR="000E23FA" w:rsidRPr="00687DA1">
        <w:rPr>
          <w:lang w:val="fr-FR"/>
        </w:rPr>
        <w:t xml:space="preserve">en personne ou par voie électronique, en fonction des ressources disponibles et de l’endroit où </w:t>
      </w:r>
      <w:r>
        <w:rPr>
          <w:lang w:val="fr-FR"/>
        </w:rPr>
        <w:t xml:space="preserve">la </w:t>
      </w:r>
      <w:r w:rsidR="00494E25">
        <w:rPr>
          <w:lang w:val="fr-FR"/>
        </w:rPr>
        <w:t>personne cible</w:t>
      </w:r>
      <w:r w:rsidR="000E23FA" w:rsidRPr="00687DA1">
        <w:rPr>
          <w:lang w:val="fr-FR"/>
        </w:rPr>
        <w:t xml:space="preserve"> se trouve.</w:t>
      </w:r>
      <w:bookmarkEnd w:id="5"/>
    </w:p>
    <w:p w14:paraId="0AD6F010" w14:textId="32731C7C" w:rsidR="000E23FA" w:rsidRPr="00687DA1" w:rsidRDefault="000E23FA" w:rsidP="00141670">
      <w:pPr>
        <w:pStyle w:val="SingleTxt"/>
        <w:numPr>
          <w:ilvl w:val="0"/>
          <w:numId w:val="20"/>
        </w:numPr>
        <w:spacing w:line="240" w:lineRule="exact"/>
        <w:ind w:left="1267" w:firstLine="0"/>
        <w:rPr>
          <w:lang w:val="fr-FR"/>
        </w:rPr>
      </w:pPr>
      <w:r w:rsidRPr="00687DA1">
        <w:rPr>
          <w:lang w:val="fr-FR"/>
        </w:rPr>
        <w:t xml:space="preserve">Le Bureau des services d’ombudsman et de médiation des Nations Unies et le conseiller du personnel sont liés par des règles de confidentialité strictes, qui sont prévues dans leur mandat. Tout entretien avec eux est strictement confidentiel. Ils ne peuvent communiquer aucun document ou renseignement à d’autres bureaux sans l’accord de la </w:t>
      </w:r>
      <w:r w:rsidR="00494E25">
        <w:rPr>
          <w:lang w:val="fr-FR"/>
        </w:rPr>
        <w:t>personne cible</w:t>
      </w:r>
      <w:r w:rsidRPr="00687DA1">
        <w:rPr>
          <w:lang w:val="fr-FR"/>
        </w:rPr>
        <w:t xml:space="preserve"> ou de la personne ayant fait appel à leurs services.</w:t>
      </w:r>
    </w:p>
    <w:p w14:paraId="72C44EE8" w14:textId="1011D813" w:rsidR="000E23FA" w:rsidRPr="00687DA1" w:rsidRDefault="000E23FA" w:rsidP="000E23FA">
      <w:pPr>
        <w:pStyle w:val="SingleTxt"/>
        <w:spacing w:after="0" w:line="120" w:lineRule="exact"/>
        <w:rPr>
          <w:sz w:val="10"/>
          <w:lang w:val="fr-BE"/>
        </w:rPr>
      </w:pPr>
    </w:p>
    <w:p w14:paraId="701403DA" w14:textId="4EE3D36F" w:rsidR="000E23FA" w:rsidRPr="00687DA1" w:rsidRDefault="000E23FA" w:rsidP="000E23FA">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 xml:space="preserve">Règlement par la voie </w:t>
      </w:r>
      <w:r w:rsidR="00AC0759">
        <w:rPr>
          <w:lang w:val="fr-FR"/>
        </w:rPr>
        <w:t xml:space="preserve">non </w:t>
      </w:r>
      <w:r w:rsidRPr="00687DA1">
        <w:rPr>
          <w:lang w:val="fr-FR"/>
        </w:rPr>
        <w:t>formelle</w:t>
      </w:r>
    </w:p>
    <w:p w14:paraId="409A29B4" w14:textId="753EA7AB" w:rsidR="000E23FA" w:rsidRPr="00687DA1" w:rsidRDefault="000E23FA" w:rsidP="000E23FA">
      <w:pPr>
        <w:pStyle w:val="SingleTxt"/>
        <w:spacing w:after="0" w:line="120" w:lineRule="exact"/>
        <w:rPr>
          <w:sz w:val="10"/>
          <w:lang w:val="fr-FR"/>
        </w:rPr>
      </w:pPr>
    </w:p>
    <w:p w14:paraId="4AE4BFDA" w14:textId="1896AF32" w:rsidR="000E23FA" w:rsidRPr="00687DA1" w:rsidRDefault="000E23FA" w:rsidP="00141670">
      <w:pPr>
        <w:pStyle w:val="SingleTxt"/>
        <w:numPr>
          <w:ilvl w:val="0"/>
          <w:numId w:val="20"/>
        </w:numPr>
        <w:tabs>
          <w:tab w:val="clear" w:pos="1742"/>
          <w:tab w:val="left" w:pos="1782"/>
        </w:tabs>
        <w:spacing w:line="240" w:lineRule="exact"/>
        <w:ind w:left="1267" w:firstLine="0"/>
        <w:rPr>
          <w:lang w:val="fr-BE"/>
        </w:rPr>
      </w:pPr>
      <w:bookmarkStart w:id="6" w:name="_Hlk13773791"/>
      <w:r w:rsidRPr="00687DA1">
        <w:rPr>
          <w:lang w:val="fr-FR"/>
        </w:rPr>
        <w:t xml:space="preserve">La </w:t>
      </w:r>
      <w:r w:rsidR="00494E25">
        <w:rPr>
          <w:lang w:val="fr-FR"/>
        </w:rPr>
        <w:t>personne cible</w:t>
      </w:r>
      <w:r w:rsidRPr="00687DA1">
        <w:rPr>
          <w:lang w:val="fr-FR"/>
        </w:rPr>
        <w:t xml:space="preserve"> peut, si elle le souhaite, choisir de régler de façon </w:t>
      </w:r>
      <w:r w:rsidR="00AC0759">
        <w:rPr>
          <w:lang w:val="fr-FR"/>
        </w:rPr>
        <w:t xml:space="preserve">non </w:t>
      </w:r>
      <w:r w:rsidRPr="00687DA1">
        <w:rPr>
          <w:lang w:val="fr-FR"/>
        </w:rPr>
        <w:t xml:space="preserve">formelle toute situation découlant d’une conduite potentiellement prohibée, y compris avec l’aide du Bureau des services d’ombudsman et de médiation des Nations Unies, qui peut notamment offrir des services d’accompagnement </w:t>
      </w:r>
      <w:r w:rsidR="001254D1">
        <w:rPr>
          <w:lang w:val="fr-FR"/>
        </w:rPr>
        <w:t>individuel</w:t>
      </w:r>
      <w:r w:rsidR="001254D1" w:rsidRPr="00687DA1">
        <w:rPr>
          <w:lang w:val="fr-FR"/>
        </w:rPr>
        <w:t xml:space="preserve"> </w:t>
      </w:r>
      <w:r w:rsidRPr="00687DA1">
        <w:rPr>
          <w:lang w:val="fr-FR"/>
        </w:rPr>
        <w:t>en matière de règlement de conflits, dont l’objectif est d’aider la personne à exprimer le mieux possible ses préoccupations, proposer d’être l’intermédiaire entre les parties sans qu’elles aient à se trouver dans la même pièce, faciliter des discussions ou offrir des services de médiation. Tous les services proposés par le Bureau des services d’ombudsman et de médiation des Nations Unies sont adaptés aux circonstances et rien n’est fait sans l’accord</w:t>
      </w:r>
      <w:r w:rsidRPr="00687DA1">
        <w:rPr>
          <w:b/>
          <w:bCs/>
          <w:lang w:val="fr-FR"/>
        </w:rPr>
        <w:t xml:space="preserve"> </w:t>
      </w:r>
      <w:r w:rsidRPr="00687DA1">
        <w:rPr>
          <w:lang w:val="fr-FR"/>
        </w:rPr>
        <w:t>des personnes concernées.</w:t>
      </w:r>
      <w:bookmarkEnd w:id="6"/>
    </w:p>
    <w:p w14:paraId="44A0D933" w14:textId="06FC046C" w:rsidR="000E23FA" w:rsidRPr="00687DA1" w:rsidRDefault="000E23FA" w:rsidP="00141670">
      <w:pPr>
        <w:pStyle w:val="SingleTxt"/>
        <w:numPr>
          <w:ilvl w:val="0"/>
          <w:numId w:val="20"/>
        </w:numPr>
        <w:tabs>
          <w:tab w:val="clear" w:pos="1742"/>
          <w:tab w:val="left" w:pos="1782"/>
        </w:tabs>
        <w:spacing w:line="240" w:lineRule="exact"/>
        <w:ind w:left="1267" w:firstLine="0"/>
        <w:rPr>
          <w:lang w:val="fr-BE"/>
        </w:rPr>
      </w:pPr>
      <w:r w:rsidRPr="00687DA1">
        <w:rPr>
          <w:lang w:val="fr-FR"/>
        </w:rPr>
        <w:t xml:space="preserve">Si la tentative de règlement du différend par la voie </w:t>
      </w:r>
      <w:r w:rsidR="00AC0759">
        <w:rPr>
          <w:lang w:val="fr-FR"/>
        </w:rPr>
        <w:t xml:space="preserve">non </w:t>
      </w:r>
      <w:r w:rsidRPr="00687DA1">
        <w:rPr>
          <w:lang w:val="fr-FR"/>
        </w:rPr>
        <w:t>formelle n’aboutit pas, rien n’interdit d’emprunter la voie formelle.</w:t>
      </w:r>
    </w:p>
    <w:p w14:paraId="69B94C8C" w14:textId="399B89B3" w:rsidR="000E23FA" w:rsidRPr="00687DA1" w:rsidRDefault="000E23FA" w:rsidP="00F070FF">
      <w:pPr>
        <w:pStyle w:val="SingleTxt"/>
        <w:spacing w:after="0" w:line="120" w:lineRule="exact"/>
        <w:rPr>
          <w:sz w:val="10"/>
          <w:lang w:val="fr-BE"/>
        </w:rPr>
      </w:pPr>
    </w:p>
    <w:p w14:paraId="04BA7A98" w14:textId="77777777" w:rsidR="000E23FA" w:rsidRPr="00687DA1" w:rsidRDefault="000E23FA" w:rsidP="00F070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687DA1">
        <w:rPr>
          <w:lang w:val="fr-FR"/>
        </w:rPr>
        <w:tab/>
      </w:r>
      <w:r w:rsidRPr="00687DA1">
        <w:rPr>
          <w:lang w:val="fr-FR"/>
        </w:rPr>
        <w:tab/>
        <w:t>Section 5</w:t>
      </w:r>
    </w:p>
    <w:p w14:paraId="00FDC3A2" w14:textId="795F42A2" w:rsidR="000E23FA" w:rsidRPr="00687DA1" w:rsidRDefault="000E23FA" w:rsidP="00F070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687DA1">
        <w:rPr>
          <w:lang w:val="fr-FR"/>
        </w:rPr>
        <w:tab/>
      </w:r>
      <w:r w:rsidRPr="00687DA1">
        <w:rPr>
          <w:lang w:val="fr-FR"/>
        </w:rPr>
        <w:tab/>
        <w:t xml:space="preserve">Réception et traitement des dénonciations officielles de conduites </w:t>
      </w:r>
      <w:r w:rsidR="00616996">
        <w:rPr>
          <w:lang w:val="fr-FR"/>
        </w:rPr>
        <w:br/>
      </w:r>
      <w:r w:rsidRPr="00687DA1">
        <w:rPr>
          <w:lang w:val="fr-FR"/>
        </w:rPr>
        <w:t>potentiellement prohibées</w:t>
      </w:r>
    </w:p>
    <w:p w14:paraId="2246C9FD" w14:textId="2212A6F2" w:rsidR="000E23FA" w:rsidRPr="00687DA1" w:rsidRDefault="000E23FA" w:rsidP="00F070FF">
      <w:pPr>
        <w:pStyle w:val="SingleTxt"/>
        <w:spacing w:after="0" w:line="120" w:lineRule="exact"/>
        <w:rPr>
          <w:sz w:val="10"/>
          <w:lang w:val="fr-BE"/>
        </w:rPr>
      </w:pPr>
    </w:p>
    <w:p w14:paraId="10BFA1DE" w14:textId="5080496E" w:rsidR="000E23FA" w:rsidRPr="00687DA1" w:rsidRDefault="000E23FA" w:rsidP="00141670">
      <w:pPr>
        <w:pStyle w:val="SingleTxt"/>
        <w:numPr>
          <w:ilvl w:val="0"/>
          <w:numId w:val="19"/>
        </w:numPr>
        <w:rPr>
          <w:lang w:val="fr-BE"/>
        </w:rPr>
      </w:pPr>
      <w:r w:rsidRPr="00687DA1">
        <w:rPr>
          <w:lang w:val="fr-FR"/>
        </w:rPr>
        <w:t xml:space="preserve">La personne qui estime avoir été la cible de conduites potentiellement prohibées ou qui a connaissance de </w:t>
      </w:r>
      <w:r w:rsidR="00390DDC">
        <w:rPr>
          <w:lang w:val="fr-FR"/>
        </w:rPr>
        <w:t xml:space="preserve">telles </w:t>
      </w:r>
      <w:r w:rsidRPr="00687DA1">
        <w:rPr>
          <w:lang w:val="fr-FR"/>
        </w:rPr>
        <w:t>conduites peut dénoncer officiellement les faits.</w:t>
      </w:r>
    </w:p>
    <w:p w14:paraId="22B16E0C" w14:textId="476D1823" w:rsidR="000E23FA" w:rsidRPr="00687DA1" w:rsidRDefault="000E23FA" w:rsidP="00141670">
      <w:pPr>
        <w:pStyle w:val="SingleTxt"/>
        <w:numPr>
          <w:ilvl w:val="0"/>
          <w:numId w:val="19"/>
        </w:numPr>
        <w:spacing w:line="240" w:lineRule="exact"/>
        <w:rPr>
          <w:lang w:val="fr-BE"/>
        </w:rPr>
      </w:pPr>
      <w:r w:rsidRPr="00687DA1">
        <w:rPr>
          <w:lang w:val="fr-FR"/>
        </w:rPr>
        <w:t>Pour être examinée, la dénonciation officielle doit contenir un certain nombre de renseignements, tels que :</w:t>
      </w:r>
    </w:p>
    <w:p w14:paraId="0BD77A86" w14:textId="423F1626" w:rsidR="000E23FA" w:rsidRPr="00687DA1" w:rsidRDefault="00F070FF" w:rsidP="000E23FA">
      <w:pPr>
        <w:pStyle w:val="SingleTxt"/>
        <w:rPr>
          <w:lang w:val="fr-BE"/>
        </w:rPr>
      </w:pPr>
      <w:r w:rsidRPr="00687DA1">
        <w:rPr>
          <w:lang w:val="fr-FR"/>
        </w:rPr>
        <w:tab/>
      </w:r>
      <w:r w:rsidR="000E23FA" w:rsidRPr="00687DA1">
        <w:rPr>
          <w:lang w:val="fr-FR"/>
        </w:rPr>
        <w:t>a)</w:t>
      </w:r>
      <w:r w:rsidR="000E23FA" w:rsidRPr="00687DA1">
        <w:rPr>
          <w:lang w:val="fr-FR"/>
        </w:rPr>
        <w:tab/>
        <w:t>La description précise des faits ;</w:t>
      </w:r>
    </w:p>
    <w:p w14:paraId="64840C54" w14:textId="0941829B" w:rsidR="000E23FA" w:rsidRPr="00687DA1" w:rsidRDefault="00F070FF" w:rsidP="000E23FA">
      <w:pPr>
        <w:pStyle w:val="SingleTxt"/>
        <w:rPr>
          <w:lang w:val="fr-BE"/>
        </w:rPr>
      </w:pPr>
      <w:r w:rsidRPr="00687DA1">
        <w:rPr>
          <w:lang w:val="fr-FR"/>
        </w:rPr>
        <w:tab/>
      </w:r>
      <w:r w:rsidR="000E23FA" w:rsidRPr="00687DA1">
        <w:rPr>
          <w:lang w:val="fr-FR"/>
        </w:rPr>
        <w:t>b)</w:t>
      </w:r>
      <w:r w:rsidR="000E23FA" w:rsidRPr="00687DA1">
        <w:rPr>
          <w:lang w:val="fr-FR"/>
        </w:rPr>
        <w:tab/>
        <w:t>L’identité de l’auteur présumé ;</w:t>
      </w:r>
    </w:p>
    <w:p w14:paraId="38D9EA11" w14:textId="44AF7BA1" w:rsidR="000E23FA" w:rsidRPr="00E914A0" w:rsidRDefault="00F070FF" w:rsidP="000E23FA">
      <w:pPr>
        <w:pStyle w:val="SingleTxt"/>
        <w:rPr>
          <w:spacing w:val="0"/>
          <w:w w:val="101"/>
          <w:lang w:val="fr-BE"/>
        </w:rPr>
      </w:pPr>
      <w:r w:rsidRPr="00687DA1">
        <w:rPr>
          <w:lang w:val="fr-FR"/>
        </w:rPr>
        <w:tab/>
      </w:r>
      <w:r w:rsidR="000E23FA" w:rsidRPr="00E914A0">
        <w:rPr>
          <w:spacing w:val="0"/>
          <w:w w:val="101"/>
          <w:lang w:val="fr-FR"/>
        </w:rPr>
        <w:t>c)</w:t>
      </w:r>
      <w:r w:rsidR="000E23FA" w:rsidRPr="00E914A0">
        <w:rPr>
          <w:spacing w:val="0"/>
          <w:w w:val="101"/>
          <w:lang w:val="fr-FR"/>
        </w:rPr>
        <w:tab/>
        <w:t xml:space="preserve">Le nom de la </w:t>
      </w:r>
      <w:r w:rsidR="00494E25">
        <w:rPr>
          <w:spacing w:val="0"/>
          <w:w w:val="101"/>
          <w:lang w:val="fr-FR"/>
        </w:rPr>
        <w:t>personne cible</w:t>
      </w:r>
      <w:r w:rsidR="0047579A" w:rsidRPr="0047579A">
        <w:rPr>
          <w:spacing w:val="0"/>
          <w:w w:val="101"/>
          <w:lang w:val="fr-FR"/>
        </w:rPr>
        <w:t xml:space="preserve"> </w:t>
      </w:r>
      <w:r w:rsidR="0047579A" w:rsidRPr="00E914A0">
        <w:rPr>
          <w:spacing w:val="0"/>
          <w:w w:val="101"/>
          <w:lang w:val="fr-FR"/>
        </w:rPr>
        <w:t>présumée</w:t>
      </w:r>
      <w:r w:rsidR="000E23FA" w:rsidRPr="00E914A0">
        <w:rPr>
          <w:spacing w:val="0"/>
          <w:w w:val="101"/>
          <w:lang w:val="fr-FR"/>
        </w:rPr>
        <w:t>, si la dénonciation est faite par un tiers ;</w:t>
      </w:r>
    </w:p>
    <w:p w14:paraId="1AF54D6B" w14:textId="6A288EB3" w:rsidR="000E23FA" w:rsidRPr="00687DA1" w:rsidRDefault="00F070FF" w:rsidP="000E23FA">
      <w:pPr>
        <w:pStyle w:val="SingleTxt"/>
        <w:rPr>
          <w:lang w:val="fr-BE"/>
        </w:rPr>
      </w:pPr>
      <w:r w:rsidRPr="00687DA1">
        <w:rPr>
          <w:lang w:val="fr-FR"/>
        </w:rPr>
        <w:tab/>
      </w:r>
      <w:r w:rsidR="000E23FA" w:rsidRPr="00687DA1">
        <w:rPr>
          <w:lang w:val="fr-FR"/>
        </w:rPr>
        <w:t>d)</w:t>
      </w:r>
      <w:r w:rsidR="000E23FA" w:rsidRPr="00687DA1">
        <w:rPr>
          <w:lang w:val="fr-FR"/>
        </w:rPr>
        <w:tab/>
        <w:t>La date et le lieu des faits dénoncés ;</w:t>
      </w:r>
    </w:p>
    <w:p w14:paraId="4FA7C109" w14:textId="30F760C4" w:rsidR="000E23FA" w:rsidRPr="00687DA1" w:rsidRDefault="00F070FF" w:rsidP="000E23FA">
      <w:pPr>
        <w:pStyle w:val="SingleTxt"/>
        <w:rPr>
          <w:lang w:val="fr-BE"/>
        </w:rPr>
      </w:pPr>
      <w:r w:rsidRPr="00687DA1">
        <w:rPr>
          <w:lang w:val="fr-FR"/>
        </w:rPr>
        <w:tab/>
      </w:r>
      <w:r w:rsidR="000E23FA" w:rsidRPr="00687DA1">
        <w:rPr>
          <w:lang w:val="fr-FR"/>
        </w:rPr>
        <w:t>e)</w:t>
      </w:r>
      <w:r w:rsidR="000E23FA" w:rsidRPr="00687DA1">
        <w:rPr>
          <w:lang w:val="fr-FR"/>
        </w:rPr>
        <w:tab/>
        <w:t>L’identité des éventuels témoins des faits ;</w:t>
      </w:r>
    </w:p>
    <w:p w14:paraId="71A554D4" w14:textId="1D47FCB9" w:rsidR="000E23FA" w:rsidRPr="00687DA1" w:rsidRDefault="00F070FF" w:rsidP="000E23FA">
      <w:pPr>
        <w:pStyle w:val="SingleTxt"/>
        <w:rPr>
          <w:lang w:val="fr-BE"/>
        </w:rPr>
      </w:pPr>
      <w:r w:rsidRPr="00687DA1">
        <w:rPr>
          <w:lang w:val="fr-FR"/>
        </w:rPr>
        <w:tab/>
      </w:r>
      <w:r w:rsidR="000E23FA" w:rsidRPr="00687DA1">
        <w:rPr>
          <w:lang w:val="fr-FR"/>
        </w:rPr>
        <w:t>f)</w:t>
      </w:r>
      <w:r w:rsidR="000E23FA" w:rsidRPr="00687DA1">
        <w:rPr>
          <w:lang w:val="fr-FR"/>
        </w:rPr>
        <w:tab/>
        <w:t>Tout élément venant étayer la dénonciation.</w:t>
      </w:r>
    </w:p>
    <w:p w14:paraId="6EB42BB2" w14:textId="1AA4770A" w:rsidR="000E23FA" w:rsidRPr="00687DA1" w:rsidRDefault="000E23FA" w:rsidP="00141670">
      <w:pPr>
        <w:pStyle w:val="SingleTxt"/>
        <w:numPr>
          <w:ilvl w:val="0"/>
          <w:numId w:val="19"/>
        </w:numPr>
        <w:spacing w:line="240" w:lineRule="exact"/>
        <w:rPr>
          <w:lang w:val="fr-BE"/>
        </w:rPr>
      </w:pPr>
      <w:r w:rsidRPr="00687DA1">
        <w:rPr>
          <w:lang w:val="fr-FR"/>
        </w:rPr>
        <w:t>Il est possible de faire une dénonciation officielle anonymement et à tout moment. Cependant, il peut être plus difficile d’ouvrir et de conclure une enquête ou une instance disciplinaire lorsque la dénonciation est anonyme ou qu’elle est faite longtemps après les faits.</w:t>
      </w:r>
    </w:p>
    <w:p w14:paraId="10FD2E0C" w14:textId="26054E08" w:rsidR="000E23FA" w:rsidRPr="00687DA1" w:rsidRDefault="000E23FA" w:rsidP="00141670">
      <w:pPr>
        <w:pStyle w:val="SingleTxt"/>
        <w:numPr>
          <w:ilvl w:val="0"/>
          <w:numId w:val="19"/>
        </w:numPr>
        <w:spacing w:line="240" w:lineRule="exact"/>
        <w:rPr>
          <w:lang w:val="fr-BE"/>
        </w:rPr>
      </w:pPr>
      <w:r w:rsidRPr="00687DA1">
        <w:rPr>
          <w:lang w:val="fr-FR"/>
        </w:rPr>
        <w:t xml:space="preserve">Les conduites potentiellement prohibées sont dénoncées conformément à la section 4 de l’instruction administrative </w:t>
      </w:r>
      <w:hyperlink r:id="rId20" w:history="1">
        <w:r w:rsidRPr="00687DA1">
          <w:rPr>
            <w:rStyle w:val="Hyperlink"/>
            <w:lang w:val="fr-FR"/>
          </w:rPr>
          <w:t>ST/AI/2017/1</w:t>
        </w:r>
      </w:hyperlink>
      <w:r w:rsidRPr="00687DA1">
        <w:rPr>
          <w:lang w:val="fr-FR"/>
        </w:rPr>
        <w:t>, soit auprès du fonctionnaire responsable, avec copie au Bureau des services de contrôle interne (BSCI), soit directement auprès de ce dernier. Si le fonctionnaire responsable est informé de conduites potentiellement prohibées, il accuse réception de la dénonciation et la transmet au BSCI.</w:t>
      </w:r>
    </w:p>
    <w:p w14:paraId="5BDC48DE" w14:textId="348F5423" w:rsidR="000E23FA" w:rsidRPr="00687DA1" w:rsidRDefault="000E23FA" w:rsidP="00141670">
      <w:pPr>
        <w:pStyle w:val="SingleTxt"/>
        <w:numPr>
          <w:ilvl w:val="0"/>
          <w:numId w:val="19"/>
        </w:numPr>
        <w:spacing w:line="240" w:lineRule="exact"/>
        <w:rPr>
          <w:lang w:val="fr-BE"/>
        </w:rPr>
      </w:pPr>
      <w:r w:rsidRPr="00687DA1">
        <w:rPr>
          <w:lang w:val="fr-FR"/>
        </w:rPr>
        <w:t xml:space="preserve">L’évaluation préliminaire de la dénonciation de conduites potentiellement prohibées, l’enquête ouverte et les mesures prises à l’issue de celle-ci doivent toutes être conformes aux procédures énoncées aux sections 5 à 12 de l’instruction administrative </w:t>
      </w:r>
      <w:hyperlink r:id="rId21" w:history="1">
        <w:r w:rsidRPr="00687DA1">
          <w:rPr>
            <w:rStyle w:val="Hyperlink"/>
            <w:lang w:val="fr-FR"/>
          </w:rPr>
          <w:t>ST/AI/2017/1</w:t>
        </w:r>
      </w:hyperlink>
      <w:r w:rsidRPr="00687DA1">
        <w:rPr>
          <w:lang w:val="fr-FR"/>
        </w:rPr>
        <w:t>, ainsi qu’aux dispositions suivantes :</w:t>
      </w:r>
    </w:p>
    <w:p w14:paraId="2CE44391" w14:textId="0588E440" w:rsidR="000E23FA" w:rsidRPr="00687DA1" w:rsidRDefault="00F070FF" w:rsidP="000E23FA">
      <w:pPr>
        <w:pStyle w:val="SingleTxt"/>
        <w:rPr>
          <w:lang w:val="fr-BE"/>
        </w:rPr>
      </w:pPr>
      <w:r w:rsidRPr="00687DA1">
        <w:rPr>
          <w:lang w:val="fr-FR"/>
        </w:rPr>
        <w:tab/>
      </w:r>
      <w:r w:rsidR="000E23FA" w:rsidRPr="00687DA1">
        <w:rPr>
          <w:lang w:val="fr-FR"/>
        </w:rPr>
        <w:t>a)</w:t>
      </w:r>
      <w:r w:rsidR="000E23FA" w:rsidRPr="00687DA1">
        <w:rPr>
          <w:lang w:val="fr-FR"/>
        </w:rPr>
        <w:tab/>
        <w:t>Le BSCI accuse réception de la dénonciation de conduites potentiellement prohibées si celle-ci n’a pas été présentée de façon anonyme ;</w:t>
      </w:r>
    </w:p>
    <w:p w14:paraId="4C00E020" w14:textId="799B8446" w:rsidR="000E23FA" w:rsidRPr="00687DA1" w:rsidRDefault="00F070FF" w:rsidP="000E23FA">
      <w:pPr>
        <w:pStyle w:val="SingleTxt"/>
        <w:rPr>
          <w:lang w:val="fr-BE"/>
        </w:rPr>
      </w:pPr>
      <w:r w:rsidRPr="00687DA1">
        <w:rPr>
          <w:lang w:val="fr-FR"/>
        </w:rPr>
        <w:tab/>
      </w:r>
      <w:r w:rsidR="000E23FA" w:rsidRPr="00687DA1">
        <w:rPr>
          <w:lang w:val="fr-FR"/>
        </w:rPr>
        <w:t>b)</w:t>
      </w:r>
      <w:r w:rsidR="000E23FA" w:rsidRPr="00687DA1">
        <w:rPr>
          <w:lang w:val="fr-FR"/>
        </w:rPr>
        <w:tab/>
        <w:t xml:space="preserve">La personne qui dénonce officiellement des conduites potentiellement prohibées est informée de la politique de l’Organisation relative à la protection contre les représailles des personnes qui signalent des manquements et qui collaborent à des audits ou à des enquêtes dûment autorisés (voir </w:t>
      </w:r>
      <w:hyperlink r:id="rId22" w:history="1">
        <w:r w:rsidR="000E23FA" w:rsidRPr="00687DA1">
          <w:rPr>
            <w:rStyle w:val="Hyperlink"/>
            <w:lang w:val="fr-FR"/>
          </w:rPr>
          <w:t>ST/SGB/2017/2/Rev.1</w:t>
        </w:r>
      </w:hyperlink>
      <w:r w:rsidR="000E23FA" w:rsidRPr="00687DA1">
        <w:rPr>
          <w:lang w:val="fr-FR"/>
        </w:rPr>
        <w:t>) ;</w:t>
      </w:r>
    </w:p>
    <w:p w14:paraId="58A30C48" w14:textId="345A9747" w:rsidR="000E23FA" w:rsidRPr="00687DA1" w:rsidRDefault="00F070FF" w:rsidP="000E23FA">
      <w:pPr>
        <w:pStyle w:val="SingleTxt"/>
        <w:rPr>
          <w:lang w:val="fr-BE"/>
        </w:rPr>
      </w:pPr>
      <w:r w:rsidRPr="00687DA1">
        <w:rPr>
          <w:lang w:val="fr-FR"/>
        </w:rPr>
        <w:tab/>
      </w:r>
      <w:r w:rsidR="000E23FA" w:rsidRPr="00687DA1">
        <w:rPr>
          <w:lang w:val="fr-FR"/>
        </w:rPr>
        <w:t>c)</w:t>
      </w:r>
      <w:r w:rsidR="000E23FA" w:rsidRPr="00687DA1">
        <w:rPr>
          <w:lang w:val="fr-FR"/>
        </w:rPr>
        <w:tab/>
        <w:t xml:space="preserve">Lorsque </w:t>
      </w:r>
      <w:r w:rsidR="00F81163">
        <w:rPr>
          <w:lang w:val="fr-FR"/>
        </w:rPr>
        <w:t>la dénonciation officielle portant sur des faits potentiels de harcèlement sexuel est faite</w:t>
      </w:r>
      <w:r w:rsidR="00771D65">
        <w:rPr>
          <w:lang w:val="fr-FR"/>
        </w:rPr>
        <w:t xml:space="preserve"> </w:t>
      </w:r>
      <w:r w:rsidR="000E23FA" w:rsidRPr="00687DA1">
        <w:rPr>
          <w:lang w:val="fr-FR"/>
        </w:rPr>
        <w:t xml:space="preserve">par une autre personne que la </w:t>
      </w:r>
      <w:r w:rsidR="00494E25">
        <w:rPr>
          <w:lang w:val="fr-FR"/>
        </w:rPr>
        <w:t>personne cible</w:t>
      </w:r>
      <w:r w:rsidR="000E23FA" w:rsidRPr="00687DA1">
        <w:rPr>
          <w:lang w:val="fr-FR"/>
        </w:rPr>
        <w:t xml:space="preserve">, le BSCI cherche en principe à </w:t>
      </w:r>
      <w:r w:rsidR="00D625F8">
        <w:rPr>
          <w:lang w:val="fr-FR"/>
        </w:rPr>
        <w:t>recueillir</w:t>
      </w:r>
      <w:r w:rsidR="000E23FA" w:rsidRPr="00687DA1">
        <w:rPr>
          <w:lang w:val="fr-FR"/>
        </w:rPr>
        <w:t xml:space="preserve"> le point de vue de cette dernière avant de décider d’ouvrir une enquête ;</w:t>
      </w:r>
    </w:p>
    <w:p w14:paraId="021B0C23" w14:textId="581F5C5E" w:rsidR="000E23FA" w:rsidRPr="00687DA1" w:rsidRDefault="00F070FF" w:rsidP="000E23FA">
      <w:pPr>
        <w:pStyle w:val="SingleTxt"/>
        <w:rPr>
          <w:lang w:val="fr-BE"/>
        </w:rPr>
      </w:pPr>
      <w:r w:rsidRPr="00687DA1">
        <w:rPr>
          <w:lang w:val="fr-FR"/>
        </w:rPr>
        <w:tab/>
      </w:r>
      <w:r w:rsidR="000E23FA" w:rsidRPr="00687DA1">
        <w:rPr>
          <w:lang w:val="fr-FR"/>
        </w:rPr>
        <w:t>d)</w:t>
      </w:r>
      <w:r w:rsidR="000E23FA" w:rsidRPr="00687DA1">
        <w:rPr>
          <w:lang w:val="fr-FR"/>
        </w:rPr>
        <w:tab/>
        <w:t>Si le BSCI décide d’ouvrir une enquête sur les conduites potentiellement prohibées visées par la dénonciation officielle, il en informe en principe le sous</w:t>
      </w:r>
      <w:r w:rsidR="00100919">
        <w:rPr>
          <w:lang w:val="fr-FR"/>
        </w:rPr>
        <w:noBreakHyphen/>
      </w:r>
      <w:r w:rsidR="000E23FA" w:rsidRPr="00687DA1">
        <w:rPr>
          <w:lang w:val="fr-FR"/>
        </w:rPr>
        <w:t>secrétaire général aux ressources humaines, ainsi que le responsable de l’entité concernée, sauf si celui-ci est l’auteur présumé des conduites ou est autrement impliqué dans l’affaire ;</w:t>
      </w:r>
    </w:p>
    <w:p w14:paraId="62AD565B" w14:textId="5E2E6F28" w:rsidR="000E23FA" w:rsidRPr="00687DA1" w:rsidRDefault="00F070FF" w:rsidP="000E23FA">
      <w:pPr>
        <w:pStyle w:val="SingleTxt"/>
        <w:rPr>
          <w:lang w:val="fr-BE"/>
        </w:rPr>
      </w:pPr>
      <w:r w:rsidRPr="00687DA1">
        <w:rPr>
          <w:lang w:val="fr-FR"/>
        </w:rPr>
        <w:tab/>
      </w:r>
      <w:r w:rsidR="000E23FA" w:rsidRPr="00687DA1">
        <w:rPr>
          <w:lang w:val="fr-FR"/>
        </w:rPr>
        <w:t>e)</w:t>
      </w:r>
      <w:r w:rsidR="000E23FA" w:rsidRPr="00687DA1">
        <w:rPr>
          <w:lang w:val="fr-FR"/>
        </w:rPr>
        <w:tab/>
        <w:t xml:space="preserve">Si, conformément au paragraphe 5.3 de l’instruction administrative </w:t>
      </w:r>
      <w:hyperlink r:id="rId23" w:history="1">
        <w:r w:rsidR="000E23FA" w:rsidRPr="00687DA1">
          <w:rPr>
            <w:rStyle w:val="Hyperlink"/>
            <w:lang w:val="fr-FR"/>
          </w:rPr>
          <w:t>ST/AI/2017/1</w:t>
        </w:r>
      </w:hyperlink>
      <w:r w:rsidR="000E23FA" w:rsidRPr="00687DA1">
        <w:rPr>
          <w:lang w:val="fr-FR"/>
        </w:rPr>
        <w:t xml:space="preserve">, le BSCI renvoie la dénonciation au fonctionnaire responsable pour suite à donner, il met le sous-secrétaire général aux ressources humaines en copie et, si la dénonciation n’est pas anonyme, en informe la </w:t>
      </w:r>
      <w:r w:rsidR="00494E25">
        <w:rPr>
          <w:lang w:val="fr-FR"/>
        </w:rPr>
        <w:t>personne cible</w:t>
      </w:r>
      <w:r w:rsidR="000E23FA" w:rsidRPr="00687DA1">
        <w:rPr>
          <w:lang w:val="fr-FR"/>
        </w:rPr>
        <w:t>. En principe, le fonctionnaire responsable prend sa décision conformément au paragraphe 5.6 de l’instruction administrative susmentionnée dans les trois mois après réception de la dénonciation envoyée par le BSCI et informe ce dernier et le sous-secrétaire général aux ressources humaines de sa décision ainsi que de l’identité des membres de la formation d’enquête qu’il aura éventuellement constituée ;</w:t>
      </w:r>
    </w:p>
    <w:p w14:paraId="2ED6D161" w14:textId="366B49F1" w:rsidR="000E23FA" w:rsidRPr="00687DA1" w:rsidRDefault="00F070FF" w:rsidP="000E23FA">
      <w:pPr>
        <w:pStyle w:val="SingleTxt"/>
        <w:rPr>
          <w:lang w:val="fr-BE"/>
        </w:rPr>
      </w:pPr>
      <w:r w:rsidRPr="00687DA1">
        <w:rPr>
          <w:lang w:val="fr-FR"/>
        </w:rPr>
        <w:tab/>
      </w:r>
      <w:r w:rsidR="000E23FA" w:rsidRPr="00687DA1">
        <w:rPr>
          <w:lang w:val="fr-FR"/>
        </w:rPr>
        <w:t>f)</w:t>
      </w:r>
      <w:r w:rsidR="000E23FA" w:rsidRPr="00687DA1">
        <w:rPr>
          <w:lang w:val="fr-FR"/>
        </w:rPr>
        <w:tab/>
        <w:t xml:space="preserve">Si le fonctionnaire responsable décide d’ouvrir une enquête conformément au paragraphe 5.6 a) de l’instruction administrative </w:t>
      </w:r>
      <w:hyperlink r:id="rId24" w:history="1">
        <w:r w:rsidR="000E23FA" w:rsidRPr="00687DA1">
          <w:rPr>
            <w:rStyle w:val="Hyperlink"/>
            <w:lang w:val="fr-FR"/>
          </w:rPr>
          <w:t>ST/AI/2017/1</w:t>
        </w:r>
      </w:hyperlink>
      <w:r w:rsidR="000E23FA" w:rsidRPr="00E914A0">
        <w:rPr>
          <w:lang w:val="fr-FR"/>
        </w:rPr>
        <w:t>,</w:t>
      </w:r>
      <w:r w:rsidR="000E23FA" w:rsidRPr="00687DA1">
        <w:rPr>
          <w:b/>
          <w:bCs/>
          <w:lang w:val="fr-FR"/>
        </w:rPr>
        <w:t xml:space="preserve"> </w:t>
      </w:r>
      <w:r w:rsidR="000E23FA" w:rsidRPr="00687DA1">
        <w:rPr>
          <w:lang w:val="fr-FR"/>
        </w:rPr>
        <w:t xml:space="preserve">il doit constituer une formation d’enquête dans le mois qui suit sa décision. Les membres de cette formation d’enquête doivent avoir assisté à l’une des formations périodiques relatives aux enquêtes sur les conduites prohibées dispensées par le BSCI et le Bureau des ressources humaines et être inscrits sur la liste d’enquêteurs </w:t>
      </w:r>
      <w:r w:rsidR="00AB74FE">
        <w:rPr>
          <w:lang w:val="fr-FR"/>
        </w:rPr>
        <w:t>tenue</w:t>
      </w:r>
      <w:r w:rsidR="00AB74FE" w:rsidRPr="00687DA1">
        <w:rPr>
          <w:lang w:val="fr-FR"/>
        </w:rPr>
        <w:t xml:space="preserve"> </w:t>
      </w:r>
      <w:r w:rsidR="000E23FA" w:rsidRPr="00687DA1">
        <w:rPr>
          <w:lang w:val="fr-FR"/>
        </w:rPr>
        <w:t>par ce dernier. Toute dépense associée à l’enquête est à la charge de l’entité dont relève le fonctionnaire responsable. Le Bureau des ressources humaines tient à jour une liste de personnes formées pour mener des enquêtes sur les conduites potentiellement prohibées ;</w:t>
      </w:r>
    </w:p>
    <w:p w14:paraId="022B4B70" w14:textId="4D00786B" w:rsidR="000E23FA" w:rsidRPr="00687DA1" w:rsidRDefault="00F070FF" w:rsidP="000E23FA">
      <w:pPr>
        <w:pStyle w:val="SingleTxt"/>
        <w:rPr>
          <w:lang w:val="fr-BE"/>
        </w:rPr>
      </w:pPr>
      <w:r w:rsidRPr="00687DA1">
        <w:rPr>
          <w:lang w:val="fr-FR"/>
        </w:rPr>
        <w:tab/>
      </w:r>
      <w:r w:rsidR="000E23FA" w:rsidRPr="00687DA1">
        <w:rPr>
          <w:lang w:val="fr-FR"/>
        </w:rPr>
        <w:t>g)</w:t>
      </w:r>
      <w:r w:rsidR="000E23FA" w:rsidRPr="00687DA1">
        <w:rPr>
          <w:lang w:val="fr-FR"/>
        </w:rPr>
        <w:tab/>
        <w:t xml:space="preserve">S’il ouvre une enquête à la suite d’une dénonciation, le BSCI tient en principe la </w:t>
      </w:r>
      <w:r w:rsidR="00494E25">
        <w:rPr>
          <w:lang w:val="fr-FR"/>
        </w:rPr>
        <w:t>personne cible</w:t>
      </w:r>
      <w:r w:rsidR="000E23FA" w:rsidRPr="00687DA1">
        <w:rPr>
          <w:lang w:val="fr-FR"/>
        </w:rPr>
        <w:t xml:space="preserve"> et l’auteur présumé informés de l’état d’avancement de l’enquête au moins tous les trois mois, selon qu’il convient. Si l’affaire est renvoyée au Bureau des ressources humaines en application du paragraphe 7.2 de l’instruction administrative </w:t>
      </w:r>
      <w:hyperlink r:id="rId25" w:history="1">
        <w:r w:rsidR="000E23FA" w:rsidRPr="00687DA1">
          <w:rPr>
            <w:rStyle w:val="Hyperlink"/>
            <w:lang w:val="fr-FR"/>
          </w:rPr>
          <w:t>ST/AI/2017/1</w:t>
        </w:r>
      </w:hyperlink>
      <w:r w:rsidR="000E23FA" w:rsidRPr="00687DA1">
        <w:rPr>
          <w:lang w:val="fr-FR"/>
        </w:rPr>
        <w:t xml:space="preserve">, le BSCI en informe également le fonctionnaire responsable ; </w:t>
      </w:r>
    </w:p>
    <w:p w14:paraId="51F9A8F4" w14:textId="261880DB" w:rsidR="000E23FA" w:rsidRPr="00687DA1" w:rsidRDefault="00F070FF" w:rsidP="000E23FA">
      <w:pPr>
        <w:pStyle w:val="SingleTxt"/>
        <w:rPr>
          <w:lang w:val="fr-BE"/>
        </w:rPr>
      </w:pPr>
      <w:r w:rsidRPr="00687DA1">
        <w:rPr>
          <w:lang w:val="fr-FR"/>
        </w:rPr>
        <w:tab/>
      </w:r>
      <w:r w:rsidR="000E23FA" w:rsidRPr="00687DA1">
        <w:rPr>
          <w:lang w:val="fr-FR"/>
        </w:rPr>
        <w:t>h)</w:t>
      </w:r>
      <w:r w:rsidR="000E23FA" w:rsidRPr="00687DA1">
        <w:rPr>
          <w:lang w:val="fr-FR"/>
        </w:rPr>
        <w:tab/>
        <w:t xml:space="preserve">Si le BSCI renvoie la dénonciation au fonctionnaire responsable en application du paragraphe 5.3 de l’instruction administrative </w:t>
      </w:r>
      <w:hyperlink r:id="rId26" w:history="1">
        <w:r w:rsidR="000E23FA" w:rsidRPr="00687DA1">
          <w:rPr>
            <w:rStyle w:val="Hyperlink"/>
            <w:lang w:val="fr-FR"/>
          </w:rPr>
          <w:t>ST/AI/2017/1</w:t>
        </w:r>
      </w:hyperlink>
      <w:r w:rsidR="000E23FA" w:rsidRPr="00687DA1">
        <w:rPr>
          <w:lang w:val="fr-FR"/>
        </w:rPr>
        <w:t xml:space="preserve">, le coordonnateur pour les questions de déontologie et de discipline en informe en principe la </w:t>
      </w:r>
      <w:r w:rsidR="00494E25">
        <w:rPr>
          <w:lang w:val="fr-FR"/>
        </w:rPr>
        <w:t>personne cible</w:t>
      </w:r>
      <w:r w:rsidR="000E23FA" w:rsidRPr="00687DA1">
        <w:rPr>
          <w:lang w:val="fr-FR"/>
        </w:rPr>
        <w:t xml:space="preserve"> et l’auteur présumé, </w:t>
      </w:r>
      <w:r w:rsidR="00C1426D">
        <w:rPr>
          <w:lang w:val="fr-FR"/>
        </w:rPr>
        <w:t>le cas échéant</w:t>
      </w:r>
      <w:r w:rsidR="000E23FA" w:rsidRPr="00687DA1">
        <w:rPr>
          <w:lang w:val="fr-FR"/>
        </w:rPr>
        <w:t>, et les tient au courant, au moins tous les deux mois, de l’état d’avancement de la procédure, y compris de l’évaluation préliminaire de la dénonciation par le fonctionnaire responsable, de l’enquête éventuelle et de toute mesure ultérieure.</w:t>
      </w:r>
      <w:r w:rsidR="000A79DE">
        <w:rPr>
          <w:lang w:val="fr-FR"/>
        </w:rPr>
        <w:t xml:space="preserve"> </w:t>
      </w:r>
      <w:r w:rsidR="00C1426D">
        <w:rPr>
          <w:lang w:val="fr-FR"/>
        </w:rPr>
        <w:t>C</w:t>
      </w:r>
      <w:r w:rsidR="000E23FA" w:rsidRPr="00687DA1">
        <w:rPr>
          <w:lang w:val="fr-FR"/>
        </w:rPr>
        <w:t xml:space="preserve">ette obligation </w:t>
      </w:r>
      <w:r w:rsidR="00C1426D">
        <w:rPr>
          <w:lang w:val="fr-FR"/>
        </w:rPr>
        <w:t xml:space="preserve">s’applique également </w:t>
      </w:r>
      <w:r w:rsidR="000E23FA" w:rsidRPr="00687DA1">
        <w:rPr>
          <w:lang w:val="fr-FR"/>
        </w:rPr>
        <w:t>lorsque le BSCI renvoie la dénonciation au Bureau des ressources humaines et que le fonctionnaire responsable en a été informé</w:t>
      </w:r>
      <w:r w:rsidR="00C1426D" w:rsidRPr="00C1426D">
        <w:rPr>
          <w:lang w:val="fr-FR"/>
        </w:rPr>
        <w:t xml:space="preserve"> </w:t>
      </w:r>
      <w:r w:rsidR="002909FB">
        <w:rPr>
          <w:lang w:val="fr-FR"/>
        </w:rPr>
        <w:t>c</w:t>
      </w:r>
      <w:r w:rsidR="00C1426D" w:rsidRPr="00687DA1">
        <w:rPr>
          <w:lang w:val="fr-FR"/>
        </w:rPr>
        <w:t>onformément au paragraphe 5.5 e) ci-dessus</w:t>
      </w:r>
      <w:r w:rsidR="000E23FA" w:rsidRPr="00687DA1">
        <w:rPr>
          <w:lang w:val="fr-FR"/>
        </w:rPr>
        <w:t xml:space="preserve">. </w:t>
      </w:r>
      <w:r w:rsidR="0055304C" w:rsidRPr="0055304C">
        <w:t>L</w:t>
      </w:r>
      <w:r w:rsidR="0055304C" w:rsidRPr="0055304C">
        <w:rPr>
          <w:lang w:val="fr-FR"/>
        </w:rPr>
        <w:t xml:space="preserve">e coordonnateur pour les questions de déontologie et de discipline répond dans les meilleurs délais aux questions relatives au traitement de la dénonciation qui lui sont adressées par la </w:t>
      </w:r>
      <w:r w:rsidR="00494E25">
        <w:rPr>
          <w:lang w:val="fr-FR"/>
        </w:rPr>
        <w:t>personne cible</w:t>
      </w:r>
      <w:r w:rsidR="0055304C" w:rsidRPr="0055304C">
        <w:rPr>
          <w:lang w:val="fr-FR"/>
        </w:rPr>
        <w:t xml:space="preserve"> ou l’auteur présumé, et en principe dans les deux semaines</w:t>
      </w:r>
      <w:r w:rsidR="002C0AED">
        <w:rPr>
          <w:lang w:val="fr-FR"/>
        </w:rPr>
        <w:t> </w:t>
      </w:r>
      <w:r w:rsidR="000E23FA" w:rsidRPr="00687DA1">
        <w:rPr>
          <w:lang w:val="fr-FR"/>
        </w:rPr>
        <w:t>;</w:t>
      </w:r>
    </w:p>
    <w:p w14:paraId="71D38B5B" w14:textId="48F301D2" w:rsidR="000E23FA" w:rsidRPr="00687DA1" w:rsidRDefault="00F070FF" w:rsidP="000E23FA">
      <w:pPr>
        <w:pStyle w:val="SingleTxt"/>
        <w:rPr>
          <w:lang w:val="fr-BE"/>
        </w:rPr>
      </w:pPr>
      <w:r w:rsidRPr="00687DA1">
        <w:rPr>
          <w:lang w:val="fr-FR"/>
        </w:rPr>
        <w:tab/>
      </w:r>
      <w:r w:rsidR="000E23FA" w:rsidRPr="00687DA1">
        <w:rPr>
          <w:lang w:val="fr-FR"/>
        </w:rPr>
        <w:t>i)</w:t>
      </w:r>
      <w:r w:rsidR="000E23FA" w:rsidRPr="00687DA1">
        <w:rPr>
          <w:lang w:val="fr-FR"/>
        </w:rPr>
        <w:tab/>
        <w:t xml:space="preserve">La </w:t>
      </w:r>
      <w:r w:rsidR="00494E25">
        <w:rPr>
          <w:lang w:val="fr-FR"/>
        </w:rPr>
        <w:t>personne cible</w:t>
      </w:r>
      <w:r w:rsidR="000E23FA" w:rsidRPr="00687DA1">
        <w:rPr>
          <w:lang w:val="fr-FR"/>
        </w:rPr>
        <w:t xml:space="preserve"> et l’auteur présumé sont informés de l’issue de l</w:t>
      </w:r>
      <w:r w:rsidR="00105694">
        <w:rPr>
          <w:lang w:val="fr-FR"/>
        </w:rPr>
        <w:t>’affaire</w:t>
      </w:r>
      <w:r w:rsidR="000E23FA" w:rsidRPr="00687DA1">
        <w:rPr>
          <w:lang w:val="fr-FR"/>
        </w:rPr>
        <w:t xml:space="preserve">, à titre strictement confidentiel, par : </w:t>
      </w:r>
    </w:p>
    <w:p w14:paraId="5B96166C" w14:textId="15141F30" w:rsidR="000E23FA" w:rsidRPr="00687DA1" w:rsidRDefault="00F070FF" w:rsidP="00F070FF">
      <w:pPr>
        <w:pStyle w:val="SingleTxt"/>
        <w:ind w:left="1742" w:hanging="475"/>
        <w:rPr>
          <w:lang w:val="fr-BE"/>
        </w:rPr>
      </w:pPr>
      <w:r w:rsidRPr="00687DA1">
        <w:rPr>
          <w:lang w:val="fr-FR"/>
        </w:rPr>
        <w:tab/>
      </w:r>
      <w:r w:rsidR="000E23FA" w:rsidRPr="00687DA1">
        <w:rPr>
          <w:lang w:val="fr-FR"/>
        </w:rPr>
        <w:t>i</w:t>
      </w:r>
      <w:r w:rsidR="00100919">
        <w:rPr>
          <w:lang w:val="fr-FR"/>
        </w:rPr>
        <w:t>.</w:t>
      </w:r>
      <w:r w:rsidR="000E23FA" w:rsidRPr="00687DA1">
        <w:rPr>
          <w:lang w:val="fr-FR"/>
        </w:rPr>
        <w:tab/>
        <w:t xml:space="preserve">le BSCI si celui-ci a classé l’affaire conformément au paragraphe 7.1 de l’instruction administrative </w:t>
      </w:r>
      <w:hyperlink r:id="rId27" w:history="1">
        <w:r w:rsidR="000E23FA" w:rsidRPr="00687DA1">
          <w:rPr>
            <w:rStyle w:val="Hyperlink"/>
            <w:lang w:val="fr-FR"/>
          </w:rPr>
          <w:t>ST/AI/2017/1</w:t>
        </w:r>
      </w:hyperlink>
      <w:r w:rsidR="000E23FA" w:rsidRPr="00687DA1">
        <w:rPr>
          <w:lang w:val="fr-FR"/>
        </w:rPr>
        <w:t xml:space="preserve">, avec copie aux responsables des entités dont relèvent respectivement la </w:t>
      </w:r>
      <w:r w:rsidR="00494E25">
        <w:rPr>
          <w:lang w:val="fr-FR"/>
        </w:rPr>
        <w:t>personne cible</w:t>
      </w:r>
      <w:r w:rsidR="000E23FA" w:rsidRPr="00687DA1">
        <w:rPr>
          <w:lang w:val="fr-FR"/>
        </w:rPr>
        <w:t xml:space="preserve"> et l’auteur présumé et au sous-secrétaire général aux ressources humaines</w:t>
      </w:r>
      <w:r w:rsidR="009D14D5">
        <w:rPr>
          <w:lang w:val="fr-FR"/>
        </w:rPr>
        <w:t> ;</w:t>
      </w:r>
    </w:p>
    <w:p w14:paraId="27E70A86" w14:textId="3FFD2ECF" w:rsidR="000E23FA" w:rsidRPr="00687DA1" w:rsidRDefault="00F070FF" w:rsidP="00F070FF">
      <w:pPr>
        <w:pStyle w:val="SingleTxt"/>
        <w:ind w:left="1742" w:hanging="475"/>
        <w:rPr>
          <w:lang w:val="fr-BE"/>
        </w:rPr>
      </w:pPr>
      <w:r w:rsidRPr="00687DA1">
        <w:rPr>
          <w:lang w:val="fr-FR"/>
        </w:rPr>
        <w:tab/>
      </w:r>
      <w:r w:rsidR="000E23FA" w:rsidRPr="00687DA1">
        <w:rPr>
          <w:lang w:val="fr-FR"/>
        </w:rPr>
        <w:t>ii</w:t>
      </w:r>
      <w:r w:rsidR="00100919">
        <w:rPr>
          <w:lang w:val="fr-FR"/>
        </w:rPr>
        <w:t>.</w:t>
      </w:r>
      <w:r w:rsidR="000E23FA" w:rsidRPr="00687DA1">
        <w:rPr>
          <w:lang w:val="fr-FR"/>
        </w:rPr>
        <w:tab/>
        <w:t xml:space="preserve">le fonctionnaire responsable, si celui-ci classe l’affaire sans suite conformément aux paragraphes 7.4 et 7.5 a) de l’instruction administrative </w:t>
      </w:r>
      <w:hyperlink r:id="rId28" w:history="1">
        <w:r w:rsidR="000E23FA" w:rsidRPr="00687DA1">
          <w:rPr>
            <w:rStyle w:val="Hyperlink"/>
            <w:lang w:val="fr-FR"/>
          </w:rPr>
          <w:t>ST/AI/2017/1</w:t>
        </w:r>
      </w:hyperlink>
      <w:r w:rsidR="000E23FA" w:rsidRPr="00687DA1">
        <w:rPr>
          <w:lang w:val="fr-FR"/>
        </w:rPr>
        <w:t xml:space="preserve"> ou si l’affaire lui a été renvoyée par le sous-secrétaire général aux ressources humaines conformément au paragraphe 8.2 b) de ladite instruction, ou encore s’il a pris des </w:t>
      </w:r>
      <w:r w:rsidR="000E23FA" w:rsidRPr="00105694">
        <w:rPr>
          <w:lang w:val="fr-FR"/>
        </w:rPr>
        <w:t>mesures correctives</w:t>
      </w:r>
      <w:r w:rsidR="000E23FA" w:rsidRPr="00687DA1">
        <w:rPr>
          <w:lang w:val="fr-FR"/>
        </w:rPr>
        <w:t xml:space="preserve"> ou administratives conformément au paragraphe 7.5 b) de ladite instruction, avec copie aux responsables des entités dont relèvent respectivement la </w:t>
      </w:r>
      <w:r w:rsidR="00494E25">
        <w:rPr>
          <w:lang w:val="fr-FR"/>
        </w:rPr>
        <w:t>personne cible</w:t>
      </w:r>
      <w:r w:rsidR="000E23FA" w:rsidRPr="00687DA1">
        <w:rPr>
          <w:lang w:val="fr-FR"/>
        </w:rPr>
        <w:t xml:space="preserve"> et l’auteur présumé, ainsi qu’au BSCI et au sous-secrétaire général aux ressources humaines</w:t>
      </w:r>
      <w:r w:rsidR="009D14D5">
        <w:rPr>
          <w:lang w:val="fr-FR"/>
        </w:rPr>
        <w:t> ;</w:t>
      </w:r>
    </w:p>
    <w:p w14:paraId="658B6FA0" w14:textId="6EF981C7" w:rsidR="000E23FA" w:rsidRPr="00687DA1" w:rsidRDefault="00F070FF" w:rsidP="00F070FF">
      <w:pPr>
        <w:pStyle w:val="SingleTxt"/>
        <w:ind w:left="1742" w:hanging="475"/>
        <w:rPr>
          <w:lang w:val="fr-BE"/>
        </w:rPr>
      </w:pPr>
      <w:r w:rsidRPr="00687DA1">
        <w:rPr>
          <w:lang w:val="fr-FR"/>
        </w:rPr>
        <w:tab/>
      </w:r>
      <w:r w:rsidR="000E23FA" w:rsidRPr="00687DA1">
        <w:rPr>
          <w:lang w:val="fr-FR"/>
        </w:rPr>
        <w:t>iii.</w:t>
      </w:r>
      <w:r w:rsidR="000E23FA" w:rsidRPr="00687DA1">
        <w:rPr>
          <w:lang w:val="fr-FR"/>
        </w:rPr>
        <w:tab/>
        <w:t xml:space="preserve">par le sous-secrétaire général aux ressources humaines, si l’affaire lui a été renvoyée conformément aux paragraphes 7.2 ou 7.6 de l’instruction administrative </w:t>
      </w:r>
      <w:hyperlink r:id="rId29" w:history="1">
        <w:r w:rsidR="000E23FA" w:rsidRPr="00687DA1">
          <w:rPr>
            <w:rStyle w:val="Hyperlink"/>
            <w:lang w:val="fr-FR"/>
          </w:rPr>
          <w:t>ST/AI/2017/1</w:t>
        </w:r>
      </w:hyperlink>
      <w:r w:rsidR="000E23FA" w:rsidRPr="00687DA1">
        <w:rPr>
          <w:lang w:val="fr-FR"/>
        </w:rPr>
        <w:t xml:space="preserve">, avec copie aux responsables des entités dont relèvent respectivement la </w:t>
      </w:r>
      <w:r w:rsidR="00494E25">
        <w:rPr>
          <w:lang w:val="fr-FR"/>
        </w:rPr>
        <w:t>personne cible</w:t>
      </w:r>
      <w:r w:rsidR="000E23FA" w:rsidRPr="00687DA1">
        <w:rPr>
          <w:lang w:val="fr-FR"/>
        </w:rPr>
        <w:t xml:space="preserve"> et l’auteur présumé et au BSCI</w:t>
      </w:r>
      <w:r w:rsidR="009D14D5">
        <w:rPr>
          <w:lang w:val="fr-FR"/>
        </w:rPr>
        <w:t> ;</w:t>
      </w:r>
    </w:p>
    <w:p w14:paraId="314628C3" w14:textId="1B581B52" w:rsidR="000E23FA" w:rsidRPr="00687DA1" w:rsidRDefault="00F070FF" w:rsidP="000E23FA">
      <w:pPr>
        <w:pStyle w:val="SingleTxt"/>
        <w:rPr>
          <w:lang w:val="fr-BE"/>
        </w:rPr>
      </w:pPr>
      <w:r w:rsidRPr="00687DA1">
        <w:rPr>
          <w:lang w:val="fr-FR"/>
        </w:rPr>
        <w:tab/>
      </w:r>
      <w:r w:rsidR="000E23FA" w:rsidRPr="00687DA1">
        <w:rPr>
          <w:lang w:val="fr-FR"/>
        </w:rPr>
        <w:t>j)</w:t>
      </w:r>
      <w:r w:rsidR="000E23FA" w:rsidRPr="00687DA1">
        <w:rPr>
          <w:lang w:val="fr-FR"/>
        </w:rPr>
        <w:tab/>
        <w:t xml:space="preserve">à la demande de la </w:t>
      </w:r>
      <w:r w:rsidR="00494E25">
        <w:rPr>
          <w:lang w:val="fr-FR"/>
        </w:rPr>
        <w:t>personne cible</w:t>
      </w:r>
      <w:r w:rsidR="000A79DE">
        <w:rPr>
          <w:lang w:val="fr-FR"/>
        </w:rPr>
        <w:t xml:space="preserve"> ou</w:t>
      </w:r>
      <w:r w:rsidR="000E23FA" w:rsidRPr="00687DA1">
        <w:rPr>
          <w:lang w:val="fr-FR"/>
        </w:rPr>
        <w:t xml:space="preserve"> de l’auteur ou</w:t>
      </w:r>
      <w:r w:rsidR="001F709F">
        <w:rPr>
          <w:lang w:val="fr-FR"/>
        </w:rPr>
        <w:t xml:space="preserve"> de l’</w:t>
      </w:r>
      <w:r w:rsidR="000E23FA" w:rsidRPr="00687DA1">
        <w:rPr>
          <w:lang w:val="fr-FR"/>
        </w:rPr>
        <w:t xml:space="preserve">auteur présumé, le sous-secrétaire général aux ressources humaines peut fournir une déclaration sur les conclusions de l’affaire, que la </w:t>
      </w:r>
      <w:r w:rsidR="00494E25">
        <w:rPr>
          <w:lang w:val="fr-FR"/>
        </w:rPr>
        <w:t>personne cible</w:t>
      </w:r>
      <w:r w:rsidR="000A79DE">
        <w:rPr>
          <w:lang w:val="fr-FR"/>
        </w:rPr>
        <w:t xml:space="preserve"> ou</w:t>
      </w:r>
      <w:r w:rsidR="000E23FA" w:rsidRPr="00687DA1">
        <w:rPr>
          <w:lang w:val="fr-FR"/>
        </w:rPr>
        <w:t xml:space="preserve"> l’auteur ou auteur présumé peuvent communiquer à des tiers, sous réserve des dispositions prévues à l’article</w:t>
      </w:r>
      <w:r w:rsidR="002C0AED">
        <w:rPr>
          <w:lang w:val="fr-FR"/>
        </w:rPr>
        <w:t> </w:t>
      </w:r>
      <w:r w:rsidR="000E23FA" w:rsidRPr="00687DA1">
        <w:rPr>
          <w:lang w:val="fr-FR"/>
        </w:rPr>
        <w:t>1.2</w:t>
      </w:r>
      <w:r w:rsidR="002C0AED">
        <w:rPr>
          <w:lang w:val="fr-FR"/>
        </w:rPr>
        <w:t> </w:t>
      </w:r>
      <w:r w:rsidR="000E23FA" w:rsidRPr="00687DA1">
        <w:rPr>
          <w:lang w:val="fr-FR"/>
        </w:rPr>
        <w:t>i) du Statut du personnel. Une telle déclaration doit respecter l</w:t>
      </w:r>
      <w:r w:rsidR="000F47B8">
        <w:rPr>
          <w:lang w:val="fr-FR"/>
        </w:rPr>
        <w:t xml:space="preserve">e caractère </w:t>
      </w:r>
      <w:r w:rsidR="000E23FA" w:rsidRPr="00687DA1">
        <w:rPr>
          <w:lang w:val="fr-FR"/>
        </w:rPr>
        <w:t>confidenti</w:t>
      </w:r>
      <w:r w:rsidR="000F47B8">
        <w:rPr>
          <w:lang w:val="fr-FR"/>
        </w:rPr>
        <w:t>el</w:t>
      </w:r>
      <w:r w:rsidR="000E23FA" w:rsidRPr="00687DA1">
        <w:rPr>
          <w:lang w:val="fr-FR"/>
        </w:rPr>
        <w:t xml:space="preserve"> de la procédure et préserver l’anonymat des personnes concernées</w:t>
      </w:r>
      <w:r w:rsidR="009D14D5">
        <w:rPr>
          <w:lang w:val="fr-FR"/>
        </w:rPr>
        <w:t> ;</w:t>
      </w:r>
    </w:p>
    <w:p w14:paraId="6B96A04C" w14:textId="74F4B38A" w:rsidR="000E23FA" w:rsidRPr="00687DA1" w:rsidRDefault="00F070FF" w:rsidP="000E23FA">
      <w:pPr>
        <w:pStyle w:val="SingleTxt"/>
        <w:rPr>
          <w:lang w:val="fr-BE"/>
        </w:rPr>
      </w:pPr>
      <w:r w:rsidRPr="00687DA1">
        <w:rPr>
          <w:lang w:val="fr-FR"/>
        </w:rPr>
        <w:tab/>
      </w:r>
      <w:r w:rsidR="000E23FA" w:rsidRPr="00687DA1">
        <w:rPr>
          <w:lang w:val="fr-FR"/>
        </w:rPr>
        <w:t>k)</w:t>
      </w:r>
      <w:r w:rsidR="000E23FA" w:rsidRPr="00687DA1">
        <w:rPr>
          <w:lang w:val="fr-FR"/>
        </w:rPr>
        <w:tab/>
        <w:t xml:space="preserve">S’il ressort du rapport d’enquête que la dénonciation était mensongère, le fonctionnaire responsable ou, </w:t>
      </w:r>
      <w:r w:rsidR="00A41E0C">
        <w:rPr>
          <w:lang w:val="fr-FR"/>
        </w:rPr>
        <w:t>le cas échéant</w:t>
      </w:r>
      <w:r w:rsidR="000E23FA" w:rsidRPr="00687DA1">
        <w:rPr>
          <w:lang w:val="fr-FR"/>
        </w:rPr>
        <w:t xml:space="preserve">, le sous-secrétaire général aux ressources humaines, renvoie le dossier au BSCI pour conduite potentiellement répréhensible au sens de l’instruction administrative </w:t>
      </w:r>
      <w:hyperlink r:id="rId30" w:history="1">
        <w:r w:rsidR="000E23FA" w:rsidRPr="00687DA1">
          <w:rPr>
            <w:rStyle w:val="Hyperlink"/>
            <w:lang w:val="fr-FR"/>
          </w:rPr>
          <w:t>ST/AI/2017/1</w:t>
        </w:r>
      </w:hyperlink>
      <w:r w:rsidR="000E23FA" w:rsidRPr="00687DA1">
        <w:rPr>
          <w:lang w:val="fr-FR"/>
        </w:rPr>
        <w:t>.</w:t>
      </w:r>
    </w:p>
    <w:p w14:paraId="0C906D30" w14:textId="029EA0EA" w:rsidR="000E23FA" w:rsidRPr="00687DA1" w:rsidRDefault="000E23FA" w:rsidP="00141670">
      <w:pPr>
        <w:pStyle w:val="SingleTxt"/>
        <w:numPr>
          <w:ilvl w:val="0"/>
          <w:numId w:val="19"/>
        </w:numPr>
        <w:spacing w:line="240" w:lineRule="exact"/>
        <w:rPr>
          <w:lang w:val="fr-FR"/>
        </w:rPr>
      </w:pPr>
      <w:r w:rsidRPr="00687DA1">
        <w:rPr>
          <w:lang w:val="fr-FR"/>
        </w:rPr>
        <w:t>Si, lorsque l’issue de l’affaire lui est communiquée en application du paragraphe</w:t>
      </w:r>
      <w:r w:rsidR="00A41E0C">
        <w:rPr>
          <w:lang w:val="fr-FR"/>
        </w:rPr>
        <w:t> </w:t>
      </w:r>
      <w:r w:rsidRPr="00687DA1">
        <w:rPr>
          <w:lang w:val="fr-FR"/>
        </w:rPr>
        <w:t xml:space="preserve">5.5 </w:t>
      </w:r>
      <w:r w:rsidR="002C0AED">
        <w:rPr>
          <w:lang w:val="fr-FR"/>
        </w:rPr>
        <w:t>i</w:t>
      </w:r>
      <w:r w:rsidRPr="00687DA1">
        <w:rPr>
          <w:lang w:val="fr-FR"/>
        </w:rPr>
        <w:t xml:space="preserve">), la </w:t>
      </w:r>
      <w:r w:rsidR="00494E25">
        <w:rPr>
          <w:lang w:val="fr-FR"/>
        </w:rPr>
        <w:t>personne cible</w:t>
      </w:r>
      <w:r w:rsidRPr="00687DA1">
        <w:rPr>
          <w:lang w:val="fr-FR"/>
        </w:rPr>
        <w:t xml:space="preserve"> ou l’auteur présumé est fondé à croire que des irrégularités ont été commises dans le traitement de la dénonciation de conduites prohibées, il </w:t>
      </w:r>
      <w:r w:rsidR="004E762B">
        <w:rPr>
          <w:lang w:val="fr-FR"/>
        </w:rPr>
        <w:t>peut</w:t>
      </w:r>
      <w:r w:rsidRPr="00687DA1">
        <w:rPr>
          <w:lang w:val="fr-FR"/>
        </w:rPr>
        <w:t xml:space="preserve"> former recours </w:t>
      </w:r>
      <w:r w:rsidR="004E762B">
        <w:rPr>
          <w:lang w:val="fr-FR"/>
        </w:rPr>
        <w:t>conformément au</w:t>
      </w:r>
      <w:r w:rsidRPr="00687DA1">
        <w:rPr>
          <w:lang w:val="fr-FR"/>
        </w:rPr>
        <w:t xml:space="preserve"> Chapitre XI du Règlement du personnel.</w:t>
      </w:r>
    </w:p>
    <w:p w14:paraId="554FB492" w14:textId="6DCF2E59" w:rsidR="00F070FF" w:rsidRPr="00687DA1" w:rsidRDefault="00F070FF" w:rsidP="00F070FF">
      <w:pPr>
        <w:pStyle w:val="SingleTxt"/>
        <w:spacing w:after="0" w:line="120" w:lineRule="exact"/>
        <w:rPr>
          <w:sz w:val="10"/>
          <w:lang w:val="fr-FR"/>
        </w:rPr>
      </w:pPr>
    </w:p>
    <w:p w14:paraId="1BB97B5E" w14:textId="741D70C4" w:rsidR="000E23FA" w:rsidRPr="00687DA1" w:rsidRDefault="00F070FF" w:rsidP="00E27DB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r>
      <w:r w:rsidR="000E23FA" w:rsidRPr="00687DA1">
        <w:rPr>
          <w:lang w:val="fr-FR"/>
        </w:rPr>
        <w:t>Suivi en cours d’enquête</w:t>
      </w:r>
    </w:p>
    <w:p w14:paraId="287BF448" w14:textId="36574958" w:rsidR="00F070FF" w:rsidRPr="00687DA1" w:rsidRDefault="00F070FF" w:rsidP="00E27DB5">
      <w:pPr>
        <w:pStyle w:val="SingleTxt"/>
        <w:keepNext/>
        <w:spacing w:after="0" w:line="120" w:lineRule="exact"/>
        <w:rPr>
          <w:sz w:val="10"/>
          <w:lang w:val="fr-FR"/>
        </w:rPr>
      </w:pPr>
    </w:p>
    <w:p w14:paraId="35BE9014" w14:textId="6A98A5E6" w:rsidR="000E23FA" w:rsidRPr="00687DA1" w:rsidRDefault="000E23FA" w:rsidP="00141670">
      <w:pPr>
        <w:pStyle w:val="SingleTxt"/>
        <w:numPr>
          <w:ilvl w:val="0"/>
          <w:numId w:val="19"/>
        </w:numPr>
        <w:spacing w:line="240" w:lineRule="exact"/>
        <w:rPr>
          <w:lang w:val="fr-FR"/>
        </w:rPr>
      </w:pPr>
      <w:r w:rsidRPr="00687DA1">
        <w:rPr>
          <w:lang w:val="fr-FR"/>
        </w:rPr>
        <w:t>Lorsqu’une enquête est ouverte à la suite d’une dénonciation officielle faisant état de conduites prohibées et que les responsables d’entité concernés et, s’il y a lieu, le sous-secrétaire général aux ressources humaines, en ont</w:t>
      </w:r>
      <w:r w:rsidR="004E762B">
        <w:rPr>
          <w:lang w:val="fr-FR"/>
        </w:rPr>
        <w:t xml:space="preserve"> été</w:t>
      </w:r>
      <w:r w:rsidRPr="00687DA1">
        <w:rPr>
          <w:lang w:val="fr-FR"/>
        </w:rPr>
        <w:t xml:space="preserve"> informés, les responsables d’entité prennent les mesures </w:t>
      </w:r>
      <w:r w:rsidR="004E762B">
        <w:rPr>
          <w:lang w:val="fr-FR"/>
        </w:rPr>
        <w:t>appropriées</w:t>
      </w:r>
      <w:r w:rsidRPr="00687DA1">
        <w:rPr>
          <w:lang w:val="fr-FR"/>
        </w:rPr>
        <w:t xml:space="preserve"> pour suivre la situation de la </w:t>
      </w:r>
      <w:r w:rsidR="00494E25">
        <w:rPr>
          <w:lang w:val="fr-FR"/>
        </w:rPr>
        <w:t>personne cible</w:t>
      </w:r>
      <w:r w:rsidRPr="00687DA1">
        <w:rPr>
          <w:lang w:val="fr-FR"/>
        </w:rPr>
        <w:t>, de l’auteur présumé et des services intéressés jusqu’à ce que soit publié le rapport d’enquête et que soient prises les mesures éventuelles. Ce faisant, les responsables d’entité concernés ou le sous-secrétaire général aux ressources humaines font en sorte que toutes les parties s’acquittent de l</w:t>
      </w:r>
      <w:r w:rsidR="00D21B6B">
        <w:rPr>
          <w:lang w:val="fr-FR"/>
        </w:rPr>
        <w:t xml:space="preserve">eur </w:t>
      </w:r>
      <w:r w:rsidRPr="00687DA1">
        <w:rPr>
          <w:lang w:val="fr-FR"/>
        </w:rPr>
        <w:t>obligation de co</w:t>
      </w:r>
      <w:r w:rsidR="00D21B6B">
        <w:rPr>
          <w:lang w:val="fr-FR"/>
        </w:rPr>
        <w:t>opérer</w:t>
      </w:r>
      <w:r w:rsidRPr="00687DA1">
        <w:rPr>
          <w:lang w:val="fr-FR"/>
        </w:rPr>
        <w:t xml:space="preserve"> </w:t>
      </w:r>
      <w:r w:rsidR="00D21B6B">
        <w:rPr>
          <w:lang w:val="fr-FR"/>
        </w:rPr>
        <w:t>au cours de</w:t>
      </w:r>
      <w:r w:rsidRPr="00687DA1">
        <w:rPr>
          <w:lang w:val="fr-FR"/>
        </w:rPr>
        <w:t xml:space="preserve"> l’enquête et qu’aucune d’entre elles ne subisse de représailles par suite de la plainte ou de l’enquête. </w:t>
      </w:r>
      <w:r w:rsidR="001F709F">
        <w:t>Lorsqu’il estime que des représailles ont eu lieu, le res</w:t>
      </w:r>
      <w:r w:rsidR="001F709F">
        <w:rPr>
          <w:spacing w:val="0"/>
        </w:rPr>
        <w:t>p</w:t>
      </w:r>
      <w:r w:rsidR="001F709F">
        <w:t xml:space="preserve">onsable d’entité ou </w:t>
      </w:r>
      <w:r w:rsidR="001F709F" w:rsidRPr="00687DA1">
        <w:rPr>
          <w:lang w:val="fr-FR"/>
        </w:rPr>
        <w:t>le sous-secrétaire général aux ressources humaines</w:t>
      </w:r>
      <w:r w:rsidR="001F709F">
        <w:t xml:space="preserve"> informe sans tarder le Bureau de la déontologie pour qu’il y soit donné suite conformément à la circulaire </w:t>
      </w:r>
      <w:hyperlink r:id="rId31" w:history="1">
        <w:r w:rsidR="001F709F" w:rsidRPr="00687DA1">
          <w:rPr>
            <w:rStyle w:val="Hyperlink"/>
            <w:lang w:val="fr-FR"/>
          </w:rPr>
          <w:t>ST/SGB/2017/2/Rev.1</w:t>
        </w:r>
      </w:hyperlink>
      <w:r w:rsidR="001F709F">
        <w:rPr>
          <w:rStyle w:val="Hyperlink"/>
          <w:lang w:val="fr-FR"/>
        </w:rPr>
        <w:t>.</w:t>
      </w:r>
      <w:r w:rsidRPr="00687DA1">
        <w:rPr>
          <w:lang w:val="fr-FR"/>
        </w:rPr>
        <w:t xml:space="preserve"> Le Bureau de la gestion des ressources humaines peut</w:t>
      </w:r>
      <w:r w:rsidR="00D21B6B">
        <w:rPr>
          <w:lang w:val="fr-FR"/>
        </w:rPr>
        <w:t xml:space="preserve">, le cas échéant, </w:t>
      </w:r>
      <w:r w:rsidRPr="00687DA1">
        <w:rPr>
          <w:lang w:val="fr-FR"/>
        </w:rPr>
        <w:t>demander des informations aux responsables d’entité.</w:t>
      </w:r>
    </w:p>
    <w:p w14:paraId="1CAB7F3C" w14:textId="7A3CD385" w:rsidR="00F070FF" w:rsidRPr="00687DA1" w:rsidRDefault="00F070FF" w:rsidP="00F070FF">
      <w:pPr>
        <w:pStyle w:val="SingleTxt"/>
        <w:spacing w:after="0" w:line="120" w:lineRule="exact"/>
        <w:rPr>
          <w:sz w:val="10"/>
          <w:lang w:val="fr-FR"/>
        </w:rPr>
      </w:pPr>
    </w:p>
    <w:p w14:paraId="6AAA1B51" w14:textId="5EDD5C28" w:rsidR="000E23FA" w:rsidRPr="00687DA1" w:rsidRDefault="00F070FF" w:rsidP="00F070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r>
      <w:r w:rsidR="000E23FA" w:rsidRPr="00687DA1">
        <w:rPr>
          <w:lang w:val="fr-FR"/>
        </w:rPr>
        <w:t>Renvoi aux autorités nationales</w:t>
      </w:r>
    </w:p>
    <w:p w14:paraId="6D2544BE" w14:textId="49CB2189" w:rsidR="00F070FF" w:rsidRPr="00687DA1" w:rsidRDefault="00F070FF" w:rsidP="00F070FF">
      <w:pPr>
        <w:pStyle w:val="SingleTxt"/>
        <w:spacing w:after="0" w:line="120" w:lineRule="exact"/>
        <w:rPr>
          <w:sz w:val="10"/>
          <w:lang w:val="fr-FR"/>
        </w:rPr>
      </w:pPr>
    </w:p>
    <w:p w14:paraId="01186E48" w14:textId="7D2150A0" w:rsidR="000E23FA" w:rsidRPr="00687DA1" w:rsidRDefault="000E23FA" w:rsidP="00141670">
      <w:pPr>
        <w:pStyle w:val="SingleTxt"/>
        <w:numPr>
          <w:ilvl w:val="0"/>
          <w:numId w:val="19"/>
        </w:numPr>
        <w:rPr>
          <w:lang w:val="fr-FR"/>
        </w:rPr>
      </w:pPr>
      <w:r w:rsidRPr="00687DA1">
        <w:rPr>
          <w:lang w:val="fr-FR"/>
        </w:rPr>
        <w:t xml:space="preserve">Si une enquête menée conformément à l’instruction administrative </w:t>
      </w:r>
      <w:hyperlink r:id="rId32" w:history="1">
        <w:r w:rsidRPr="00687DA1">
          <w:rPr>
            <w:rStyle w:val="Hyperlink"/>
            <w:lang w:val="fr-FR"/>
          </w:rPr>
          <w:t>ST/AI/2017/1</w:t>
        </w:r>
      </w:hyperlink>
      <w:r w:rsidRPr="00687DA1">
        <w:rPr>
          <w:lang w:val="fr-FR"/>
        </w:rPr>
        <w:t xml:space="preserve"> fait </w:t>
      </w:r>
      <w:r w:rsidR="00D21B6B">
        <w:rPr>
          <w:lang w:val="fr-FR"/>
        </w:rPr>
        <w:t xml:space="preserve">état </w:t>
      </w:r>
      <w:r w:rsidRPr="00687DA1">
        <w:rPr>
          <w:lang w:val="fr-FR"/>
        </w:rPr>
        <w:t>d</w:t>
      </w:r>
      <w:r w:rsidR="00D21B6B">
        <w:rPr>
          <w:lang w:val="fr-FR"/>
        </w:rPr>
        <w:t>’</w:t>
      </w:r>
      <w:r w:rsidRPr="00687DA1">
        <w:rPr>
          <w:lang w:val="fr-FR"/>
        </w:rPr>
        <w:t>allégations crédibles d’actes constitutifs d’une infraction pénale, le dossier peut, après consultation du Bureau des affaires juridiques, être renvoyé aux autorités nationales aux fins d’éventuelles</w:t>
      </w:r>
      <w:r w:rsidRPr="00687DA1">
        <w:rPr>
          <w:b/>
          <w:bCs/>
          <w:lang w:val="fr-FR"/>
        </w:rPr>
        <w:t xml:space="preserve"> </w:t>
      </w:r>
      <w:r w:rsidRPr="00687DA1">
        <w:rPr>
          <w:lang w:val="fr-FR"/>
        </w:rPr>
        <w:t>poursuites pénales.</w:t>
      </w:r>
      <w:r w:rsidR="0055304C" w:rsidRPr="0055304C">
        <w:t xml:space="preserve"> </w:t>
      </w:r>
      <w:r w:rsidR="0055304C" w:rsidRPr="0055304C">
        <w:rPr>
          <w:lang w:val="fr-FR"/>
        </w:rPr>
        <w:t xml:space="preserve">Les actes susceptibles de constituer une infraction pénale peuvent également être directement dénoncés par la </w:t>
      </w:r>
      <w:r w:rsidR="00494E25">
        <w:rPr>
          <w:lang w:val="fr-FR"/>
        </w:rPr>
        <w:t>personne cible</w:t>
      </w:r>
      <w:r w:rsidR="0055304C" w:rsidRPr="0055304C">
        <w:rPr>
          <w:lang w:val="fr-FR"/>
        </w:rPr>
        <w:t xml:space="preserve"> aux autorités nationales.</w:t>
      </w:r>
    </w:p>
    <w:p w14:paraId="6D0DF7FD" w14:textId="4BEFA3C3" w:rsidR="00F070FF" w:rsidRPr="00687DA1" w:rsidRDefault="00F070FF" w:rsidP="00F070FF">
      <w:pPr>
        <w:pStyle w:val="SingleTxt"/>
        <w:spacing w:after="0" w:line="120" w:lineRule="exact"/>
        <w:rPr>
          <w:sz w:val="10"/>
          <w:lang w:val="fr-FR"/>
        </w:rPr>
      </w:pPr>
    </w:p>
    <w:p w14:paraId="369FF342" w14:textId="21F3F974" w:rsidR="000E23FA" w:rsidRPr="00687DA1" w:rsidRDefault="000E23FA" w:rsidP="00F070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t>Section 6</w:t>
      </w:r>
    </w:p>
    <w:p w14:paraId="3143FEAC" w14:textId="77777777" w:rsidR="000E23FA" w:rsidRPr="00687DA1" w:rsidRDefault="000E23FA" w:rsidP="00F070F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87DA1">
        <w:rPr>
          <w:lang w:val="fr-FR"/>
        </w:rPr>
        <w:tab/>
      </w:r>
      <w:r w:rsidRPr="00687DA1">
        <w:rPr>
          <w:lang w:val="fr-FR"/>
        </w:rPr>
        <w:tab/>
        <w:t>Assistance</w:t>
      </w:r>
      <w:bookmarkStart w:id="7" w:name="_Hlk534651765"/>
    </w:p>
    <w:p w14:paraId="188DE234" w14:textId="6C7F1604" w:rsidR="000E23FA" w:rsidRPr="00687DA1" w:rsidRDefault="000E23FA" w:rsidP="00F070FF">
      <w:pPr>
        <w:pStyle w:val="SingleTxt"/>
        <w:spacing w:after="0" w:line="120" w:lineRule="exact"/>
        <w:rPr>
          <w:sz w:val="10"/>
          <w:lang w:val="fr-FR"/>
        </w:rPr>
      </w:pPr>
    </w:p>
    <w:p w14:paraId="2615EB0F" w14:textId="76530E9D" w:rsidR="000E23FA" w:rsidRPr="00687DA1" w:rsidRDefault="00F070FF" w:rsidP="00F070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r>
      <w:r w:rsidR="000E23FA" w:rsidRPr="00687DA1">
        <w:rPr>
          <w:lang w:val="fr-FR"/>
        </w:rPr>
        <w:t>Assistance et conseils confidentiels</w:t>
      </w:r>
    </w:p>
    <w:p w14:paraId="6B64961E" w14:textId="0CDFEB1F" w:rsidR="00F070FF" w:rsidRPr="00687DA1" w:rsidRDefault="00F070FF" w:rsidP="00F070FF">
      <w:pPr>
        <w:pStyle w:val="SingleTxt"/>
        <w:spacing w:after="0" w:line="120" w:lineRule="exact"/>
        <w:rPr>
          <w:sz w:val="10"/>
          <w:lang w:val="fr-FR"/>
        </w:rPr>
      </w:pPr>
    </w:p>
    <w:p w14:paraId="31E75812" w14:textId="695C9F09" w:rsidR="000E23FA" w:rsidRPr="00687DA1" w:rsidRDefault="000E23FA" w:rsidP="00141670">
      <w:pPr>
        <w:pStyle w:val="SingleTxt"/>
        <w:numPr>
          <w:ilvl w:val="0"/>
          <w:numId w:val="5"/>
        </w:numPr>
        <w:spacing w:line="240" w:lineRule="auto"/>
        <w:ind w:left="1260" w:firstLine="7"/>
        <w:rPr>
          <w:lang w:val="fr-FR"/>
        </w:rPr>
      </w:pPr>
      <w:r w:rsidRPr="00687DA1">
        <w:rPr>
          <w:lang w:val="fr-FR"/>
        </w:rPr>
        <w:t>L’Organisation a mis en place le service d’assistance Speak up</w:t>
      </w:r>
      <w:r w:rsidRPr="00687DA1">
        <w:rPr>
          <w:vertAlign w:val="superscript"/>
          <w:lang w:val="fr-FR"/>
        </w:rPr>
        <w:t>1</w:t>
      </w:r>
      <w:r w:rsidRPr="00687DA1">
        <w:rPr>
          <w:lang w:val="fr-FR"/>
        </w:rPr>
        <w:t xml:space="preserve"> pour permettre aux personnes </w:t>
      </w:r>
      <w:r w:rsidR="001F709F">
        <w:rPr>
          <w:lang w:val="fr-FR"/>
        </w:rPr>
        <w:t>cibles</w:t>
      </w:r>
      <w:r w:rsidRPr="00687DA1">
        <w:rPr>
          <w:lang w:val="fr-FR"/>
        </w:rPr>
        <w:t xml:space="preserve"> d’obtenir des renseignements </w:t>
      </w:r>
      <w:r w:rsidRPr="00105694">
        <w:rPr>
          <w:lang w:val="fr-FR"/>
        </w:rPr>
        <w:t xml:space="preserve">sur </w:t>
      </w:r>
      <w:r w:rsidR="00105694" w:rsidRPr="00105694">
        <w:rPr>
          <w:lang w:val="fr-FR"/>
        </w:rPr>
        <w:t>les options qui s’offrent à elles</w:t>
      </w:r>
      <w:r w:rsidRPr="00687DA1">
        <w:rPr>
          <w:lang w:val="fr-FR"/>
        </w:rPr>
        <w:t xml:space="preserve"> pour régler les situations résultant de conduites potentiellement prohibées et sur l’aide qui peut leur être apportée. Quiconque s’adresse à ce service peut garder l’anonymat. </w:t>
      </w:r>
    </w:p>
    <w:p w14:paraId="132A782B" w14:textId="7318D13E" w:rsidR="000E23FA" w:rsidRPr="00687DA1" w:rsidRDefault="000E23FA" w:rsidP="00141670">
      <w:pPr>
        <w:pStyle w:val="SingleTxt"/>
        <w:numPr>
          <w:ilvl w:val="0"/>
          <w:numId w:val="5"/>
        </w:numPr>
        <w:spacing w:line="240" w:lineRule="auto"/>
        <w:ind w:left="1260" w:firstLine="7"/>
        <w:rPr>
          <w:lang w:val="fr-FR"/>
        </w:rPr>
      </w:pPr>
      <w:r w:rsidRPr="00687DA1">
        <w:rPr>
          <w:lang w:val="fr-FR"/>
        </w:rPr>
        <w:t>Le BSCI propose un service de téléassistance</w:t>
      </w:r>
      <w:r w:rsidRPr="00687DA1">
        <w:rPr>
          <w:rStyle w:val="FootnoteReference"/>
          <w:lang w:val="fr-FR"/>
        </w:rPr>
        <w:footnoteReference w:id="2"/>
      </w:r>
      <w:r w:rsidRPr="00687DA1">
        <w:rPr>
          <w:b/>
          <w:bCs/>
          <w:lang w:val="fr-FR"/>
        </w:rPr>
        <w:t xml:space="preserve"> </w:t>
      </w:r>
      <w:r w:rsidR="00EC4992" w:rsidRPr="002909FB">
        <w:rPr>
          <w:lang w:val="fr-FR"/>
        </w:rPr>
        <w:t>pour la</w:t>
      </w:r>
      <w:r w:rsidR="00EC4992">
        <w:rPr>
          <w:lang w:val="fr-FR"/>
        </w:rPr>
        <w:t xml:space="preserve"> dénonciation </w:t>
      </w:r>
      <w:r w:rsidR="002909FB">
        <w:rPr>
          <w:lang w:val="fr-FR"/>
        </w:rPr>
        <w:t xml:space="preserve">de </w:t>
      </w:r>
      <w:r w:rsidRPr="00687DA1">
        <w:rPr>
          <w:lang w:val="fr-FR"/>
        </w:rPr>
        <w:t>toute faute potentielle, y compris la conduite potentiellement prohibée d’un fonctionnaire. Quiconque souhaite dénoncer une conduite potentiellement prohibée peut garder l’anonymat.</w:t>
      </w:r>
    </w:p>
    <w:p w14:paraId="5F50C3FD" w14:textId="021F15CC" w:rsidR="000E23FA" w:rsidRPr="00687DA1" w:rsidRDefault="000E23FA" w:rsidP="00141670">
      <w:pPr>
        <w:pStyle w:val="SingleTxt"/>
        <w:numPr>
          <w:ilvl w:val="0"/>
          <w:numId w:val="5"/>
        </w:numPr>
        <w:spacing w:line="240" w:lineRule="auto"/>
        <w:ind w:left="1260" w:firstLine="7"/>
        <w:rPr>
          <w:lang w:val="fr-FR"/>
        </w:rPr>
      </w:pPr>
      <w:bookmarkStart w:id="8" w:name="_Hlk16687838"/>
      <w:r w:rsidRPr="00687DA1">
        <w:rPr>
          <w:lang w:val="fr-FR"/>
        </w:rPr>
        <w:t xml:space="preserve">Toute personne préoccupée par une conduite potentiellement prohibée peut prendre contact avec le Bureau des services d’ombudsman et de médiation des Nations Unies ou le conseiller du personnel. Ceux-ci pourront lui fournir des renseignements et évaluer avec elle les moyens d’action envisageables, à titre confidentiel, comme énoncé au paragraphe 4.7 ci-dessus. Ils pourront notamment lui donner des informations sur les services d’assistance internes, telles que ceux offerts par les professionnels de la santé de l’Organisation ou tout autre fonctionnaire formé à l’accompagnement psychosocial, ou sur les services fournis localement en dehors de l’Organisation, qui peuvent apporter un soutien dans les situations résultant de conduites potentiellement prohibées. Ils pourront aussi leur expliquer la marche à suivre pour dénoncer les faits auprès des autorités locales, dès lors que la conduite potentiellement prohibée pourrait constituer une infraction, et les renseigner sur les indemnités prévues en cas de blessure imputable au service, conformément à l’appendice D du Règlement du personnel, ainsi que sur les services disponibles après la cessation de service, notamment au titre de l’instruction administrative </w:t>
      </w:r>
      <w:hyperlink r:id="rId33" w:history="1">
        <w:r w:rsidRPr="00687DA1">
          <w:rPr>
            <w:rStyle w:val="Hyperlink"/>
            <w:lang w:val="fr-FR"/>
          </w:rPr>
          <w:t>ST/AI/2007/3</w:t>
        </w:r>
      </w:hyperlink>
      <w:r w:rsidRPr="00687DA1">
        <w:rPr>
          <w:lang w:val="fr-FR"/>
        </w:rPr>
        <w:t xml:space="preserve"> (Assurance maladie après la cessation de service), pour ce qui est des soins de santé.</w:t>
      </w:r>
      <w:bookmarkStart w:id="9" w:name="_Hlk19108558"/>
      <w:bookmarkEnd w:id="9"/>
    </w:p>
    <w:p w14:paraId="3F72B656" w14:textId="2EC9CE92" w:rsidR="00F070FF" w:rsidRPr="00687DA1" w:rsidRDefault="00F070FF" w:rsidP="00F070FF">
      <w:pPr>
        <w:pStyle w:val="SingleTxt"/>
        <w:spacing w:after="0" w:line="120" w:lineRule="exact"/>
        <w:rPr>
          <w:sz w:val="10"/>
          <w:lang w:val="fr-FR"/>
        </w:rPr>
      </w:pPr>
    </w:p>
    <w:bookmarkEnd w:id="8"/>
    <w:p w14:paraId="387BADDB" w14:textId="010FD4C5" w:rsidR="000E23FA" w:rsidRPr="00687DA1" w:rsidRDefault="00F070FF" w:rsidP="00F070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r>
      <w:r w:rsidR="000E23FA" w:rsidRPr="00687DA1">
        <w:rPr>
          <w:lang w:val="fr-FR"/>
        </w:rPr>
        <w:t xml:space="preserve">Accompagnateur de la </w:t>
      </w:r>
      <w:r w:rsidR="00494E25">
        <w:rPr>
          <w:lang w:val="fr-FR"/>
        </w:rPr>
        <w:t>personne cible</w:t>
      </w:r>
    </w:p>
    <w:p w14:paraId="6B60D31E" w14:textId="7C901C22" w:rsidR="00F070FF" w:rsidRPr="00687DA1" w:rsidRDefault="00F070FF" w:rsidP="00F070FF">
      <w:pPr>
        <w:pStyle w:val="SingleTxt"/>
        <w:spacing w:after="0" w:line="120" w:lineRule="exact"/>
        <w:rPr>
          <w:sz w:val="10"/>
          <w:lang w:val="fr-FR"/>
        </w:rPr>
      </w:pPr>
    </w:p>
    <w:p w14:paraId="7BC98871" w14:textId="6D42D262" w:rsidR="000E23FA" w:rsidRPr="00687DA1" w:rsidRDefault="000E23FA" w:rsidP="00141670">
      <w:pPr>
        <w:pStyle w:val="SingleTxt"/>
        <w:numPr>
          <w:ilvl w:val="0"/>
          <w:numId w:val="5"/>
        </w:numPr>
        <w:spacing w:line="240" w:lineRule="auto"/>
        <w:ind w:left="1260" w:firstLine="7"/>
        <w:rPr>
          <w:rFonts w:asciiTheme="majorBidi" w:hAnsiTheme="majorBidi" w:cstheme="majorBidi"/>
          <w:lang w:val="fr-FR"/>
        </w:rPr>
      </w:pPr>
      <w:r w:rsidRPr="00687DA1">
        <w:rPr>
          <w:lang w:val="fr-FR"/>
        </w:rPr>
        <w:t xml:space="preserve">Afin de se faire assister au cours de la procédure (formelle ou </w:t>
      </w:r>
      <w:r w:rsidR="00A50204">
        <w:rPr>
          <w:lang w:val="fr-FR"/>
        </w:rPr>
        <w:t xml:space="preserve">non </w:t>
      </w:r>
      <w:r w:rsidRPr="00687DA1">
        <w:rPr>
          <w:lang w:val="fr-FR"/>
        </w:rPr>
        <w:t xml:space="preserve">formelle), la </w:t>
      </w:r>
      <w:r w:rsidR="00494E25">
        <w:rPr>
          <w:lang w:val="fr-FR"/>
        </w:rPr>
        <w:t>personne cible</w:t>
      </w:r>
      <w:r w:rsidRPr="00687DA1">
        <w:rPr>
          <w:lang w:val="fr-FR"/>
        </w:rPr>
        <w:t xml:space="preserve"> peut désigner :</w:t>
      </w:r>
    </w:p>
    <w:p w14:paraId="7D8447BD" w14:textId="5B2C8E1B" w:rsidR="000E23FA" w:rsidRPr="00687DA1" w:rsidRDefault="00F070FF" w:rsidP="00F070FF">
      <w:pPr>
        <w:pStyle w:val="SingleTxt"/>
        <w:rPr>
          <w:lang w:val="fr-FR"/>
        </w:rPr>
      </w:pPr>
      <w:r w:rsidRPr="00687DA1">
        <w:rPr>
          <w:lang w:val="fr-FR"/>
        </w:rPr>
        <w:tab/>
      </w:r>
      <w:r w:rsidR="000E23FA" w:rsidRPr="00687DA1">
        <w:rPr>
          <w:lang w:val="fr-FR"/>
        </w:rPr>
        <w:t>a)</w:t>
      </w:r>
      <w:r w:rsidRPr="00687DA1">
        <w:rPr>
          <w:lang w:val="fr-FR"/>
        </w:rPr>
        <w:tab/>
      </w:r>
      <w:r w:rsidR="000E23FA" w:rsidRPr="00687DA1">
        <w:rPr>
          <w:lang w:val="fr-FR"/>
        </w:rPr>
        <w:t>deux fonctionnaires au maximum, qui confirment par écrit qu’ils sont disponibles et prêts à l’</w:t>
      </w:r>
      <w:r w:rsidR="00836F93">
        <w:rPr>
          <w:lang w:val="fr-FR"/>
        </w:rPr>
        <w:t>assister</w:t>
      </w:r>
      <w:r w:rsidR="000E23FA" w:rsidRPr="00687DA1">
        <w:rPr>
          <w:lang w:val="fr-FR"/>
        </w:rPr>
        <w:t>, qui n’ont pas été témoins de</w:t>
      </w:r>
      <w:r w:rsidR="00A50204">
        <w:rPr>
          <w:lang w:val="fr-FR"/>
        </w:rPr>
        <w:t xml:space="preserve"> </w:t>
      </w:r>
      <w:r w:rsidR="00836F93">
        <w:rPr>
          <w:lang w:val="fr-FR"/>
        </w:rPr>
        <w:t>la conduite</w:t>
      </w:r>
      <w:r w:rsidR="000E23FA" w:rsidRPr="00687DA1">
        <w:rPr>
          <w:lang w:val="fr-FR"/>
        </w:rPr>
        <w:t xml:space="preserve"> présumé</w:t>
      </w:r>
      <w:r w:rsidR="00836F93">
        <w:rPr>
          <w:lang w:val="fr-FR"/>
        </w:rPr>
        <w:t>e</w:t>
      </w:r>
      <w:r w:rsidR="000E23FA" w:rsidRPr="00687DA1">
        <w:rPr>
          <w:lang w:val="fr-FR"/>
        </w:rPr>
        <w:t xml:space="preserve"> et ne sont pas susceptibles d’être considérés comme tels si une enquête est ouverte, et qui ne se trouvent pas en situation potentielle de conflit d’intérêts ;</w:t>
      </w:r>
    </w:p>
    <w:p w14:paraId="56C1250E" w14:textId="6C29A939" w:rsidR="000E23FA" w:rsidRPr="00687DA1" w:rsidRDefault="00F070FF" w:rsidP="00F070FF">
      <w:pPr>
        <w:pStyle w:val="SingleTxt"/>
        <w:rPr>
          <w:lang w:val="fr-FR"/>
        </w:rPr>
      </w:pPr>
      <w:r w:rsidRPr="00687DA1">
        <w:rPr>
          <w:lang w:val="fr-FR"/>
        </w:rPr>
        <w:tab/>
      </w:r>
      <w:r w:rsidR="000E23FA" w:rsidRPr="00687DA1">
        <w:rPr>
          <w:lang w:val="fr-FR"/>
        </w:rPr>
        <w:t>b)</w:t>
      </w:r>
      <w:r w:rsidRPr="00687DA1">
        <w:rPr>
          <w:lang w:val="fr-FR"/>
        </w:rPr>
        <w:tab/>
      </w:r>
      <w:r w:rsidR="000E23FA" w:rsidRPr="00687DA1">
        <w:rPr>
          <w:lang w:val="fr-FR"/>
        </w:rPr>
        <w:t>un non-fonctionnaire, dès lors que celui-ci est disponible et prêt à l’a</w:t>
      </w:r>
      <w:r w:rsidR="00507D03">
        <w:rPr>
          <w:lang w:val="fr-FR"/>
        </w:rPr>
        <w:t>ssister</w:t>
      </w:r>
      <w:r w:rsidR="000E23FA" w:rsidRPr="00687DA1">
        <w:rPr>
          <w:lang w:val="fr-FR"/>
        </w:rPr>
        <w:t>, qu’il a signé un accord de confidentialité avec l’Organisation, qu’il n’a pas été témoin de</w:t>
      </w:r>
      <w:r w:rsidR="00F82740">
        <w:rPr>
          <w:lang w:val="fr-FR"/>
        </w:rPr>
        <w:t xml:space="preserve"> la conduite</w:t>
      </w:r>
      <w:r w:rsidR="000E23FA" w:rsidRPr="00687DA1">
        <w:rPr>
          <w:lang w:val="fr-FR"/>
        </w:rPr>
        <w:t xml:space="preserve"> présumé</w:t>
      </w:r>
      <w:r w:rsidR="00F82740">
        <w:rPr>
          <w:lang w:val="fr-FR"/>
        </w:rPr>
        <w:t>e</w:t>
      </w:r>
      <w:r w:rsidR="000E23FA" w:rsidRPr="00687DA1">
        <w:rPr>
          <w:lang w:val="fr-FR"/>
        </w:rPr>
        <w:t xml:space="preserve"> et n</w:t>
      </w:r>
      <w:r w:rsidR="00507D03">
        <w:rPr>
          <w:lang w:val="fr-FR"/>
        </w:rPr>
        <w:t xml:space="preserve">e sera pas </w:t>
      </w:r>
      <w:r w:rsidR="00F82740">
        <w:rPr>
          <w:lang w:val="fr-FR"/>
        </w:rPr>
        <w:t xml:space="preserve">appelé à </w:t>
      </w:r>
      <w:r w:rsidR="00507D03">
        <w:rPr>
          <w:lang w:val="fr-FR"/>
        </w:rPr>
        <w:t>témoi</w:t>
      </w:r>
      <w:r w:rsidR="00F82740">
        <w:rPr>
          <w:lang w:val="fr-FR"/>
        </w:rPr>
        <w:t>gner</w:t>
      </w:r>
      <w:r w:rsidR="000E23FA" w:rsidRPr="00687DA1">
        <w:rPr>
          <w:lang w:val="fr-FR"/>
        </w:rPr>
        <w:t xml:space="preserve"> si une enquête est ouverte, qu’il ne se trouve pas en situation potentielle de conflit d’intérêts et que sa désignation est jugée raisonnablement acceptable à tous autres égards par le responsable de l’entité où aurait </w:t>
      </w:r>
      <w:r w:rsidR="00507D03">
        <w:rPr>
          <w:lang w:val="fr-FR"/>
        </w:rPr>
        <w:t>eu lieu</w:t>
      </w:r>
      <w:r w:rsidR="000E23FA" w:rsidRPr="00687DA1">
        <w:rPr>
          <w:lang w:val="fr-FR"/>
        </w:rPr>
        <w:t xml:space="preserve"> la conduite prohibée.</w:t>
      </w:r>
    </w:p>
    <w:p w14:paraId="4AB76C9E" w14:textId="5CBAE553" w:rsidR="000E23FA" w:rsidRPr="00687DA1" w:rsidRDefault="000E23FA" w:rsidP="00141670">
      <w:pPr>
        <w:pStyle w:val="SingleTxt"/>
        <w:numPr>
          <w:ilvl w:val="0"/>
          <w:numId w:val="5"/>
        </w:numPr>
        <w:spacing w:line="240" w:lineRule="auto"/>
        <w:ind w:left="1260" w:firstLine="7"/>
        <w:rPr>
          <w:lang w:val="fr-FR"/>
        </w:rPr>
      </w:pPr>
      <w:bookmarkStart w:id="10" w:name="_Hlk16687946"/>
      <w:r w:rsidRPr="00687DA1">
        <w:rPr>
          <w:lang w:val="fr-FR"/>
        </w:rPr>
        <w:t>L</w:t>
      </w:r>
      <w:r w:rsidR="00507D03">
        <w:rPr>
          <w:lang w:val="fr-FR"/>
        </w:rPr>
        <w:t xml:space="preserve">’assistance </w:t>
      </w:r>
      <w:r w:rsidR="00F82740">
        <w:rPr>
          <w:lang w:val="fr-FR"/>
        </w:rPr>
        <w:t>peut prendre</w:t>
      </w:r>
      <w:r w:rsidR="00F82740" w:rsidRPr="00687DA1">
        <w:rPr>
          <w:lang w:val="fr-FR"/>
        </w:rPr>
        <w:t xml:space="preserve"> </w:t>
      </w:r>
      <w:r w:rsidR="00F82740">
        <w:rPr>
          <w:lang w:val="fr-FR"/>
        </w:rPr>
        <w:t>la</w:t>
      </w:r>
      <w:r w:rsidRPr="00687DA1">
        <w:rPr>
          <w:lang w:val="fr-FR"/>
        </w:rPr>
        <w:t xml:space="preserve"> forme d</w:t>
      </w:r>
      <w:r w:rsidR="00F82740">
        <w:rPr>
          <w:lang w:val="fr-FR"/>
        </w:rPr>
        <w:t>’un</w:t>
      </w:r>
      <w:r w:rsidR="00507D03">
        <w:rPr>
          <w:lang w:val="fr-FR"/>
        </w:rPr>
        <w:t xml:space="preserve"> soutien</w:t>
      </w:r>
      <w:r w:rsidR="00F82740">
        <w:rPr>
          <w:lang w:val="fr-FR"/>
        </w:rPr>
        <w:t xml:space="preserve"> psychologique</w:t>
      </w:r>
      <w:r w:rsidRPr="00687DA1">
        <w:rPr>
          <w:lang w:val="fr-FR"/>
        </w:rPr>
        <w:t xml:space="preserve">, mais </w:t>
      </w:r>
      <w:r w:rsidR="00507D03">
        <w:rPr>
          <w:lang w:val="fr-FR"/>
        </w:rPr>
        <w:t xml:space="preserve">ne peut pas s’étendre à </w:t>
      </w:r>
      <w:r w:rsidRPr="00687DA1">
        <w:rPr>
          <w:lang w:val="fr-FR"/>
        </w:rPr>
        <w:t xml:space="preserve">la représentation ou </w:t>
      </w:r>
      <w:r w:rsidR="00F82740">
        <w:rPr>
          <w:lang w:val="fr-FR"/>
        </w:rPr>
        <w:t xml:space="preserve">à </w:t>
      </w:r>
      <w:r w:rsidRPr="00687DA1">
        <w:rPr>
          <w:lang w:val="fr-FR"/>
        </w:rPr>
        <w:t xml:space="preserve">la défense en justice. La </w:t>
      </w:r>
      <w:r w:rsidR="00494E25">
        <w:rPr>
          <w:lang w:val="fr-FR"/>
        </w:rPr>
        <w:t>personne cible</w:t>
      </w:r>
      <w:r w:rsidRPr="00687DA1">
        <w:rPr>
          <w:lang w:val="fr-FR"/>
        </w:rPr>
        <w:t xml:space="preserve"> peut être accompagnée par l’un des fonctionnaires qu’elle a désignés aux entretiens de l’enquête ouverte </w:t>
      </w:r>
      <w:r w:rsidR="00507D03">
        <w:rPr>
          <w:lang w:val="fr-FR"/>
        </w:rPr>
        <w:t xml:space="preserve">pour le traitement </w:t>
      </w:r>
      <w:r w:rsidRPr="00687DA1">
        <w:rPr>
          <w:lang w:val="fr-FR"/>
        </w:rPr>
        <w:t>de la dénonciation officielle de la conduite prohibée.</w:t>
      </w:r>
    </w:p>
    <w:p w14:paraId="0ECB9F7D" w14:textId="620B261F" w:rsidR="00F070FF" w:rsidRPr="00687DA1" w:rsidRDefault="00F070FF" w:rsidP="00F070FF">
      <w:pPr>
        <w:pStyle w:val="SingleTxt"/>
        <w:spacing w:after="0" w:line="120" w:lineRule="exact"/>
        <w:rPr>
          <w:sz w:val="10"/>
          <w:lang w:val="fr-FR"/>
        </w:rPr>
      </w:pPr>
    </w:p>
    <w:bookmarkEnd w:id="10"/>
    <w:p w14:paraId="79CEBDC4" w14:textId="57DA9BB1" w:rsidR="000E23FA" w:rsidRPr="00687DA1" w:rsidRDefault="00F070FF" w:rsidP="00F070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r>
      <w:r w:rsidR="000E23FA" w:rsidRPr="00687DA1">
        <w:rPr>
          <w:lang w:val="fr-FR"/>
        </w:rPr>
        <w:t>Soutien psychosocial à l’intention du personnel des Nations Unies</w:t>
      </w:r>
    </w:p>
    <w:p w14:paraId="3531F040" w14:textId="7893CA56" w:rsidR="00F070FF" w:rsidRPr="00687DA1" w:rsidRDefault="00F070FF" w:rsidP="00F070FF">
      <w:pPr>
        <w:pStyle w:val="SingleTxt"/>
        <w:spacing w:after="0" w:line="120" w:lineRule="exact"/>
        <w:rPr>
          <w:sz w:val="10"/>
          <w:lang w:val="fr-FR"/>
        </w:rPr>
      </w:pPr>
    </w:p>
    <w:p w14:paraId="0B52F647" w14:textId="58C516EB" w:rsidR="000E23FA" w:rsidRPr="00687DA1" w:rsidRDefault="000E23FA" w:rsidP="00141670">
      <w:pPr>
        <w:pStyle w:val="SingleTxt"/>
        <w:numPr>
          <w:ilvl w:val="0"/>
          <w:numId w:val="5"/>
        </w:numPr>
        <w:spacing w:line="240" w:lineRule="auto"/>
        <w:ind w:left="1260" w:firstLine="7"/>
      </w:pPr>
      <w:r w:rsidRPr="00687DA1">
        <w:rPr>
          <w:lang w:val="fr-FR"/>
        </w:rPr>
        <w:t xml:space="preserve">La </w:t>
      </w:r>
      <w:r w:rsidR="00494E25">
        <w:rPr>
          <w:lang w:val="fr-FR"/>
        </w:rPr>
        <w:t>personne cible</w:t>
      </w:r>
      <w:r w:rsidRPr="00687DA1">
        <w:rPr>
          <w:lang w:val="fr-FR"/>
        </w:rPr>
        <w:t xml:space="preserve"> ou l’auteur présumé peut s’adresser au conseiller du personnel en personne, par téléphone ou par courrier électronique pour obtenir un soutien psychosocial. Ce dernier peut également apporter une assistance à tout fonctionnaire au cours de la procédure (formelle ou </w:t>
      </w:r>
      <w:r w:rsidR="00276A9B">
        <w:rPr>
          <w:lang w:val="fr-FR"/>
        </w:rPr>
        <w:t xml:space="preserve">non </w:t>
      </w:r>
      <w:r w:rsidRPr="00687DA1">
        <w:rPr>
          <w:lang w:val="fr-FR"/>
        </w:rPr>
        <w:t>formelle). Toute consultation avec le conseiller du personnel est confidentielle.</w:t>
      </w:r>
    </w:p>
    <w:p w14:paraId="273593ED" w14:textId="5CB92E1D" w:rsidR="00F070FF" w:rsidRPr="00687DA1" w:rsidRDefault="00F070FF" w:rsidP="00F070FF">
      <w:pPr>
        <w:pStyle w:val="SingleTxt"/>
        <w:spacing w:after="0" w:line="120" w:lineRule="exact"/>
        <w:rPr>
          <w:sz w:val="10"/>
        </w:rPr>
      </w:pPr>
    </w:p>
    <w:bookmarkEnd w:id="7"/>
    <w:p w14:paraId="08BEAED4" w14:textId="26218157" w:rsidR="000E23FA" w:rsidRPr="00687DA1" w:rsidRDefault="00F070FF" w:rsidP="00F070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r>
      <w:r w:rsidR="000E23FA" w:rsidRPr="00687DA1">
        <w:rPr>
          <w:lang w:val="fr-FR"/>
        </w:rPr>
        <w:t>Qualité du travail</w:t>
      </w:r>
    </w:p>
    <w:p w14:paraId="6E6BAC49" w14:textId="33BD69E0" w:rsidR="00F070FF" w:rsidRPr="00687DA1" w:rsidRDefault="00F070FF" w:rsidP="00F070FF">
      <w:pPr>
        <w:pStyle w:val="SingleTxt"/>
        <w:spacing w:after="0" w:line="120" w:lineRule="exact"/>
        <w:rPr>
          <w:sz w:val="10"/>
          <w:lang w:val="fr-FR"/>
        </w:rPr>
      </w:pPr>
    </w:p>
    <w:p w14:paraId="1645B4DD" w14:textId="38AEB0BE" w:rsidR="000E23FA" w:rsidRPr="00687DA1" w:rsidRDefault="000E23FA" w:rsidP="00141670">
      <w:pPr>
        <w:pStyle w:val="SingleTxt"/>
        <w:numPr>
          <w:ilvl w:val="0"/>
          <w:numId w:val="5"/>
        </w:numPr>
        <w:spacing w:line="240" w:lineRule="auto"/>
        <w:ind w:left="1260" w:firstLine="7"/>
        <w:rPr>
          <w:rFonts w:asciiTheme="majorBidi" w:hAnsiTheme="majorBidi" w:cstheme="majorBidi"/>
          <w:spacing w:val="2"/>
          <w:lang w:val="fr-FR"/>
        </w:rPr>
      </w:pPr>
      <w:r w:rsidRPr="00687DA1">
        <w:rPr>
          <w:spacing w:val="2"/>
          <w:lang w:val="fr-FR"/>
        </w:rPr>
        <w:t xml:space="preserve">Dès lors qu’il est informé par écrit qu’une personne est peut-être la cible d’une conduite prohibée, le responsable d’entité cherche à savoir si ladite conduite a une incidence sur la qualité du travail ou le comportement de la </w:t>
      </w:r>
      <w:r w:rsidR="00494E25">
        <w:rPr>
          <w:spacing w:val="2"/>
          <w:lang w:val="fr-FR"/>
        </w:rPr>
        <w:t>personne cible</w:t>
      </w:r>
      <w:r w:rsidRPr="00687DA1">
        <w:rPr>
          <w:spacing w:val="2"/>
          <w:lang w:val="fr-FR"/>
        </w:rPr>
        <w:t xml:space="preserve">. Si c’est le cas, une assistance est offerte à la </w:t>
      </w:r>
      <w:r w:rsidR="00494E25">
        <w:rPr>
          <w:spacing w:val="2"/>
          <w:lang w:val="fr-FR"/>
        </w:rPr>
        <w:t>personne cible</w:t>
      </w:r>
      <w:r w:rsidRPr="00687DA1">
        <w:rPr>
          <w:spacing w:val="2"/>
          <w:lang w:val="fr-FR"/>
        </w:rPr>
        <w:t xml:space="preserve"> pour l’aider à régler dûment la situation, sans préjudice du système d’évaluation de la performance de l’Organisation.</w:t>
      </w:r>
    </w:p>
    <w:p w14:paraId="0B383E75" w14:textId="4FF2DE26" w:rsidR="000E23FA" w:rsidRPr="00687DA1" w:rsidRDefault="000E23FA" w:rsidP="00141670">
      <w:pPr>
        <w:pStyle w:val="SingleTxt"/>
        <w:numPr>
          <w:ilvl w:val="0"/>
          <w:numId w:val="5"/>
        </w:numPr>
        <w:spacing w:line="240" w:lineRule="auto"/>
        <w:ind w:left="1260" w:firstLine="7"/>
        <w:rPr>
          <w:rFonts w:asciiTheme="majorBidi" w:hAnsiTheme="majorBidi" w:cstheme="majorBidi"/>
          <w:lang w:val="fr-FR"/>
        </w:rPr>
      </w:pPr>
      <w:r w:rsidRPr="00687DA1">
        <w:rPr>
          <w:lang w:val="fr-FR"/>
        </w:rPr>
        <w:t>Les aménagements envisageables pour régler les problèmes relatifs à la qualité du travail comprennent :</w:t>
      </w:r>
    </w:p>
    <w:p w14:paraId="07C0BC83" w14:textId="64DF452C" w:rsidR="000E23FA" w:rsidRPr="00687DA1" w:rsidRDefault="00F070FF" w:rsidP="00F070FF">
      <w:pPr>
        <w:pStyle w:val="SingleTxt"/>
        <w:rPr>
          <w:lang w:val="fr-FR"/>
        </w:rPr>
      </w:pPr>
      <w:r w:rsidRPr="00687DA1">
        <w:rPr>
          <w:lang w:val="fr-FR"/>
        </w:rPr>
        <w:tab/>
      </w:r>
      <w:r w:rsidR="000E23FA" w:rsidRPr="00687DA1">
        <w:rPr>
          <w:lang w:val="fr-FR"/>
        </w:rPr>
        <w:t>a)</w:t>
      </w:r>
      <w:r w:rsidRPr="00687DA1">
        <w:rPr>
          <w:lang w:val="fr-FR"/>
        </w:rPr>
        <w:tab/>
      </w:r>
      <w:r w:rsidR="000E23FA" w:rsidRPr="00687DA1">
        <w:rPr>
          <w:lang w:val="fr-FR"/>
        </w:rPr>
        <w:t xml:space="preserve">l’établissement d’un nouveau plan de travail pour la </w:t>
      </w:r>
      <w:r w:rsidR="00494E25">
        <w:rPr>
          <w:lang w:val="fr-FR"/>
        </w:rPr>
        <w:t>personne cible</w:t>
      </w:r>
      <w:r w:rsidR="000E23FA" w:rsidRPr="00687DA1">
        <w:rPr>
          <w:lang w:val="fr-FR"/>
        </w:rPr>
        <w:t> ;</w:t>
      </w:r>
    </w:p>
    <w:p w14:paraId="080CB54D" w14:textId="029D13F6" w:rsidR="000E23FA" w:rsidRPr="00687DA1" w:rsidRDefault="00F070FF" w:rsidP="00F070FF">
      <w:pPr>
        <w:pStyle w:val="SingleTxt"/>
        <w:rPr>
          <w:lang w:val="fr-FR"/>
        </w:rPr>
      </w:pPr>
      <w:r w:rsidRPr="00687DA1">
        <w:rPr>
          <w:lang w:val="fr-FR"/>
        </w:rPr>
        <w:tab/>
      </w:r>
      <w:r w:rsidR="000E23FA" w:rsidRPr="00687DA1">
        <w:rPr>
          <w:lang w:val="fr-FR"/>
        </w:rPr>
        <w:t>b)</w:t>
      </w:r>
      <w:r w:rsidRPr="00687DA1">
        <w:rPr>
          <w:lang w:val="fr-FR"/>
        </w:rPr>
        <w:tab/>
      </w:r>
      <w:r w:rsidR="000E23FA" w:rsidRPr="00687DA1">
        <w:rPr>
          <w:lang w:val="fr-FR"/>
        </w:rPr>
        <w:t>l’octroi d’un congé spécial ou d’autres modalités de travail flexibles.</w:t>
      </w:r>
    </w:p>
    <w:p w14:paraId="6A93F7ED" w14:textId="24741C0C" w:rsidR="000E23FA" w:rsidRPr="00687DA1" w:rsidRDefault="000E23FA" w:rsidP="00141670">
      <w:pPr>
        <w:pStyle w:val="SingleTxt"/>
        <w:numPr>
          <w:ilvl w:val="0"/>
          <w:numId w:val="5"/>
        </w:numPr>
        <w:spacing w:line="240" w:lineRule="auto"/>
        <w:ind w:left="1260" w:firstLine="7"/>
        <w:rPr>
          <w:lang w:val="fr-FR"/>
        </w:rPr>
      </w:pPr>
      <w:r w:rsidRPr="00687DA1">
        <w:rPr>
          <w:lang w:val="fr-FR"/>
        </w:rPr>
        <w:t xml:space="preserve">Les aménagements mis en place sont communiqués, s’il y a lieu, aux supérieurs hiérarchiques et collègues dans le plus strict respect de la confidentialité. </w:t>
      </w:r>
    </w:p>
    <w:p w14:paraId="499B3EB3" w14:textId="5F137C0A" w:rsidR="000E23FA" w:rsidRPr="00687DA1" w:rsidRDefault="000E23FA" w:rsidP="00F070FF">
      <w:pPr>
        <w:pStyle w:val="SingleTxt"/>
        <w:spacing w:after="0" w:line="120" w:lineRule="exact"/>
        <w:rPr>
          <w:sz w:val="10"/>
          <w:lang w:val="fr-FR"/>
        </w:rPr>
      </w:pPr>
    </w:p>
    <w:p w14:paraId="07B4CA36" w14:textId="6D112723" w:rsidR="000E23FA" w:rsidRPr="00687DA1" w:rsidRDefault="000E23FA" w:rsidP="00F070FF">
      <w:pPr>
        <w:pStyle w:val="H4"/>
        <w:tabs>
          <w:tab w:val="clear" w:pos="360"/>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87DA1">
        <w:rPr>
          <w:lang w:val="fr-FR"/>
        </w:rPr>
        <w:tab/>
      </w:r>
      <w:r w:rsidRPr="00687DA1">
        <w:rPr>
          <w:lang w:val="fr-FR"/>
        </w:rPr>
        <w:tab/>
        <w:t>Mesures provisoires</w:t>
      </w:r>
    </w:p>
    <w:p w14:paraId="461758FC" w14:textId="08BD8B59" w:rsidR="00F070FF" w:rsidRPr="00687DA1" w:rsidRDefault="00F070FF" w:rsidP="00F070FF">
      <w:pPr>
        <w:pStyle w:val="SingleTxt"/>
        <w:spacing w:after="0" w:line="120" w:lineRule="exact"/>
        <w:rPr>
          <w:sz w:val="10"/>
          <w:lang w:val="fr-FR"/>
        </w:rPr>
      </w:pPr>
    </w:p>
    <w:p w14:paraId="41A43C9C" w14:textId="01859B9D" w:rsidR="000E23FA" w:rsidRPr="00687DA1" w:rsidRDefault="000E23FA" w:rsidP="00141670">
      <w:pPr>
        <w:pStyle w:val="SingleTxt"/>
        <w:numPr>
          <w:ilvl w:val="0"/>
          <w:numId w:val="5"/>
        </w:numPr>
        <w:spacing w:line="240" w:lineRule="auto"/>
        <w:ind w:left="1260" w:firstLine="7"/>
      </w:pPr>
      <w:r w:rsidRPr="00687DA1">
        <w:rPr>
          <w:lang w:val="fr-FR"/>
        </w:rPr>
        <w:t>Dès lors qu’il est informé par écrit qu’une personne est peut-être la cible d’une conduite prohibée, le responsable d’entité détermine</w:t>
      </w:r>
      <w:r w:rsidR="004919FA">
        <w:rPr>
          <w:lang w:val="fr-FR"/>
        </w:rPr>
        <w:t>,</w:t>
      </w:r>
      <w:r w:rsidRPr="00687DA1">
        <w:rPr>
          <w:lang w:val="fr-FR"/>
        </w:rPr>
        <w:t xml:space="preserve"> s’il y a lieu</w:t>
      </w:r>
      <w:r w:rsidR="004919FA">
        <w:rPr>
          <w:lang w:val="fr-FR"/>
        </w:rPr>
        <w:t>,</w:t>
      </w:r>
      <w:r w:rsidRPr="00687DA1">
        <w:rPr>
          <w:lang w:val="fr-FR"/>
        </w:rPr>
        <w:t xml:space="preserve"> de prendre des mesures provisoires pour préserver l’intégrité de l’enquête, empêcher que </w:t>
      </w:r>
      <w:r w:rsidR="00A50204">
        <w:rPr>
          <w:lang w:val="fr-FR"/>
        </w:rPr>
        <w:t>des faits constitutifs d’une</w:t>
      </w:r>
      <w:r w:rsidRPr="00687DA1">
        <w:rPr>
          <w:lang w:val="fr-FR"/>
        </w:rPr>
        <w:t xml:space="preserve"> conduite potentiellement prohibée ne se produisent ou ne se reproduisent et évaluer les risques de représailles au sens de la circulaire </w:t>
      </w:r>
      <w:hyperlink r:id="rId34" w:history="1">
        <w:r w:rsidRPr="00687DA1">
          <w:rPr>
            <w:rStyle w:val="Hyperlink"/>
            <w:lang w:val="fr-FR"/>
          </w:rPr>
          <w:t>ST/SGB/2017/2/Rev.1</w:t>
        </w:r>
      </w:hyperlink>
      <w:r w:rsidRPr="00687DA1">
        <w:rPr>
          <w:lang w:val="fr-FR"/>
        </w:rPr>
        <w:t>, ou si d</w:t>
      </w:r>
      <w:r w:rsidR="004F12C6">
        <w:rPr>
          <w:lang w:val="fr-FR"/>
        </w:rPr>
        <w:t xml:space="preserve">e telles </w:t>
      </w:r>
      <w:r w:rsidRPr="00687DA1">
        <w:rPr>
          <w:lang w:val="fr-FR"/>
        </w:rPr>
        <w:t xml:space="preserve">mesures seraient </w:t>
      </w:r>
      <w:r w:rsidR="004F12C6">
        <w:rPr>
          <w:lang w:val="fr-FR"/>
        </w:rPr>
        <w:t xml:space="preserve">par ailleurs </w:t>
      </w:r>
      <w:r w:rsidRPr="00687DA1">
        <w:rPr>
          <w:lang w:val="fr-FR"/>
        </w:rPr>
        <w:t>dans l’intérêt de l’Organisation ou du service. Ces mesures peuvent notamment consister à :</w:t>
      </w:r>
      <w:bookmarkStart w:id="11" w:name="_Hlk19108724"/>
      <w:bookmarkEnd w:id="11"/>
    </w:p>
    <w:p w14:paraId="54B6040A" w14:textId="5854C96B" w:rsidR="000E23FA" w:rsidRPr="00687DA1" w:rsidRDefault="00F070FF" w:rsidP="00F070FF">
      <w:pPr>
        <w:pStyle w:val="SingleTxt"/>
        <w:rPr>
          <w:lang w:val="fr-FR"/>
        </w:rPr>
      </w:pPr>
      <w:r w:rsidRPr="00687DA1">
        <w:rPr>
          <w:lang w:val="fr-FR"/>
        </w:rPr>
        <w:tab/>
      </w:r>
      <w:r w:rsidR="000E23FA" w:rsidRPr="00687DA1">
        <w:rPr>
          <w:lang w:val="fr-FR"/>
        </w:rPr>
        <w:t>a)</w:t>
      </w:r>
      <w:r w:rsidRPr="00687DA1">
        <w:rPr>
          <w:lang w:val="fr-FR"/>
        </w:rPr>
        <w:tab/>
      </w:r>
      <w:r w:rsidR="000E23FA" w:rsidRPr="00687DA1">
        <w:rPr>
          <w:lang w:val="fr-FR"/>
        </w:rPr>
        <w:t xml:space="preserve">faire en sorte qu’il y ait séparation physique entre l’auteur présumé et la </w:t>
      </w:r>
      <w:r w:rsidR="00494E25">
        <w:rPr>
          <w:lang w:val="fr-FR"/>
        </w:rPr>
        <w:t>personne cible</w:t>
      </w:r>
      <w:r w:rsidR="000E23FA" w:rsidRPr="00687DA1">
        <w:rPr>
          <w:lang w:val="fr-FR"/>
        </w:rPr>
        <w:t> ;</w:t>
      </w:r>
    </w:p>
    <w:p w14:paraId="65C5C587" w14:textId="2984D324" w:rsidR="000E23FA" w:rsidRPr="00687DA1" w:rsidRDefault="00F070FF" w:rsidP="00F070FF">
      <w:pPr>
        <w:pStyle w:val="SingleTxt"/>
        <w:rPr>
          <w:lang w:val="fr-FR"/>
        </w:rPr>
      </w:pPr>
      <w:r w:rsidRPr="00687DA1">
        <w:rPr>
          <w:lang w:val="fr-FR"/>
        </w:rPr>
        <w:tab/>
      </w:r>
      <w:r w:rsidR="000E23FA" w:rsidRPr="00687DA1">
        <w:rPr>
          <w:lang w:val="fr-FR"/>
        </w:rPr>
        <w:t>b)</w:t>
      </w:r>
      <w:r w:rsidRPr="00687DA1">
        <w:rPr>
          <w:lang w:val="fr-FR"/>
        </w:rPr>
        <w:tab/>
      </w:r>
      <w:r w:rsidR="000E23FA" w:rsidRPr="00687DA1">
        <w:rPr>
          <w:lang w:val="fr-FR"/>
        </w:rPr>
        <w:t xml:space="preserve">réaffecter l’auteur présumé ou la </w:t>
      </w:r>
      <w:r w:rsidR="00494E25">
        <w:rPr>
          <w:lang w:val="fr-FR"/>
        </w:rPr>
        <w:t>personne cible</w:t>
      </w:r>
      <w:r w:rsidR="000E23FA" w:rsidRPr="00687DA1">
        <w:rPr>
          <w:lang w:val="fr-FR"/>
        </w:rPr>
        <w:t>, avec le consentement de l’intéressé ;</w:t>
      </w:r>
    </w:p>
    <w:p w14:paraId="6F37BA56" w14:textId="3C06DAB1" w:rsidR="000E23FA" w:rsidRPr="00E914A0" w:rsidRDefault="00F070FF" w:rsidP="00F070FF">
      <w:pPr>
        <w:pStyle w:val="SingleTxt"/>
        <w:rPr>
          <w:spacing w:val="0"/>
          <w:w w:val="101"/>
          <w:lang w:val="fr-FR"/>
        </w:rPr>
      </w:pPr>
      <w:r w:rsidRPr="00E914A0">
        <w:rPr>
          <w:spacing w:val="0"/>
          <w:w w:val="101"/>
          <w:lang w:val="fr-FR"/>
        </w:rPr>
        <w:tab/>
      </w:r>
      <w:r w:rsidR="000E23FA" w:rsidRPr="00E914A0">
        <w:rPr>
          <w:spacing w:val="0"/>
          <w:w w:val="101"/>
          <w:lang w:val="fr-FR"/>
        </w:rPr>
        <w:t>c)</w:t>
      </w:r>
      <w:r w:rsidRPr="00E914A0">
        <w:rPr>
          <w:spacing w:val="0"/>
          <w:w w:val="101"/>
          <w:lang w:val="fr-FR"/>
        </w:rPr>
        <w:tab/>
      </w:r>
      <w:r w:rsidR="000E23FA" w:rsidRPr="00480B9E">
        <w:rPr>
          <w:spacing w:val="0"/>
          <w:w w:val="101"/>
          <w:lang w:val="fr-FR"/>
        </w:rPr>
        <w:t>aménager les modalités de travail</w:t>
      </w:r>
      <w:r w:rsidR="000E23FA" w:rsidRPr="00E914A0">
        <w:rPr>
          <w:spacing w:val="0"/>
          <w:w w:val="101"/>
          <w:lang w:val="fr-FR"/>
        </w:rPr>
        <w:t xml:space="preserve"> de l’auteur présumé ou de la </w:t>
      </w:r>
      <w:r w:rsidR="00494E25">
        <w:rPr>
          <w:spacing w:val="0"/>
          <w:w w:val="101"/>
          <w:lang w:val="fr-FR"/>
        </w:rPr>
        <w:t>personne cible</w:t>
      </w:r>
      <w:r w:rsidR="000E23FA" w:rsidRPr="00E914A0">
        <w:rPr>
          <w:spacing w:val="0"/>
          <w:w w:val="101"/>
          <w:lang w:val="fr-FR"/>
        </w:rPr>
        <w:t> ;</w:t>
      </w:r>
    </w:p>
    <w:p w14:paraId="47F45D78" w14:textId="2438C02E" w:rsidR="000E23FA" w:rsidRPr="00687DA1" w:rsidRDefault="00F070FF" w:rsidP="00F070FF">
      <w:pPr>
        <w:pStyle w:val="SingleTxt"/>
        <w:rPr>
          <w:lang w:val="fr-FR"/>
        </w:rPr>
      </w:pPr>
      <w:r w:rsidRPr="00687DA1">
        <w:rPr>
          <w:lang w:val="fr-FR"/>
        </w:rPr>
        <w:tab/>
      </w:r>
      <w:r w:rsidR="000E23FA" w:rsidRPr="00687DA1">
        <w:rPr>
          <w:lang w:val="fr-FR"/>
        </w:rPr>
        <w:t>d)</w:t>
      </w:r>
      <w:r w:rsidRPr="00687DA1">
        <w:rPr>
          <w:lang w:val="fr-FR"/>
        </w:rPr>
        <w:tab/>
      </w:r>
      <w:r w:rsidR="000E23FA" w:rsidRPr="00687DA1">
        <w:rPr>
          <w:lang w:val="fr-FR"/>
        </w:rPr>
        <w:t xml:space="preserve">accorder des congés annuels non prévus ou proposer à l’auteur présumé ou à la </w:t>
      </w:r>
      <w:r w:rsidR="00494E25">
        <w:rPr>
          <w:lang w:val="fr-FR"/>
        </w:rPr>
        <w:t>personne cible</w:t>
      </w:r>
      <w:r w:rsidR="000E23FA" w:rsidRPr="00687DA1">
        <w:rPr>
          <w:lang w:val="fr-FR"/>
        </w:rPr>
        <w:t xml:space="preserve"> d’en prendre ;</w:t>
      </w:r>
    </w:p>
    <w:p w14:paraId="04B2918D" w14:textId="709AF4E6" w:rsidR="000E23FA" w:rsidRPr="00687DA1" w:rsidRDefault="00F070FF" w:rsidP="00F070FF">
      <w:pPr>
        <w:pStyle w:val="SingleTxt"/>
        <w:rPr>
          <w:lang w:val="fr-FR"/>
        </w:rPr>
      </w:pPr>
      <w:r w:rsidRPr="00687DA1">
        <w:rPr>
          <w:lang w:val="fr-FR"/>
        </w:rPr>
        <w:tab/>
      </w:r>
      <w:r w:rsidR="000E23FA" w:rsidRPr="00687DA1">
        <w:rPr>
          <w:lang w:val="fr-FR"/>
        </w:rPr>
        <w:t>e)</w:t>
      </w:r>
      <w:r w:rsidRPr="00687DA1">
        <w:rPr>
          <w:lang w:val="fr-FR"/>
        </w:rPr>
        <w:tab/>
      </w:r>
      <w:r w:rsidR="000E23FA" w:rsidRPr="00687DA1">
        <w:rPr>
          <w:lang w:val="fr-FR"/>
        </w:rPr>
        <w:t xml:space="preserve">accorder un congé spécial à l’auteur présumé ou à la </w:t>
      </w:r>
      <w:r w:rsidR="00494E25">
        <w:rPr>
          <w:lang w:val="fr-FR"/>
        </w:rPr>
        <w:t>personne cible</w:t>
      </w:r>
      <w:r w:rsidR="000E23FA" w:rsidRPr="00687DA1">
        <w:rPr>
          <w:lang w:val="fr-FR"/>
        </w:rPr>
        <w:t> ;</w:t>
      </w:r>
    </w:p>
    <w:p w14:paraId="5186703D" w14:textId="19016F57" w:rsidR="000E23FA" w:rsidRPr="00687DA1" w:rsidRDefault="00F070FF" w:rsidP="00F070FF">
      <w:pPr>
        <w:pStyle w:val="SingleTxt"/>
        <w:rPr>
          <w:lang w:val="fr-FR"/>
        </w:rPr>
      </w:pPr>
      <w:r w:rsidRPr="00687DA1">
        <w:rPr>
          <w:lang w:val="fr-FR"/>
        </w:rPr>
        <w:tab/>
      </w:r>
      <w:r w:rsidR="000E23FA" w:rsidRPr="00687DA1">
        <w:rPr>
          <w:lang w:val="fr-FR"/>
        </w:rPr>
        <w:t>f)</w:t>
      </w:r>
      <w:r w:rsidRPr="00687DA1">
        <w:rPr>
          <w:lang w:val="fr-FR"/>
        </w:rPr>
        <w:tab/>
      </w:r>
      <w:r w:rsidR="000E23FA" w:rsidRPr="00687DA1">
        <w:rPr>
          <w:lang w:val="fr-FR"/>
        </w:rPr>
        <w:t>modifier temporairement les liens hiérarchiques des intéressés ;</w:t>
      </w:r>
    </w:p>
    <w:p w14:paraId="2D8CBFD5" w14:textId="7DAF8A68" w:rsidR="000E23FA" w:rsidRPr="00687DA1" w:rsidRDefault="00F070FF" w:rsidP="00F070FF">
      <w:pPr>
        <w:pStyle w:val="SingleTxt"/>
        <w:rPr>
          <w:lang w:val="fr-FR"/>
        </w:rPr>
      </w:pPr>
      <w:r w:rsidRPr="00687DA1">
        <w:rPr>
          <w:lang w:val="fr-FR"/>
        </w:rPr>
        <w:tab/>
      </w:r>
      <w:r w:rsidR="000E23FA" w:rsidRPr="00687DA1">
        <w:rPr>
          <w:lang w:val="fr-FR"/>
        </w:rPr>
        <w:t>g)</w:t>
      </w:r>
      <w:r w:rsidRPr="00687DA1">
        <w:rPr>
          <w:lang w:val="fr-FR"/>
        </w:rPr>
        <w:tab/>
      </w:r>
      <w:r w:rsidR="000E23FA" w:rsidRPr="00687DA1">
        <w:rPr>
          <w:lang w:val="fr-FR"/>
        </w:rPr>
        <w:t xml:space="preserve">placer l’auteur présumé en congé administratif, conformément à l’instruction administrative </w:t>
      </w:r>
      <w:hyperlink r:id="rId35" w:history="1">
        <w:r w:rsidR="000E23FA" w:rsidRPr="00687DA1">
          <w:rPr>
            <w:rStyle w:val="Hyperlink"/>
            <w:lang w:val="fr-FR"/>
          </w:rPr>
          <w:t>ST/AI/2017/1</w:t>
        </w:r>
      </w:hyperlink>
      <w:r w:rsidR="000E23FA" w:rsidRPr="00687DA1">
        <w:rPr>
          <w:lang w:val="fr-FR"/>
        </w:rPr>
        <w:t>.</w:t>
      </w:r>
    </w:p>
    <w:p w14:paraId="0BA828E5" w14:textId="59E0CED7" w:rsidR="000E23FA" w:rsidRPr="00687DA1" w:rsidRDefault="000E23FA" w:rsidP="00141670">
      <w:pPr>
        <w:pStyle w:val="SingleTxt"/>
        <w:numPr>
          <w:ilvl w:val="0"/>
          <w:numId w:val="5"/>
        </w:numPr>
        <w:tabs>
          <w:tab w:val="clear" w:pos="1742"/>
          <w:tab w:val="left" w:pos="1782"/>
        </w:tabs>
        <w:spacing w:line="240" w:lineRule="auto"/>
        <w:ind w:left="1260" w:firstLine="7"/>
        <w:rPr>
          <w:lang w:val="fr-FR"/>
        </w:rPr>
      </w:pPr>
      <w:bookmarkStart w:id="12" w:name="_Hlk19108950"/>
      <w:r w:rsidRPr="00687DA1">
        <w:rPr>
          <w:lang w:val="fr-FR"/>
        </w:rPr>
        <w:t xml:space="preserve">Dès lors que le responsable d’entité a connaissance d’une allégation de conduite prohibée avec agression ou tentative d’agression, y compris agression sexuelle, des mesures de protection adaptées sont prises sans délai pour que la </w:t>
      </w:r>
      <w:r w:rsidR="00494E25">
        <w:rPr>
          <w:lang w:val="fr-FR"/>
        </w:rPr>
        <w:t>personne cible</w:t>
      </w:r>
      <w:r w:rsidRPr="00687DA1">
        <w:rPr>
          <w:lang w:val="fr-FR"/>
        </w:rPr>
        <w:t xml:space="preserve"> puisse se sentir en sécurité, y compris l’aménagement des modalités de travail ou toute autre mesure propre à favoriser la séparation physique entre la </w:t>
      </w:r>
      <w:r w:rsidR="00494E25">
        <w:rPr>
          <w:lang w:val="fr-FR"/>
        </w:rPr>
        <w:t>personne cible</w:t>
      </w:r>
      <w:r w:rsidRPr="00687DA1">
        <w:rPr>
          <w:lang w:val="fr-FR"/>
        </w:rPr>
        <w:t xml:space="preserve"> et l’auteur présumé.</w:t>
      </w:r>
      <w:bookmarkEnd w:id="12"/>
    </w:p>
    <w:p w14:paraId="14ECBB73" w14:textId="58DFDAE1" w:rsidR="00F070FF" w:rsidRPr="00687DA1" w:rsidRDefault="00F070FF" w:rsidP="00F070FF">
      <w:pPr>
        <w:pStyle w:val="SingleTxt"/>
        <w:spacing w:after="0" w:line="120" w:lineRule="exact"/>
        <w:rPr>
          <w:sz w:val="10"/>
          <w:lang w:val="fr-FR"/>
        </w:rPr>
      </w:pPr>
    </w:p>
    <w:p w14:paraId="4D359CDA" w14:textId="5F63C5A4" w:rsidR="000E23FA" w:rsidRPr="00687DA1" w:rsidRDefault="00F070FF" w:rsidP="00F070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r>
      <w:r w:rsidR="000E23FA" w:rsidRPr="00687DA1">
        <w:rPr>
          <w:lang w:val="fr-FR"/>
        </w:rPr>
        <w:t>Suivi postérieur à l’enquête</w:t>
      </w:r>
    </w:p>
    <w:p w14:paraId="11A21234" w14:textId="11A0FE67" w:rsidR="00F070FF" w:rsidRPr="00687DA1" w:rsidRDefault="00F070FF" w:rsidP="00F070FF">
      <w:pPr>
        <w:pStyle w:val="SingleTxt"/>
        <w:spacing w:after="0" w:line="120" w:lineRule="exact"/>
        <w:rPr>
          <w:sz w:val="10"/>
          <w:lang w:val="fr-FR"/>
        </w:rPr>
      </w:pPr>
    </w:p>
    <w:p w14:paraId="1CCF31DC" w14:textId="153B1ED6" w:rsidR="000E23FA" w:rsidRPr="00687DA1" w:rsidRDefault="000E23FA" w:rsidP="00141670">
      <w:pPr>
        <w:pStyle w:val="SingleTxt"/>
        <w:numPr>
          <w:ilvl w:val="0"/>
          <w:numId w:val="5"/>
        </w:numPr>
        <w:tabs>
          <w:tab w:val="clear" w:pos="1742"/>
          <w:tab w:val="left" w:pos="1782"/>
        </w:tabs>
        <w:spacing w:line="240" w:lineRule="auto"/>
        <w:ind w:left="1260" w:firstLine="7"/>
        <w:rPr>
          <w:lang w:val="fr-FR"/>
        </w:rPr>
      </w:pPr>
      <w:r w:rsidRPr="00687DA1">
        <w:rPr>
          <w:lang w:val="fr-FR"/>
        </w:rPr>
        <w:t xml:space="preserve">Dès lors que l’enquête </w:t>
      </w:r>
      <w:r w:rsidR="004F12C6">
        <w:rPr>
          <w:lang w:val="fr-FR"/>
        </w:rPr>
        <w:t>est terminée</w:t>
      </w:r>
      <w:r w:rsidRPr="00687DA1">
        <w:rPr>
          <w:lang w:val="fr-FR"/>
        </w:rPr>
        <w:t xml:space="preserve"> et qu’</w:t>
      </w:r>
      <w:r w:rsidR="004F12C6">
        <w:rPr>
          <w:lang w:val="fr-FR"/>
        </w:rPr>
        <w:t>une décision a été prise</w:t>
      </w:r>
      <w:r w:rsidRPr="00687DA1">
        <w:rPr>
          <w:lang w:val="fr-FR"/>
        </w:rPr>
        <w:t xml:space="preserve">, le responsable d’entité prend les mesures voulues </w:t>
      </w:r>
      <w:r w:rsidR="004F12C6" w:rsidRPr="00687DA1">
        <w:rPr>
          <w:lang w:val="fr-FR"/>
        </w:rPr>
        <w:t xml:space="preserve">par l’intermédiaire du coordonnateur pour les questions de déontologie et de discipline </w:t>
      </w:r>
      <w:r w:rsidR="00F735AA">
        <w:rPr>
          <w:lang w:val="fr-FR"/>
        </w:rPr>
        <w:t>afin que la situation reste sous</w:t>
      </w:r>
      <w:r w:rsidR="00480B9E">
        <w:rPr>
          <w:lang w:val="fr-FR"/>
        </w:rPr>
        <w:t xml:space="preserve"> </w:t>
      </w:r>
      <w:r w:rsidR="00F735AA">
        <w:rPr>
          <w:lang w:val="fr-FR"/>
        </w:rPr>
        <w:t>surveillance</w:t>
      </w:r>
      <w:r w:rsidRPr="00687DA1">
        <w:rPr>
          <w:lang w:val="fr-FR"/>
        </w:rPr>
        <w:t xml:space="preserve">. Il pourra notamment, mais sans s’y limiter, prendre les </w:t>
      </w:r>
      <w:r w:rsidR="00F735AA">
        <w:rPr>
          <w:lang w:val="fr-FR"/>
        </w:rPr>
        <w:t>mesures</w:t>
      </w:r>
      <w:r w:rsidR="00F735AA" w:rsidRPr="00687DA1">
        <w:rPr>
          <w:lang w:val="fr-FR"/>
        </w:rPr>
        <w:t xml:space="preserve"> </w:t>
      </w:r>
      <w:r w:rsidRPr="00687DA1">
        <w:rPr>
          <w:lang w:val="fr-FR"/>
        </w:rPr>
        <w:t>suivantes :</w:t>
      </w:r>
    </w:p>
    <w:p w14:paraId="53B89685" w14:textId="525DB6B6" w:rsidR="000E23FA" w:rsidRPr="00687DA1" w:rsidRDefault="00F070FF" w:rsidP="00F070FF">
      <w:pPr>
        <w:pStyle w:val="SingleTxt"/>
        <w:rPr>
          <w:lang w:val="fr-FR"/>
        </w:rPr>
      </w:pPr>
      <w:r w:rsidRPr="00687DA1">
        <w:rPr>
          <w:lang w:val="fr-FR"/>
        </w:rPr>
        <w:tab/>
      </w:r>
      <w:r w:rsidR="000E23FA" w:rsidRPr="00687DA1">
        <w:rPr>
          <w:lang w:val="fr-FR"/>
        </w:rPr>
        <w:t>a)</w:t>
      </w:r>
      <w:r w:rsidRPr="00687DA1">
        <w:rPr>
          <w:lang w:val="fr-FR"/>
        </w:rPr>
        <w:tab/>
      </w:r>
      <w:r w:rsidR="000E23FA" w:rsidRPr="00687DA1">
        <w:rPr>
          <w:lang w:val="fr-FR"/>
        </w:rPr>
        <w:t xml:space="preserve">Suivre, à intervalles réguliers, à raison d’au moins une fois tous les trois mois pendant au moins un an, la situation de la </w:t>
      </w:r>
      <w:r w:rsidR="00494E25">
        <w:rPr>
          <w:lang w:val="fr-FR"/>
        </w:rPr>
        <w:t>personne cible</w:t>
      </w:r>
      <w:r w:rsidR="000E23FA" w:rsidRPr="00687DA1">
        <w:rPr>
          <w:lang w:val="fr-FR"/>
        </w:rPr>
        <w:t xml:space="preserve">, de l’auteur et du ou des services concernés afin de veiller à ce qu’aucune partie ne soit l’objet de représailles ou de toute autre conduite prohibée par suite de l’enquête, des conclusions auxquelles elle a abouti ou de l’issue de l’affaire. </w:t>
      </w:r>
      <w:r w:rsidR="007D5D61">
        <w:t>Lorsqu’il soupçonne que des représailles ont eu lieu, le res</w:t>
      </w:r>
      <w:r w:rsidR="007D5D61">
        <w:rPr>
          <w:spacing w:val="0"/>
        </w:rPr>
        <w:t>p</w:t>
      </w:r>
      <w:r w:rsidR="007D5D61">
        <w:t xml:space="preserve">onsable d’entité informe sans tarder le Bureau de la déontologie pour qu’il y soit donné suite conformément à la circulaire </w:t>
      </w:r>
      <w:hyperlink r:id="rId36" w:history="1">
        <w:r w:rsidR="000E23FA" w:rsidRPr="00687DA1">
          <w:rPr>
            <w:rStyle w:val="Hyperlink"/>
            <w:lang w:val="fr-FR"/>
          </w:rPr>
          <w:t>ST/SGB/2017/2/Rev.1</w:t>
        </w:r>
      </w:hyperlink>
      <w:r w:rsidR="000E23FA" w:rsidRPr="00687DA1">
        <w:rPr>
          <w:lang w:val="fr-FR"/>
        </w:rPr>
        <w:t> ;</w:t>
      </w:r>
      <w:bookmarkStart w:id="13" w:name="_Hlk19109004"/>
      <w:bookmarkEnd w:id="13"/>
    </w:p>
    <w:p w14:paraId="6B733EBC" w14:textId="1A8FDF77" w:rsidR="000E23FA" w:rsidRPr="00E914A0" w:rsidRDefault="00F070FF" w:rsidP="00F070FF">
      <w:pPr>
        <w:pStyle w:val="SingleTxt"/>
        <w:rPr>
          <w:spacing w:val="3"/>
          <w:w w:val="100"/>
          <w:lang w:val="fr-FR"/>
        </w:rPr>
      </w:pPr>
      <w:r w:rsidRPr="00E914A0">
        <w:rPr>
          <w:spacing w:val="3"/>
          <w:w w:val="100"/>
          <w:lang w:val="fr-FR"/>
        </w:rPr>
        <w:tab/>
      </w:r>
      <w:r w:rsidR="000E23FA" w:rsidRPr="00E914A0">
        <w:rPr>
          <w:spacing w:val="3"/>
          <w:w w:val="100"/>
          <w:lang w:val="fr-FR"/>
        </w:rPr>
        <w:t>b)</w:t>
      </w:r>
      <w:r w:rsidRPr="00E914A0">
        <w:rPr>
          <w:spacing w:val="3"/>
          <w:w w:val="100"/>
          <w:lang w:val="fr-FR"/>
        </w:rPr>
        <w:tab/>
      </w:r>
      <w:r w:rsidR="00303D0F">
        <w:rPr>
          <w:spacing w:val="3"/>
          <w:w w:val="100"/>
          <w:lang w:val="fr-FR"/>
        </w:rPr>
        <w:t>Veiller à ce qu’il soit dûment tenu compte de</w:t>
      </w:r>
      <w:r w:rsidR="00F6675D">
        <w:rPr>
          <w:spacing w:val="3"/>
          <w:w w:val="100"/>
          <w:lang w:val="fr-FR"/>
        </w:rPr>
        <w:t xml:space="preserve"> </w:t>
      </w:r>
      <w:r w:rsidR="000E23FA" w:rsidRPr="00E914A0">
        <w:rPr>
          <w:spacing w:val="3"/>
          <w:w w:val="100"/>
          <w:lang w:val="fr-FR"/>
        </w:rPr>
        <w:t xml:space="preserve">tout besoin particulier </w:t>
      </w:r>
      <w:r w:rsidR="00303D0F">
        <w:rPr>
          <w:spacing w:val="3"/>
          <w:w w:val="100"/>
          <w:lang w:val="fr-FR"/>
        </w:rPr>
        <w:t>de</w:t>
      </w:r>
      <w:r w:rsidR="000E23FA" w:rsidRPr="00E914A0">
        <w:rPr>
          <w:spacing w:val="3"/>
          <w:w w:val="100"/>
          <w:lang w:val="fr-FR"/>
        </w:rPr>
        <w:t xml:space="preserve"> la </w:t>
      </w:r>
      <w:r w:rsidR="00494E25">
        <w:rPr>
          <w:spacing w:val="3"/>
          <w:w w:val="100"/>
          <w:lang w:val="fr-FR"/>
        </w:rPr>
        <w:t>personne cible</w:t>
      </w:r>
      <w:r w:rsidR="00303D0F">
        <w:rPr>
          <w:spacing w:val="3"/>
          <w:w w:val="100"/>
          <w:lang w:val="fr-FR"/>
        </w:rPr>
        <w:t xml:space="preserve"> qui résulterait de</w:t>
      </w:r>
      <w:r w:rsidR="00071163">
        <w:rPr>
          <w:spacing w:val="3"/>
          <w:w w:val="100"/>
          <w:lang w:val="fr-FR"/>
        </w:rPr>
        <w:t xml:space="preserve"> </w:t>
      </w:r>
      <w:r w:rsidR="000E23FA" w:rsidRPr="00E914A0">
        <w:rPr>
          <w:spacing w:val="3"/>
          <w:w w:val="100"/>
          <w:lang w:val="fr-FR"/>
        </w:rPr>
        <w:t>la conduite prohibée</w:t>
      </w:r>
      <w:r w:rsidR="00260CBD">
        <w:rPr>
          <w:spacing w:val="3"/>
          <w:w w:val="100"/>
          <w:lang w:val="fr-FR"/>
        </w:rPr>
        <w:t> </w:t>
      </w:r>
      <w:r w:rsidR="000E23FA" w:rsidRPr="00E914A0">
        <w:rPr>
          <w:spacing w:val="3"/>
          <w:w w:val="100"/>
          <w:lang w:val="fr-FR"/>
        </w:rPr>
        <w:t>;</w:t>
      </w:r>
    </w:p>
    <w:p w14:paraId="3F3AAB02" w14:textId="2B8836FC" w:rsidR="000E23FA" w:rsidRPr="00687DA1" w:rsidRDefault="00F070FF" w:rsidP="00F070FF">
      <w:pPr>
        <w:pStyle w:val="SingleTxt"/>
        <w:rPr>
          <w:lang w:val="fr-FR"/>
        </w:rPr>
      </w:pPr>
      <w:r w:rsidRPr="00687DA1">
        <w:rPr>
          <w:lang w:val="fr-FR"/>
        </w:rPr>
        <w:tab/>
      </w:r>
      <w:r w:rsidR="000E23FA" w:rsidRPr="00687DA1">
        <w:rPr>
          <w:lang w:val="fr-FR"/>
        </w:rPr>
        <w:t>c)</w:t>
      </w:r>
      <w:r w:rsidRPr="00687DA1">
        <w:rPr>
          <w:lang w:val="fr-FR"/>
        </w:rPr>
        <w:tab/>
      </w:r>
      <w:r w:rsidR="000E23FA" w:rsidRPr="00687DA1">
        <w:rPr>
          <w:lang w:val="fr-FR"/>
        </w:rPr>
        <w:t xml:space="preserve">Vérifier que toute mesure administrative ou disciplinaire prise par suite de l’enquête ou de l’instance disciplinaire a bien été </w:t>
      </w:r>
      <w:r w:rsidR="004741B9">
        <w:rPr>
          <w:lang w:val="fr-FR"/>
        </w:rPr>
        <w:t>mise en oeuvre.</w:t>
      </w:r>
    </w:p>
    <w:p w14:paraId="6BC41CE8" w14:textId="5D95D967" w:rsidR="00F070FF" w:rsidRPr="00687DA1" w:rsidRDefault="00F070FF" w:rsidP="00F070FF">
      <w:pPr>
        <w:pStyle w:val="SingleTxt"/>
        <w:spacing w:after="0" w:line="120" w:lineRule="exact"/>
        <w:rPr>
          <w:sz w:val="10"/>
          <w:lang w:val="fr-FR"/>
        </w:rPr>
      </w:pPr>
    </w:p>
    <w:p w14:paraId="48BF372E" w14:textId="79A6FFFC" w:rsidR="000E23FA" w:rsidRPr="00687DA1" w:rsidRDefault="00F070FF" w:rsidP="00F070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r>
      <w:r w:rsidR="000E23FA" w:rsidRPr="00687DA1">
        <w:rPr>
          <w:lang w:val="fr-FR"/>
        </w:rPr>
        <w:t>Rétablissement d’un bon climat de travail et accompagnement</w:t>
      </w:r>
    </w:p>
    <w:p w14:paraId="16B757B1" w14:textId="12ABDF92" w:rsidR="00F070FF" w:rsidRPr="00687DA1" w:rsidRDefault="00F070FF" w:rsidP="00F070FF">
      <w:pPr>
        <w:pStyle w:val="SingleTxt"/>
        <w:spacing w:after="0" w:line="120" w:lineRule="exact"/>
        <w:rPr>
          <w:sz w:val="10"/>
          <w:lang w:val="fr-FR"/>
        </w:rPr>
      </w:pPr>
    </w:p>
    <w:p w14:paraId="6AB4B62D" w14:textId="40A0DC2D" w:rsidR="000E23FA" w:rsidRPr="00687DA1" w:rsidRDefault="000E23FA" w:rsidP="00141670">
      <w:pPr>
        <w:pStyle w:val="SingleTxt"/>
        <w:numPr>
          <w:ilvl w:val="0"/>
          <w:numId w:val="5"/>
        </w:numPr>
        <w:tabs>
          <w:tab w:val="clear" w:pos="1742"/>
          <w:tab w:val="left" w:pos="1791"/>
        </w:tabs>
        <w:spacing w:line="240" w:lineRule="auto"/>
        <w:ind w:left="1260" w:firstLine="7"/>
        <w:rPr>
          <w:lang w:val="fr-FR"/>
        </w:rPr>
      </w:pPr>
      <w:r w:rsidRPr="00687DA1">
        <w:rPr>
          <w:lang w:val="fr-FR"/>
        </w:rPr>
        <w:t xml:space="preserve">Dans le respect de leur mandat et à titre confidentiel, le Bureau des services d’ombudsman et de médiation des Nations Unies et le conseiller du personnel peuvent </w:t>
      </w:r>
      <w:r w:rsidR="009A62E2">
        <w:rPr>
          <w:lang w:val="fr-FR"/>
        </w:rPr>
        <w:t>contribuer</w:t>
      </w:r>
      <w:r w:rsidR="009A62E2" w:rsidRPr="00687DA1">
        <w:rPr>
          <w:lang w:val="fr-FR"/>
        </w:rPr>
        <w:t xml:space="preserve"> </w:t>
      </w:r>
      <w:r w:rsidRPr="00687DA1">
        <w:rPr>
          <w:lang w:val="fr-FR"/>
        </w:rPr>
        <w:t>au</w:t>
      </w:r>
      <w:r w:rsidR="009A62E2">
        <w:rPr>
          <w:lang w:val="fr-FR"/>
        </w:rPr>
        <w:t>x</w:t>
      </w:r>
      <w:r w:rsidRPr="00687DA1">
        <w:rPr>
          <w:lang w:val="fr-FR"/>
        </w:rPr>
        <w:t xml:space="preserve"> </w:t>
      </w:r>
      <w:r w:rsidR="009A62E2">
        <w:rPr>
          <w:lang w:val="fr-FR"/>
        </w:rPr>
        <w:t xml:space="preserve">efforts </w:t>
      </w:r>
      <w:r w:rsidR="00ED3C01">
        <w:rPr>
          <w:lang w:val="fr-FR"/>
        </w:rPr>
        <w:t>réalisés</w:t>
      </w:r>
      <w:r w:rsidR="00C921B2">
        <w:rPr>
          <w:lang w:val="fr-FR"/>
        </w:rPr>
        <w:t xml:space="preserve"> pour</w:t>
      </w:r>
      <w:r w:rsidR="009A62E2">
        <w:rPr>
          <w:lang w:val="fr-FR"/>
        </w:rPr>
        <w:t xml:space="preserve"> </w:t>
      </w:r>
      <w:r w:rsidRPr="00687DA1">
        <w:rPr>
          <w:lang w:val="fr-FR"/>
        </w:rPr>
        <w:t>rétabli</w:t>
      </w:r>
      <w:r w:rsidR="009A62E2">
        <w:rPr>
          <w:lang w:val="fr-FR"/>
        </w:rPr>
        <w:t>r</w:t>
      </w:r>
      <w:r w:rsidR="00ED3C01">
        <w:rPr>
          <w:lang w:val="fr-FR"/>
        </w:rPr>
        <w:t xml:space="preserve"> </w:t>
      </w:r>
      <w:r w:rsidRPr="00687DA1">
        <w:rPr>
          <w:lang w:val="fr-FR"/>
        </w:rPr>
        <w:t xml:space="preserve">un bon climat de travail </w:t>
      </w:r>
      <w:r w:rsidR="009A62E2">
        <w:rPr>
          <w:lang w:val="fr-FR"/>
        </w:rPr>
        <w:t xml:space="preserve">en proposant </w:t>
      </w:r>
      <w:r w:rsidRPr="00687DA1">
        <w:rPr>
          <w:lang w:val="fr-FR"/>
        </w:rPr>
        <w:t>des méthodes</w:t>
      </w:r>
      <w:r w:rsidR="004741B9">
        <w:rPr>
          <w:lang w:val="fr-FR"/>
        </w:rPr>
        <w:t xml:space="preserve"> de règlement</w:t>
      </w:r>
      <w:r w:rsidR="009A62E2">
        <w:rPr>
          <w:lang w:val="fr-FR"/>
        </w:rPr>
        <w:t xml:space="preserve"> informelle</w:t>
      </w:r>
      <w:r w:rsidR="00920B90">
        <w:rPr>
          <w:lang w:val="fr-FR"/>
        </w:rPr>
        <w:t>s</w:t>
      </w:r>
      <w:r w:rsidRPr="00687DA1">
        <w:rPr>
          <w:lang w:val="fr-FR"/>
        </w:rPr>
        <w:t xml:space="preserve">. </w:t>
      </w:r>
      <w:r w:rsidR="009A62E2">
        <w:rPr>
          <w:lang w:val="fr-FR"/>
        </w:rPr>
        <w:t xml:space="preserve">Leur soutien </w:t>
      </w:r>
      <w:r w:rsidRPr="00687DA1">
        <w:rPr>
          <w:lang w:val="fr-FR"/>
        </w:rPr>
        <w:t xml:space="preserve">peut </w:t>
      </w:r>
      <w:r w:rsidR="009A62E2">
        <w:rPr>
          <w:lang w:val="fr-FR"/>
        </w:rPr>
        <w:t xml:space="preserve">se manifester </w:t>
      </w:r>
      <w:r w:rsidRPr="00687DA1">
        <w:rPr>
          <w:lang w:val="fr-FR"/>
        </w:rPr>
        <w:t xml:space="preserve">notamment </w:t>
      </w:r>
      <w:r w:rsidR="009A62E2">
        <w:rPr>
          <w:lang w:val="fr-FR"/>
        </w:rPr>
        <w:t>par</w:t>
      </w:r>
      <w:r w:rsidR="00141670">
        <w:rPr>
          <w:lang w:val="fr-FR"/>
        </w:rPr>
        <w:t> </w:t>
      </w:r>
      <w:r w:rsidRPr="00687DA1">
        <w:rPr>
          <w:lang w:val="fr-FR"/>
        </w:rPr>
        <w:t>:</w:t>
      </w:r>
    </w:p>
    <w:p w14:paraId="31BDCDB7" w14:textId="2EA23800" w:rsidR="000E23FA" w:rsidRPr="00687DA1" w:rsidRDefault="00F070FF" w:rsidP="00F070FF">
      <w:pPr>
        <w:pStyle w:val="SingleTxt"/>
        <w:rPr>
          <w:lang w:val="fr-FR"/>
        </w:rPr>
      </w:pPr>
      <w:r w:rsidRPr="00687DA1">
        <w:rPr>
          <w:lang w:val="fr-FR"/>
        </w:rPr>
        <w:tab/>
      </w:r>
      <w:r w:rsidR="000E23FA" w:rsidRPr="00687DA1">
        <w:rPr>
          <w:lang w:val="fr-FR"/>
        </w:rPr>
        <w:t>a)</w:t>
      </w:r>
      <w:r w:rsidRPr="00687DA1">
        <w:rPr>
          <w:lang w:val="fr-FR"/>
        </w:rPr>
        <w:tab/>
      </w:r>
      <w:r w:rsidR="009A62E2">
        <w:rPr>
          <w:lang w:val="fr-FR"/>
        </w:rPr>
        <w:t>des interventions</w:t>
      </w:r>
      <w:r w:rsidR="000E23FA" w:rsidRPr="00687DA1">
        <w:rPr>
          <w:lang w:val="fr-FR"/>
        </w:rPr>
        <w:t xml:space="preserve"> après l’enquête ou l’instance disciplinaire ;</w:t>
      </w:r>
    </w:p>
    <w:p w14:paraId="5989B880" w14:textId="37B58CA8" w:rsidR="000E23FA" w:rsidRPr="00687DA1" w:rsidRDefault="00F070FF" w:rsidP="00F070FF">
      <w:pPr>
        <w:pStyle w:val="SingleTxt"/>
        <w:rPr>
          <w:lang w:val="fr-FR"/>
        </w:rPr>
      </w:pPr>
      <w:r w:rsidRPr="00687DA1">
        <w:rPr>
          <w:lang w:val="fr-FR"/>
        </w:rPr>
        <w:tab/>
      </w:r>
      <w:r w:rsidR="000E23FA" w:rsidRPr="00687DA1">
        <w:rPr>
          <w:lang w:val="fr-FR"/>
        </w:rPr>
        <w:t>b)</w:t>
      </w:r>
      <w:r w:rsidRPr="00687DA1">
        <w:rPr>
          <w:lang w:val="fr-FR"/>
        </w:rPr>
        <w:tab/>
      </w:r>
      <w:r w:rsidR="009A62E2">
        <w:rPr>
          <w:lang w:val="fr-FR"/>
        </w:rPr>
        <w:t xml:space="preserve">des actions visant à </w:t>
      </w:r>
      <w:r w:rsidR="000E23FA" w:rsidRPr="00687DA1">
        <w:rPr>
          <w:lang w:val="fr-FR"/>
        </w:rPr>
        <w:t>rétablir la confiance entre les personnes concernées ;</w:t>
      </w:r>
    </w:p>
    <w:p w14:paraId="1377EA3C" w14:textId="7FE36197" w:rsidR="000E23FA" w:rsidRPr="00687DA1" w:rsidRDefault="00F070FF" w:rsidP="00F070FF">
      <w:pPr>
        <w:pStyle w:val="SingleTxt"/>
        <w:rPr>
          <w:lang w:val="fr-FR"/>
        </w:rPr>
      </w:pPr>
      <w:r w:rsidRPr="00687DA1">
        <w:rPr>
          <w:lang w:val="fr-FR"/>
        </w:rPr>
        <w:tab/>
      </w:r>
      <w:r w:rsidR="000E23FA" w:rsidRPr="00687DA1">
        <w:rPr>
          <w:lang w:val="fr-FR"/>
        </w:rPr>
        <w:t>c)</w:t>
      </w:r>
      <w:r w:rsidRPr="00687DA1">
        <w:rPr>
          <w:lang w:val="fr-FR"/>
        </w:rPr>
        <w:tab/>
      </w:r>
      <w:r w:rsidR="009A62E2">
        <w:rPr>
          <w:lang w:val="fr-FR"/>
        </w:rPr>
        <w:t xml:space="preserve">des interventions auprès des équipes et un </w:t>
      </w:r>
      <w:r w:rsidR="000E23FA" w:rsidRPr="00687DA1">
        <w:rPr>
          <w:lang w:val="fr-FR"/>
        </w:rPr>
        <w:t>accompagne</w:t>
      </w:r>
      <w:r w:rsidR="009A62E2">
        <w:rPr>
          <w:lang w:val="fr-FR"/>
        </w:rPr>
        <w:t>ment</w:t>
      </w:r>
      <w:r w:rsidR="000E23FA" w:rsidRPr="00687DA1">
        <w:rPr>
          <w:lang w:val="fr-FR"/>
        </w:rPr>
        <w:t xml:space="preserve"> </w:t>
      </w:r>
      <w:r w:rsidR="009A62E2">
        <w:rPr>
          <w:lang w:val="fr-FR"/>
        </w:rPr>
        <w:t xml:space="preserve">en faveur du </w:t>
      </w:r>
      <w:r w:rsidR="000E23FA" w:rsidRPr="00687DA1">
        <w:rPr>
          <w:lang w:val="fr-FR"/>
        </w:rPr>
        <w:t>changement.</w:t>
      </w:r>
    </w:p>
    <w:p w14:paraId="5EEC5E19" w14:textId="2CE2D267" w:rsidR="00F070FF" w:rsidRPr="00687DA1" w:rsidRDefault="00F070FF" w:rsidP="00F070FF">
      <w:pPr>
        <w:pStyle w:val="SingleTxt"/>
        <w:spacing w:after="0" w:line="120" w:lineRule="exact"/>
        <w:rPr>
          <w:sz w:val="10"/>
          <w:lang w:val="fr-FR"/>
        </w:rPr>
      </w:pPr>
    </w:p>
    <w:p w14:paraId="7A61AA34" w14:textId="2C215A48" w:rsidR="000E23FA" w:rsidRPr="00687DA1" w:rsidRDefault="00F070FF" w:rsidP="00F070FF">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87DA1">
        <w:rPr>
          <w:lang w:val="fr-FR"/>
        </w:rPr>
        <w:tab/>
      </w:r>
      <w:r w:rsidRPr="00687DA1">
        <w:rPr>
          <w:lang w:val="fr-FR"/>
        </w:rPr>
        <w:tab/>
      </w:r>
      <w:r w:rsidR="000E23FA" w:rsidRPr="00687DA1">
        <w:rPr>
          <w:lang w:val="fr-FR"/>
        </w:rPr>
        <w:t>Communication d’informations au Bureau des ressources humaine</w:t>
      </w:r>
      <w:r w:rsidRPr="00687DA1">
        <w:rPr>
          <w:lang w:val="fr-FR"/>
        </w:rPr>
        <w:t>s</w:t>
      </w:r>
    </w:p>
    <w:p w14:paraId="16915998" w14:textId="6126E319" w:rsidR="00F070FF" w:rsidRPr="00687DA1" w:rsidRDefault="00F070FF" w:rsidP="00F070FF">
      <w:pPr>
        <w:pStyle w:val="SingleTxt"/>
        <w:spacing w:after="0" w:line="120" w:lineRule="exact"/>
        <w:rPr>
          <w:sz w:val="10"/>
          <w:lang w:val="fr-FR"/>
        </w:rPr>
      </w:pPr>
    </w:p>
    <w:p w14:paraId="0FCB85C1" w14:textId="6DDC2439" w:rsidR="000E23FA" w:rsidRPr="00687DA1" w:rsidRDefault="000E23FA" w:rsidP="00141670">
      <w:pPr>
        <w:pStyle w:val="SingleTxt"/>
        <w:numPr>
          <w:ilvl w:val="0"/>
          <w:numId w:val="5"/>
        </w:numPr>
        <w:tabs>
          <w:tab w:val="clear" w:pos="1742"/>
          <w:tab w:val="left" w:pos="1782"/>
        </w:tabs>
        <w:spacing w:line="240" w:lineRule="auto"/>
        <w:ind w:left="1260" w:firstLine="7"/>
        <w:rPr>
          <w:lang w:val="fr-FR"/>
        </w:rPr>
      </w:pPr>
      <w:r w:rsidRPr="00687DA1">
        <w:rPr>
          <w:lang w:val="fr-FR"/>
        </w:rPr>
        <w:t>Le Bureau des ressources humaines peut demander au responsable d’entité de lui communiquer des informations sur l’assistance apportée.</w:t>
      </w:r>
    </w:p>
    <w:p w14:paraId="0DD6F025" w14:textId="6C1D7E97" w:rsidR="000E23FA" w:rsidRPr="00687DA1" w:rsidRDefault="000E23FA" w:rsidP="00F070FF">
      <w:pPr>
        <w:pStyle w:val="SingleTxt"/>
        <w:spacing w:after="0" w:line="120" w:lineRule="exact"/>
        <w:rPr>
          <w:sz w:val="10"/>
          <w:lang w:val="fr-FR"/>
        </w:rPr>
      </w:pPr>
    </w:p>
    <w:p w14:paraId="09C7634F" w14:textId="4B05ED6A" w:rsidR="000E23FA" w:rsidRPr="00687DA1" w:rsidRDefault="000E23FA" w:rsidP="00F070F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87DA1">
        <w:rPr>
          <w:lang w:val="fr-FR"/>
        </w:rPr>
        <w:tab/>
      </w:r>
      <w:r w:rsidRPr="00687DA1">
        <w:rPr>
          <w:lang w:val="fr-FR"/>
        </w:rPr>
        <w:tab/>
        <w:t>Section 7</w:t>
      </w:r>
    </w:p>
    <w:p w14:paraId="41397317" w14:textId="2EBAB030" w:rsidR="000E23FA" w:rsidRPr="00687DA1" w:rsidRDefault="000E23FA" w:rsidP="00F070F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687DA1">
        <w:rPr>
          <w:lang w:val="fr-FR"/>
        </w:rPr>
        <w:tab/>
      </w:r>
      <w:r w:rsidRPr="00687DA1">
        <w:rPr>
          <w:lang w:val="fr-FR"/>
        </w:rPr>
        <w:tab/>
        <w:t>Collecte de données</w:t>
      </w:r>
    </w:p>
    <w:p w14:paraId="54010555" w14:textId="749FEC05" w:rsidR="000E23FA" w:rsidRPr="00687DA1" w:rsidRDefault="000E23FA" w:rsidP="00F070FF">
      <w:pPr>
        <w:pStyle w:val="SingleTxt"/>
        <w:spacing w:after="0" w:line="120" w:lineRule="exact"/>
        <w:rPr>
          <w:sz w:val="10"/>
        </w:rPr>
      </w:pPr>
    </w:p>
    <w:p w14:paraId="46366EC3" w14:textId="585FFB63" w:rsidR="000E23FA" w:rsidRPr="00687DA1" w:rsidRDefault="000E23FA" w:rsidP="00141670">
      <w:pPr>
        <w:pStyle w:val="SingleTxt"/>
        <w:numPr>
          <w:ilvl w:val="0"/>
          <w:numId w:val="6"/>
        </w:numPr>
        <w:spacing w:line="240" w:lineRule="auto"/>
        <w:ind w:left="1260" w:firstLine="7"/>
        <w:rPr>
          <w:lang w:val="fr-FR"/>
        </w:rPr>
      </w:pPr>
      <w:r w:rsidRPr="00687DA1">
        <w:rPr>
          <w:lang w:val="fr-FR"/>
        </w:rPr>
        <w:t xml:space="preserve">Le Bureau des ressources humaines recueille des données et des informations pour suivre et analyser toute dénonciation de conduite potentiellement prohibée.  </w:t>
      </w:r>
      <w:r w:rsidR="007A0E9C">
        <w:rPr>
          <w:lang w:val="fr-FR"/>
        </w:rPr>
        <w:t>Après avoir été rendues anonymes, l</w:t>
      </w:r>
      <w:r w:rsidRPr="00687DA1">
        <w:rPr>
          <w:lang w:val="fr-FR"/>
        </w:rPr>
        <w:t>es informations et analyses relatives aux dénonciations peuvent être publiées annuellement, communiquées à des tiers ou faire l’objet de rapports.</w:t>
      </w:r>
      <w:r w:rsidR="007E5AF2">
        <w:rPr>
          <w:lang w:val="fr-FR"/>
        </w:rPr>
        <w:t xml:space="preserve"> </w:t>
      </w:r>
      <w:r w:rsidR="002C0619">
        <w:rPr>
          <w:lang w:val="fr-FR"/>
        </w:rPr>
        <w:t>Parmi</w:t>
      </w:r>
      <w:r w:rsidR="00A50DAF">
        <w:rPr>
          <w:lang w:val="fr-FR"/>
        </w:rPr>
        <w:t xml:space="preserve"> l</w:t>
      </w:r>
      <w:r w:rsidRPr="00687DA1">
        <w:rPr>
          <w:lang w:val="fr-FR"/>
        </w:rPr>
        <w:t>es données co</w:t>
      </w:r>
      <w:r w:rsidR="00DE6369">
        <w:rPr>
          <w:lang w:val="fr-FR"/>
        </w:rPr>
        <w:t>llectées</w:t>
      </w:r>
      <w:r w:rsidR="00A50204">
        <w:rPr>
          <w:lang w:val="fr-FR"/>
        </w:rPr>
        <w:t xml:space="preserve"> </w:t>
      </w:r>
      <w:r w:rsidRPr="00687DA1">
        <w:rPr>
          <w:lang w:val="fr-FR"/>
        </w:rPr>
        <w:t>figurent</w:t>
      </w:r>
      <w:r w:rsidR="00A50204">
        <w:rPr>
          <w:lang w:val="fr-FR"/>
        </w:rPr>
        <w:t xml:space="preserve"> notamment</w:t>
      </w:r>
      <w:r w:rsidRPr="00687DA1">
        <w:rPr>
          <w:lang w:val="fr-FR"/>
        </w:rPr>
        <w:t xml:space="preserve"> le nombre et le type de dénonciations officielles, le</w:t>
      </w:r>
      <w:r w:rsidR="00DE6369">
        <w:rPr>
          <w:lang w:val="fr-FR"/>
        </w:rPr>
        <w:t>s données démographiques</w:t>
      </w:r>
      <w:r w:rsidRPr="00687DA1">
        <w:rPr>
          <w:lang w:val="fr-FR"/>
        </w:rPr>
        <w:t xml:space="preserve"> de</w:t>
      </w:r>
      <w:r w:rsidR="00556958">
        <w:rPr>
          <w:lang w:val="fr-FR"/>
        </w:rPr>
        <w:t>s</w:t>
      </w:r>
      <w:r w:rsidRPr="00687DA1">
        <w:rPr>
          <w:lang w:val="fr-FR"/>
        </w:rPr>
        <w:t xml:space="preserve"> personne</w:t>
      </w:r>
      <w:r w:rsidR="00556958">
        <w:rPr>
          <w:lang w:val="fr-FR"/>
        </w:rPr>
        <w:t>s</w:t>
      </w:r>
      <w:r w:rsidRPr="00687DA1">
        <w:rPr>
          <w:lang w:val="fr-FR"/>
        </w:rPr>
        <w:t xml:space="preserve"> </w:t>
      </w:r>
      <w:r w:rsidR="00F6675D">
        <w:rPr>
          <w:lang w:val="fr-FR"/>
        </w:rPr>
        <w:t>cible</w:t>
      </w:r>
      <w:r w:rsidR="00556958">
        <w:rPr>
          <w:lang w:val="fr-FR"/>
        </w:rPr>
        <w:t>s</w:t>
      </w:r>
      <w:r w:rsidRPr="00687DA1">
        <w:rPr>
          <w:lang w:val="fr-FR"/>
        </w:rPr>
        <w:t xml:space="preserve"> et de</w:t>
      </w:r>
      <w:r w:rsidR="00556958">
        <w:rPr>
          <w:lang w:val="fr-FR"/>
        </w:rPr>
        <w:t>s</w:t>
      </w:r>
      <w:r w:rsidRPr="00687DA1">
        <w:rPr>
          <w:lang w:val="fr-FR"/>
        </w:rPr>
        <w:t xml:space="preserve"> auteur</w:t>
      </w:r>
      <w:r w:rsidR="00556958">
        <w:rPr>
          <w:lang w:val="fr-FR"/>
        </w:rPr>
        <w:t>s</w:t>
      </w:r>
      <w:r w:rsidRPr="00687DA1">
        <w:rPr>
          <w:lang w:val="fr-FR"/>
        </w:rPr>
        <w:t xml:space="preserve"> présumé</w:t>
      </w:r>
      <w:r w:rsidR="00556958">
        <w:rPr>
          <w:lang w:val="fr-FR"/>
        </w:rPr>
        <w:t>s</w:t>
      </w:r>
      <w:r w:rsidRPr="00687DA1">
        <w:rPr>
          <w:lang w:val="fr-FR"/>
        </w:rPr>
        <w:t>, y compris l’orientation sexuelle, l’identité de genre et l’expression du genre, le contexte professionnel et le lieu d’affectation, ainsi que le temps qui aura été nécessaire pour traiter l</w:t>
      </w:r>
      <w:r w:rsidR="00556958">
        <w:rPr>
          <w:lang w:val="fr-FR"/>
        </w:rPr>
        <w:t>es</w:t>
      </w:r>
      <w:r w:rsidR="00DE6369">
        <w:rPr>
          <w:lang w:val="fr-FR"/>
        </w:rPr>
        <w:t xml:space="preserve"> dénonciation</w:t>
      </w:r>
      <w:r w:rsidR="00556958">
        <w:rPr>
          <w:lang w:val="fr-FR"/>
        </w:rPr>
        <w:t>s</w:t>
      </w:r>
      <w:r w:rsidRPr="00687DA1">
        <w:rPr>
          <w:lang w:val="fr-FR"/>
        </w:rPr>
        <w:t>.</w:t>
      </w:r>
      <w:bookmarkStart w:id="14" w:name="_Hlk19109051"/>
      <w:bookmarkEnd w:id="14"/>
    </w:p>
    <w:p w14:paraId="3144035C" w14:textId="5420BCD9" w:rsidR="000E23FA" w:rsidRPr="00687DA1" w:rsidRDefault="000E23FA" w:rsidP="00141670">
      <w:pPr>
        <w:pStyle w:val="SingleTxt"/>
        <w:numPr>
          <w:ilvl w:val="0"/>
          <w:numId w:val="6"/>
        </w:numPr>
        <w:spacing w:line="240" w:lineRule="auto"/>
        <w:ind w:left="1260" w:firstLine="7"/>
        <w:rPr>
          <w:lang w:val="fr-FR"/>
        </w:rPr>
      </w:pPr>
      <w:r w:rsidRPr="00687DA1">
        <w:rPr>
          <w:lang w:val="fr-FR"/>
        </w:rPr>
        <w:t>Les mesures disciplinaires prises à la suite de conduites prohibées seront consignées dans le répertoire des mesures disciplinaires publié chaque année sur le site Web du Bureau des ressources humaines.</w:t>
      </w:r>
    </w:p>
    <w:p w14:paraId="1941B611" w14:textId="356094BA" w:rsidR="000E23FA" w:rsidRPr="00687DA1" w:rsidRDefault="007E5AF2" w:rsidP="00141670">
      <w:pPr>
        <w:pStyle w:val="SingleTxt"/>
        <w:numPr>
          <w:ilvl w:val="0"/>
          <w:numId w:val="6"/>
        </w:numPr>
        <w:spacing w:line="240" w:lineRule="auto"/>
        <w:ind w:left="1260" w:firstLine="7"/>
        <w:rPr>
          <w:lang w:val="fr-FR"/>
        </w:rPr>
      </w:pPr>
      <w:r>
        <w:rPr>
          <w:lang w:val="fr-FR"/>
        </w:rPr>
        <w:t>L</w:t>
      </w:r>
      <w:r w:rsidRPr="00687DA1">
        <w:rPr>
          <w:lang w:val="fr-FR"/>
        </w:rPr>
        <w:t>es données qu</w:t>
      </w:r>
      <w:r>
        <w:rPr>
          <w:lang w:val="fr-FR"/>
        </w:rPr>
        <w:t>e l’</w:t>
      </w:r>
      <w:r w:rsidR="00556958">
        <w:rPr>
          <w:lang w:val="fr-FR"/>
        </w:rPr>
        <w:t>O</w:t>
      </w:r>
      <w:r>
        <w:rPr>
          <w:lang w:val="fr-FR"/>
        </w:rPr>
        <w:t>rganisation</w:t>
      </w:r>
      <w:r w:rsidRPr="00687DA1">
        <w:rPr>
          <w:lang w:val="fr-FR"/>
        </w:rPr>
        <w:t xml:space="preserve"> aura régulièrement </w:t>
      </w:r>
      <w:r>
        <w:rPr>
          <w:lang w:val="fr-FR"/>
        </w:rPr>
        <w:t xml:space="preserve">collectées seront </w:t>
      </w:r>
      <w:r w:rsidR="000E23FA" w:rsidRPr="00687DA1">
        <w:rPr>
          <w:lang w:val="fr-FR"/>
        </w:rPr>
        <w:t>analys</w:t>
      </w:r>
      <w:r>
        <w:rPr>
          <w:lang w:val="fr-FR"/>
        </w:rPr>
        <w:t>ées</w:t>
      </w:r>
      <w:r w:rsidR="000E23FA" w:rsidRPr="00687DA1">
        <w:rPr>
          <w:lang w:val="fr-FR"/>
        </w:rPr>
        <w:t xml:space="preserve"> et communiqu</w:t>
      </w:r>
      <w:r>
        <w:rPr>
          <w:lang w:val="fr-FR"/>
        </w:rPr>
        <w:t>é</w:t>
      </w:r>
      <w:r w:rsidR="000E23FA" w:rsidRPr="00687DA1">
        <w:rPr>
          <w:lang w:val="fr-FR"/>
        </w:rPr>
        <w:t>e</w:t>
      </w:r>
      <w:r>
        <w:rPr>
          <w:lang w:val="fr-FR"/>
        </w:rPr>
        <w:t>s</w:t>
      </w:r>
      <w:r w:rsidR="008E7AA0">
        <w:rPr>
          <w:lang w:val="fr-FR"/>
        </w:rPr>
        <w:t xml:space="preserve"> sous forme de rapports</w:t>
      </w:r>
      <w:r w:rsidR="000E23FA" w:rsidRPr="00687DA1">
        <w:rPr>
          <w:lang w:val="fr-FR"/>
        </w:rPr>
        <w:t xml:space="preserve"> </w:t>
      </w:r>
      <w:r>
        <w:rPr>
          <w:lang w:val="fr-FR"/>
        </w:rPr>
        <w:t xml:space="preserve">au </w:t>
      </w:r>
      <w:r w:rsidR="000E23FA" w:rsidRPr="00687DA1">
        <w:rPr>
          <w:lang w:val="fr-FR"/>
        </w:rPr>
        <w:t xml:space="preserve">personnel, </w:t>
      </w:r>
      <w:r>
        <w:rPr>
          <w:lang w:val="fr-FR"/>
        </w:rPr>
        <w:t xml:space="preserve">à </w:t>
      </w:r>
      <w:r w:rsidR="000E23FA" w:rsidRPr="00687DA1">
        <w:rPr>
          <w:lang w:val="fr-FR"/>
        </w:rPr>
        <w:t xml:space="preserve">l’administration, </w:t>
      </w:r>
      <w:r>
        <w:rPr>
          <w:lang w:val="fr-FR"/>
        </w:rPr>
        <w:t>au</w:t>
      </w:r>
      <w:r w:rsidR="000E23FA" w:rsidRPr="00687DA1">
        <w:rPr>
          <w:lang w:val="fr-FR"/>
        </w:rPr>
        <w:t xml:space="preserve"> Bureau des services d’ombudsman et de médiation des Nations Unies</w:t>
      </w:r>
      <w:r w:rsidR="00556958">
        <w:rPr>
          <w:lang w:val="fr-FR"/>
        </w:rPr>
        <w:t>, entre autres,</w:t>
      </w:r>
      <w:r w:rsidR="002C0619">
        <w:rPr>
          <w:lang w:val="fr-FR"/>
        </w:rPr>
        <w:t xml:space="preserve"> </w:t>
      </w:r>
      <w:r w:rsidR="00556958">
        <w:rPr>
          <w:lang w:val="fr-FR"/>
        </w:rPr>
        <w:t>afin que ceux-ci soient informés</w:t>
      </w:r>
      <w:r w:rsidR="000E23FA" w:rsidRPr="00687DA1">
        <w:rPr>
          <w:lang w:val="fr-FR"/>
        </w:rPr>
        <w:t xml:space="preserve"> des activités de sensibilisation menées, des mesures prises et, le cas échéant, des m</w:t>
      </w:r>
      <w:r w:rsidR="008E7AA0">
        <w:rPr>
          <w:lang w:val="fr-FR"/>
        </w:rPr>
        <w:t>ises à jour</w:t>
      </w:r>
      <w:r w:rsidR="000E23FA" w:rsidRPr="00687DA1">
        <w:rPr>
          <w:lang w:val="fr-FR"/>
        </w:rPr>
        <w:t xml:space="preserve"> apportées aux textes applicables, y compris la présente circulaire.</w:t>
      </w:r>
      <w:bookmarkStart w:id="15" w:name="_Hlk19109127"/>
      <w:bookmarkEnd w:id="15"/>
    </w:p>
    <w:p w14:paraId="08F27542" w14:textId="32746166" w:rsidR="000E23FA" w:rsidRPr="00687DA1" w:rsidRDefault="000E23FA" w:rsidP="00F070FF">
      <w:pPr>
        <w:pStyle w:val="SingleTxt"/>
        <w:spacing w:after="0" w:line="120" w:lineRule="exact"/>
        <w:rPr>
          <w:sz w:val="10"/>
          <w:lang w:val="fr-FR"/>
        </w:rPr>
      </w:pPr>
    </w:p>
    <w:p w14:paraId="5889189A" w14:textId="77777777" w:rsidR="000E23FA" w:rsidRPr="00687DA1" w:rsidRDefault="000E23FA" w:rsidP="00F070F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87DA1">
        <w:rPr>
          <w:lang w:val="fr-FR"/>
        </w:rPr>
        <w:tab/>
      </w:r>
      <w:r w:rsidRPr="00687DA1">
        <w:rPr>
          <w:lang w:val="fr-FR"/>
        </w:rPr>
        <w:tab/>
        <w:t>Section 8</w:t>
      </w:r>
    </w:p>
    <w:p w14:paraId="1E81AB8E" w14:textId="1BD91578" w:rsidR="000E23FA" w:rsidRPr="00687DA1" w:rsidRDefault="000E23FA" w:rsidP="00F070F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87DA1">
        <w:rPr>
          <w:lang w:val="fr-FR"/>
        </w:rPr>
        <w:tab/>
      </w:r>
      <w:r w:rsidRPr="00687DA1">
        <w:rPr>
          <w:lang w:val="fr-FR"/>
        </w:rPr>
        <w:tab/>
        <w:t>Modalités d’application et dispositions finales</w:t>
      </w:r>
    </w:p>
    <w:p w14:paraId="6F9F37BB" w14:textId="0976659C" w:rsidR="000E23FA" w:rsidRPr="00687DA1" w:rsidRDefault="000E23FA" w:rsidP="00F070FF">
      <w:pPr>
        <w:pStyle w:val="SingleTxt"/>
        <w:spacing w:after="0" w:line="120" w:lineRule="exact"/>
        <w:rPr>
          <w:sz w:val="10"/>
          <w:lang w:val="fr-FR"/>
        </w:rPr>
      </w:pPr>
    </w:p>
    <w:p w14:paraId="4A29F645" w14:textId="14E3D320" w:rsidR="000E23FA" w:rsidRPr="00687DA1" w:rsidRDefault="000E23FA" w:rsidP="000E23FA">
      <w:pPr>
        <w:pStyle w:val="SingleTxt"/>
        <w:spacing w:line="240" w:lineRule="auto"/>
        <w:rPr>
          <w:lang w:val="fr-FR"/>
        </w:rPr>
      </w:pPr>
      <w:r w:rsidRPr="00687DA1">
        <w:rPr>
          <w:lang w:val="fr-FR"/>
        </w:rPr>
        <w:t>8.1.</w:t>
      </w:r>
      <w:r w:rsidRPr="00687DA1">
        <w:rPr>
          <w:lang w:val="fr-FR"/>
        </w:rPr>
        <w:tab/>
        <w:t xml:space="preserve">Un groupe de travail permanent du </w:t>
      </w:r>
      <w:r w:rsidRPr="00A50DAF">
        <w:rPr>
          <w:lang w:val="fr-FR"/>
        </w:rPr>
        <w:t>Comité Administration-personnel</w:t>
      </w:r>
      <w:r w:rsidRPr="00687DA1">
        <w:rPr>
          <w:lang w:val="fr-FR"/>
        </w:rPr>
        <w:t xml:space="preserve"> examinera régulièrement, et au moins tous les deux ans, la présente circulaire et déterminera s’il y a lieu de la modifier, en faisant le bilan de l’application qui en aura été faite, en s’appuyant notamment sur les données disponibles, et en tenant compte des changements intervenus dans la structure organisationnelle, des autres textes applicables et de toute évolution de l’Organisation qui pourraient avoir une incidence sur son application.</w:t>
      </w:r>
      <w:bookmarkStart w:id="16" w:name="_Hlk19109168"/>
      <w:bookmarkStart w:id="17" w:name="_Hlk19109254"/>
      <w:bookmarkEnd w:id="16"/>
      <w:bookmarkEnd w:id="17"/>
    </w:p>
    <w:p w14:paraId="46D9A04A" w14:textId="55367983" w:rsidR="000E23FA" w:rsidRPr="00687DA1" w:rsidRDefault="000E23FA" w:rsidP="00F070FF">
      <w:pPr>
        <w:pStyle w:val="SingleTxt"/>
        <w:rPr>
          <w:lang w:val="fr-FR"/>
        </w:rPr>
      </w:pPr>
      <w:r w:rsidRPr="00687DA1">
        <w:rPr>
          <w:lang w:val="fr-FR"/>
        </w:rPr>
        <w:t>8.2.</w:t>
      </w:r>
      <w:r w:rsidRPr="00687DA1">
        <w:rPr>
          <w:lang w:val="fr-FR"/>
        </w:rPr>
        <w:tab/>
        <w:t xml:space="preserve">La présente circulaire </w:t>
      </w:r>
      <w:r w:rsidR="007A0E9C">
        <w:rPr>
          <w:lang w:val="fr-FR"/>
        </w:rPr>
        <w:t>prend effet</w:t>
      </w:r>
      <w:r w:rsidRPr="00687DA1">
        <w:rPr>
          <w:lang w:val="fr-FR"/>
        </w:rPr>
        <w:t xml:space="preserve"> à sa date de publication.</w:t>
      </w:r>
    </w:p>
    <w:p w14:paraId="25E70DF4" w14:textId="1250B1AE" w:rsidR="000E23FA" w:rsidRPr="00687DA1" w:rsidRDefault="000E23FA" w:rsidP="000E23FA">
      <w:pPr>
        <w:pStyle w:val="SingleTxt"/>
        <w:spacing w:line="240" w:lineRule="auto"/>
        <w:rPr>
          <w:lang w:val="fr-FR"/>
        </w:rPr>
      </w:pPr>
      <w:r w:rsidRPr="00687DA1">
        <w:rPr>
          <w:lang w:val="fr-FR"/>
        </w:rPr>
        <w:t>8</w:t>
      </w:r>
      <w:r w:rsidR="00F070FF" w:rsidRPr="00687DA1">
        <w:rPr>
          <w:lang w:val="fr-FR"/>
        </w:rPr>
        <w:t>.</w:t>
      </w:r>
      <w:r w:rsidRPr="00687DA1">
        <w:rPr>
          <w:lang w:val="fr-FR"/>
        </w:rPr>
        <w:t>3</w:t>
      </w:r>
      <w:r w:rsidRPr="00687DA1">
        <w:rPr>
          <w:lang w:val="fr-FR"/>
        </w:rPr>
        <w:tab/>
        <w:t xml:space="preserve">Les enquêtes ouvertes avant l’entrée en vigueur de la présente circulaire demeurent régies par les dispositions de la circulaire du Secrétaire général </w:t>
      </w:r>
      <w:hyperlink r:id="rId37" w:history="1">
        <w:r w:rsidRPr="00687DA1">
          <w:rPr>
            <w:rStyle w:val="Hyperlink"/>
            <w:lang w:val="fr-FR"/>
          </w:rPr>
          <w:t>ST/SGB/2008/5</w:t>
        </w:r>
      </w:hyperlink>
      <w:r w:rsidRPr="00687DA1">
        <w:rPr>
          <w:lang w:val="fr-FR"/>
        </w:rPr>
        <w:t xml:space="preserve">. À tous autres égards, la présente circulaire annule et remplace la circulaire </w:t>
      </w:r>
      <w:hyperlink r:id="rId38" w:history="1">
        <w:r w:rsidRPr="00687DA1">
          <w:rPr>
            <w:rStyle w:val="Hyperlink"/>
            <w:lang w:val="fr-FR"/>
          </w:rPr>
          <w:t>ST/SGB/2008/5</w:t>
        </w:r>
      </w:hyperlink>
      <w:r w:rsidRPr="00687DA1">
        <w:rPr>
          <w:lang w:val="fr-FR"/>
        </w:rPr>
        <w:t>.</w:t>
      </w:r>
      <w:bookmarkStart w:id="18" w:name="_Hlk536539133"/>
      <w:bookmarkStart w:id="19" w:name="_Hlk19109306"/>
      <w:bookmarkStart w:id="20" w:name="_Hlk536546992"/>
      <w:bookmarkEnd w:id="18"/>
      <w:bookmarkEnd w:id="19"/>
      <w:bookmarkEnd w:id="20"/>
    </w:p>
    <w:p w14:paraId="2C0EFFAA" w14:textId="03B26A66" w:rsidR="000E23FA" w:rsidRPr="00687DA1" w:rsidRDefault="000E23FA" w:rsidP="00F070FF">
      <w:pPr>
        <w:pStyle w:val="SingleTxt"/>
        <w:spacing w:after="0" w:line="120" w:lineRule="exact"/>
        <w:rPr>
          <w:sz w:val="10"/>
          <w:lang w:val="fr-FR"/>
        </w:rPr>
      </w:pPr>
    </w:p>
    <w:p w14:paraId="7F07AD50" w14:textId="28FDC8BE" w:rsidR="000E23FA" w:rsidRPr="00687DA1" w:rsidRDefault="000E23FA" w:rsidP="00F070FF">
      <w:pPr>
        <w:pStyle w:val="SingleTxt"/>
        <w:jc w:val="right"/>
        <w:rPr>
          <w:lang w:val="fr-FR"/>
        </w:rPr>
      </w:pPr>
      <w:r w:rsidRPr="00687DA1">
        <w:rPr>
          <w:lang w:val="fr-FR"/>
        </w:rPr>
        <w:t>Le Secrétaire général</w:t>
      </w:r>
      <w:r w:rsidR="00F070FF" w:rsidRPr="00687DA1">
        <w:rPr>
          <w:lang w:val="fr-FR"/>
        </w:rPr>
        <w:br/>
      </w:r>
      <w:r w:rsidRPr="00687DA1">
        <w:rPr>
          <w:lang w:val="fr-FR"/>
        </w:rPr>
        <w:t>(</w:t>
      </w:r>
      <w:r w:rsidRPr="00687DA1">
        <w:rPr>
          <w:i/>
          <w:iCs/>
          <w:lang w:val="fr-FR"/>
        </w:rPr>
        <w:t>Signé</w:t>
      </w:r>
      <w:r w:rsidRPr="00687DA1">
        <w:rPr>
          <w:lang w:val="fr-FR"/>
        </w:rPr>
        <w:t>) António Guterres</w:t>
      </w:r>
    </w:p>
    <w:p w14:paraId="2B0ADE77" w14:textId="764CE8D4" w:rsidR="00F070FF" w:rsidRPr="00F070FF" w:rsidRDefault="00F070FF" w:rsidP="00F070FF">
      <w:pPr>
        <w:pStyle w:val="SingleTxt"/>
        <w:spacing w:after="0" w:line="240" w:lineRule="auto"/>
        <w:jc w:val="left"/>
      </w:pPr>
      <w:r w:rsidRPr="00687DA1">
        <w:rPr>
          <w:noProof/>
          <w:w w:val="100"/>
        </w:rPr>
        <mc:AlternateContent>
          <mc:Choice Requires="wps">
            <w:drawing>
              <wp:anchor distT="0" distB="0" distL="114300" distR="114300" simplePos="0" relativeHeight="251660288" behindDoc="0" locked="0" layoutInCell="1" allowOverlap="1" wp14:anchorId="7F8D0D11" wp14:editId="22164654">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0ACD8"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F070FF" w:rsidRPr="00F070FF" w:rsidSect="00F070FF">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10AEB" w14:textId="77777777" w:rsidR="00187506" w:rsidRDefault="00187506" w:rsidP="00101B18">
      <w:pPr>
        <w:spacing w:line="240" w:lineRule="auto"/>
      </w:pPr>
      <w:r>
        <w:separator/>
      </w:r>
    </w:p>
  </w:endnote>
  <w:endnote w:type="continuationSeparator" w:id="0">
    <w:p w14:paraId="07586C8F" w14:textId="77777777" w:rsidR="00187506" w:rsidRDefault="0018750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32709" w14:paraId="1D939D71" w14:textId="77777777" w:rsidTr="00781B32">
      <w:tc>
        <w:tcPr>
          <w:tcW w:w="4920" w:type="dxa"/>
          <w:shd w:val="clear" w:color="auto" w:fill="auto"/>
        </w:tcPr>
        <w:p w14:paraId="4B24CE81" w14:textId="4D73B53E" w:rsidR="00A32709" w:rsidRPr="00781B32" w:rsidRDefault="00A32709" w:rsidP="00781B3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3018">
            <w:rPr>
              <w:b w:val="0"/>
              <w:w w:val="103"/>
              <w:sz w:val="14"/>
            </w:rPr>
            <w:t>19-15446</w:t>
          </w:r>
          <w:r>
            <w:rPr>
              <w:b w:val="0"/>
              <w:w w:val="103"/>
              <w:sz w:val="14"/>
            </w:rPr>
            <w:fldChar w:fldCharType="end"/>
          </w:r>
        </w:p>
      </w:tc>
      <w:tc>
        <w:tcPr>
          <w:tcW w:w="4920" w:type="dxa"/>
          <w:shd w:val="clear" w:color="auto" w:fill="auto"/>
        </w:tcPr>
        <w:p w14:paraId="5E13182F" w14:textId="77777777" w:rsidR="00A32709" w:rsidRPr="00781B32" w:rsidRDefault="00A32709" w:rsidP="00781B32">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430BADC6" w14:textId="77777777" w:rsidR="00A32709" w:rsidRPr="00781B32" w:rsidRDefault="00A32709" w:rsidP="00781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32709" w14:paraId="3217E5FC" w14:textId="77777777" w:rsidTr="00781B32">
      <w:tc>
        <w:tcPr>
          <w:tcW w:w="4920" w:type="dxa"/>
          <w:shd w:val="clear" w:color="auto" w:fill="auto"/>
        </w:tcPr>
        <w:p w14:paraId="209A4D98" w14:textId="77777777" w:rsidR="00A32709" w:rsidRPr="00781B32" w:rsidRDefault="00A32709" w:rsidP="00781B32">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A9F7352" w14:textId="05FD2FAC" w:rsidR="00A32709" w:rsidRPr="00781B32" w:rsidRDefault="00A32709" w:rsidP="00781B3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A3018">
            <w:rPr>
              <w:b w:val="0"/>
              <w:w w:val="103"/>
              <w:sz w:val="14"/>
            </w:rPr>
            <w:t>19-15446</w:t>
          </w:r>
          <w:r>
            <w:rPr>
              <w:b w:val="0"/>
              <w:w w:val="103"/>
              <w:sz w:val="14"/>
            </w:rPr>
            <w:fldChar w:fldCharType="end"/>
          </w:r>
        </w:p>
      </w:tc>
    </w:tr>
  </w:tbl>
  <w:p w14:paraId="59DEBC2D" w14:textId="77777777" w:rsidR="00A32709" w:rsidRPr="00781B32" w:rsidRDefault="00A32709" w:rsidP="00781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8749" w14:textId="77777777" w:rsidR="00A32709" w:rsidRDefault="00A32709">
    <w:pPr>
      <w:pStyle w:val="Footer"/>
    </w:pPr>
    <w:r>
      <w:rPr>
        <w:noProof/>
      </w:rPr>
      <w:drawing>
        <wp:anchor distT="0" distB="0" distL="114300" distR="114300" simplePos="0" relativeHeight="251658240" behindDoc="0" locked="0" layoutInCell="1" allowOverlap="1" wp14:anchorId="3C89D5CC" wp14:editId="0EDBCFB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9/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A32709" w14:paraId="1DB9746D" w14:textId="77777777" w:rsidTr="00781B32">
      <w:tc>
        <w:tcPr>
          <w:tcW w:w="3758" w:type="dxa"/>
        </w:tcPr>
        <w:p w14:paraId="1005A555" w14:textId="5F2884D4" w:rsidR="00A32709" w:rsidRDefault="00A32709" w:rsidP="00781B3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A3018">
            <w:rPr>
              <w:b w:val="0"/>
              <w:sz w:val="20"/>
            </w:rPr>
            <w:t>19-15446 (F)</w:t>
          </w:r>
          <w:r>
            <w:rPr>
              <w:b w:val="0"/>
              <w:sz w:val="20"/>
            </w:rPr>
            <w:fldChar w:fldCharType="end"/>
          </w:r>
          <w:r>
            <w:rPr>
              <w:b w:val="0"/>
              <w:sz w:val="20"/>
            </w:rPr>
            <w:t xml:space="preserve">    170919    1</w:t>
          </w:r>
          <w:r w:rsidR="00A81CE4">
            <w:rPr>
              <w:b w:val="0"/>
              <w:sz w:val="20"/>
            </w:rPr>
            <w:t>410</w:t>
          </w:r>
          <w:r>
            <w:rPr>
              <w:b w:val="0"/>
              <w:sz w:val="20"/>
            </w:rPr>
            <w:t>19</w:t>
          </w:r>
        </w:p>
        <w:p w14:paraId="43A46EFE" w14:textId="3AE33623" w:rsidR="00A32709" w:rsidRPr="00781B32" w:rsidRDefault="00A32709" w:rsidP="00781B3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6A3018">
            <w:rPr>
              <w:rFonts w:ascii="Barcode 3 of 9 by request" w:hAnsi="Barcode 3 of 9 by request"/>
              <w:spacing w:val="0"/>
              <w:w w:val="100"/>
              <w:sz w:val="24"/>
            </w:rPr>
            <w:t>*1915446*</w:t>
          </w:r>
          <w:r>
            <w:rPr>
              <w:rFonts w:ascii="Barcode 3 of 9 by request" w:hAnsi="Barcode 3 of 9 by request"/>
              <w:spacing w:val="0"/>
              <w:w w:val="100"/>
              <w:sz w:val="24"/>
            </w:rPr>
            <w:fldChar w:fldCharType="end"/>
          </w:r>
        </w:p>
      </w:tc>
      <w:tc>
        <w:tcPr>
          <w:tcW w:w="4920" w:type="dxa"/>
        </w:tcPr>
        <w:p w14:paraId="1642DA32" w14:textId="77777777" w:rsidR="00A32709" w:rsidRDefault="00A32709" w:rsidP="00781B32">
          <w:pPr>
            <w:pStyle w:val="Footer"/>
            <w:spacing w:line="240" w:lineRule="atLeast"/>
            <w:jc w:val="right"/>
            <w:rPr>
              <w:b w:val="0"/>
              <w:sz w:val="20"/>
            </w:rPr>
          </w:pPr>
          <w:r>
            <w:rPr>
              <w:b w:val="0"/>
              <w:noProof/>
              <w:sz w:val="20"/>
            </w:rPr>
            <w:drawing>
              <wp:inline distT="0" distB="0" distL="0" distR="0" wp14:anchorId="21BCB32B" wp14:editId="5F322C9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EB43F47" w14:textId="77777777" w:rsidR="00A32709" w:rsidRPr="00781B32" w:rsidRDefault="00A32709" w:rsidP="00781B32">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6CA8" w14:textId="77777777" w:rsidR="00187506" w:rsidRPr="000E23FA" w:rsidRDefault="00187506" w:rsidP="000E23FA">
      <w:pPr>
        <w:pStyle w:val="Footer"/>
        <w:spacing w:after="80"/>
        <w:ind w:left="792"/>
        <w:rPr>
          <w:sz w:val="16"/>
        </w:rPr>
      </w:pPr>
      <w:r w:rsidRPr="000E23FA">
        <w:rPr>
          <w:sz w:val="16"/>
        </w:rPr>
        <w:t>__________________</w:t>
      </w:r>
    </w:p>
  </w:footnote>
  <w:footnote w:type="continuationSeparator" w:id="0">
    <w:p w14:paraId="4EB6DC8F" w14:textId="77777777" w:rsidR="00187506" w:rsidRPr="000E23FA" w:rsidRDefault="00187506" w:rsidP="000E23FA">
      <w:pPr>
        <w:pStyle w:val="Footer"/>
        <w:spacing w:after="80"/>
        <w:ind w:left="792"/>
        <w:rPr>
          <w:sz w:val="16"/>
        </w:rPr>
      </w:pPr>
      <w:r w:rsidRPr="000E23FA">
        <w:rPr>
          <w:sz w:val="16"/>
        </w:rPr>
        <w:t>__________________</w:t>
      </w:r>
    </w:p>
  </w:footnote>
  <w:footnote w:id="1">
    <w:p w14:paraId="0E1C9B1F" w14:textId="3CBD1363" w:rsidR="00A32709" w:rsidRPr="00687DA1" w:rsidRDefault="00A32709" w:rsidP="000E23FA">
      <w:pPr>
        <w:pStyle w:val="FootnoteText"/>
        <w:tabs>
          <w:tab w:val="right" w:pos="1195"/>
          <w:tab w:val="left" w:pos="1267"/>
          <w:tab w:val="left" w:pos="1742"/>
          <w:tab w:val="left" w:pos="2218"/>
          <w:tab w:val="left" w:pos="2693"/>
        </w:tabs>
        <w:ind w:left="1267" w:right="1260" w:hanging="576"/>
        <w:rPr>
          <w:lang w:val="fr-BE"/>
        </w:rPr>
      </w:pPr>
      <w:r>
        <w:rPr>
          <w:lang w:val="fr-FR"/>
        </w:rPr>
        <w:tab/>
      </w:r>
      <w:r w:rsidRPr="00687DA1">
        <w:rPr>
          <w:rStyle w:val="FootnoteReference"/>
          <w:lang w:val="fr-FR"/>
        </w:rPr>
        <w:footnoteRef/>
      </w:r>
      <w:r w:rsidRPr="00687DA1">
        <w:rPr>
          <w:lang w:val="fr-FR"/>
        </w:rPr>
        <w:tab/>
        <w:t>Le numéro de téléphone du service d’assistance est le +1</w:t>
      </w:r>
      <w:r>
        <w:rPr>
          <w:lang w:val="fr-FR"/>
        </w:rPr>
        <w:t> </w:t>
      </w:r>
      <w:r w:rsidRPr="00687DA1">
        <w:rPr>
          <w:lang w:val="fr-FR"/>
        </w:rPr>
        <w:t>917</w:t>
      </w:r>
      <w:r>
        <w:rPr>
          <w:lang w:val="fr-FR"/>
        </w:rPr>
        <w:t> </w:t>
      </w:r>
      <w:r w:rsidRPr="00687DA1">
        <w:rPr>
          <w:lang w:val="fr-FR"/>
        </w:rPr>
        <w:t>367</w:t>
      </w:r>
      <w:r>
        <w:rPr>
          <w:lang w:val="fr-FR"/>
        </w:rPr>
        <w:t xml:space="preserve"> </w:t>
      </w:r>
      <w:r w:rsidRPr="00687DA1">
        <w:rPr>
          <w:lang w:val="fr-FR"/>
        </w:rPr>
        <w:t>8910 et le 1212</w:t>
      </w:r>
      <w:r>
        <w:rPr>
          <w:lang w:val="fr-FR"/>
        </w:rPr>
        <w:t xml:space="preserve"> </w:t>
      </w:r>
      <w:r w:rsidRPr="00687DA1">
        <w:rPr>
          <w:lang w:val="fr-FR"/>
        </w:rPr>
        <w:t xml:space="preserve">78910 pour les missions de maintien de la paix. Pour les appels internes passés depuis les centres de conférence situés à Addis Abeba, Bangkok, Beyrouth, Genève, Nairobi, New York, Santiago ou Vienne, le numéro de poste est le 78910. Il est également possible de contacter le service d’assistance à l’adresse électronique </w:t>
      </w:r>
      <w:hyperlink r:id="rId1" w:history="1">
        <w:r w:rsidRPr="00687DA1">
          <w:rPr>
            <w:rStyle w:val="Hyperlink"/>
            <w:lang w:val="fr-FR"/>
          </w:rPr>
          <w:t>speakup@un.org</w:t>
        </w:r>
      </w:hyperlink>
      <w:r w:rsidRPr="00687DA1">
        <w:rPr>
          <w:lang w:val="fr-FR"/>
        </w:rPr>
        <w:t>.</w:t>
      </w:r>
      <w:bookmarkStart w:id="4" w:name="_Hlk16671941"/>
      <w:bookmarkEnd w:id="4"/>
    </w:p>
  </w:footnote>
  <w:footnote w:id="2">
    <w:p w14:paraId="6F173498" w14:textId="3C9D9921" w:rsidR="00A32709" w:rsidRPr="00EC6530" w:rsidRDefault="00A32709" w:rsidP="000E23FA">
      <w:pPr>
        <w:pStyle w:val="FootnoteText"/>
        <w:tabs>
          <w:tab w:val="right" w:pos="1195"/>
          <w:tab w:val="left" w:pos="1267"/>
          <w:tab w:val="left" w:pos="1742"/>
          <w:tab w:val="left" w:pos="2218"/>
          <w:tab w:val="left" w:pos="2693"/>
        </w:tabs>
        <w:ind w:left="1267" w:right="1260" w:hanging="576"/>
        <w:rPr>
          <w:lang w:val="fr-FR"/>
        </w:rPr>
      </w:pPr>
      <w:r w:rsidRPr="00687DA1">
        <w:rPr>
          <w:lang w:val="fr-FR"/>
        </w:rPr>
        <w:tab/>
      </w:r>
      <w:r w:rsidRPr="00687DA1">
        <w:rPr>
          <w:rStyle w:val="FootnoteReference"/>
        </w:rPr>
        <w:footnoteRef/>
      </w:r>
      <w:r w:rsidRPr="00687DA1">
        <w:rPr>
          <w:lang w:val="fr-FR"/>
        </w:rPr>
        <w:tab/>
      </w:r>
      <w:r w:rsidRPr="00687DA1">
        <w:rPr>
          <w:color w:val="333333"/>
          <w:szCs w:val="21"/>
          <w:lang w:val="fr-FR"/>
        </w:rPr>
        <w:t xml:space="preserve">Les coordonnées de ce service sont disponibles à l’adresse suivante : </w:t>
      </w:r>
      <w:hyperlink r:id="rId2" w:history="1">
        <w:r w:rsidRPr="00687DA1">
          <w:rPr>
            <w:rStyle w:val="Hyperlink"/>
            <w:szCs w:val="21"/>
            <w:lang w:val="fr-FR"/>
          </w:rPr>
          <w:t>https://oios.un.org/report-wrongdoing</w:t>
        </w:r>
      </w:hyperlink>
      <w:r w:rsidRPr="00687DA1">
        <w:rPr>
          <w:color w:val="333333"/>
          <w:szCs w:val="21"/>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32709" w14:paraId="2BB95B6D" w14:textId="77777777" w:rsidTr="00781B32">
      <w:trPr>
        <w:trHeight w:hRule="exact" w:val="864"/>
      </w:trPr>
      <w:tc>
        <w:tcPr>
          <w:tcW w:w="4920" w:type="dxa"/>
          <w:shd w:val="clear" w:color="auto" w:fill="auto"/>
          <w:vAlign w:val="bottom"/>
        </w:tcPr>
        <w:p w14:paraId="74AA4F87" w14:textId="3CFB8C99" w:rsidR="00A32709" w:rsidRPr="00781B32" w:rsidRDefault="00A32709" w:rsidP="00781B3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A3018">
            <w:rPr>
              <w:b/>
              <w:color w:val="000000"/>
            </w:rPr>
            <w:t>ST/SGB/2019/8</w:t>
          </w:r>
          <w:r>
            <w:rPr>
              <w:b/>
              <w:color w:val="000000"/>
            </w:rPr>
            <w:fldChar w:fldCharType="end"/>
          </w:r>
        </w:p>
      </w:tc>
      <w:tc>
        <w:tcPr>
          <w:tcW w:w="4920" w:type="dxa"/>
          <w:shd w:val="clear" w:color="auto" w:fill="auto"/>
          <w:vAlign w:val="bottom"/>
        </w:tcPr>
        <w:p w14:paraId="44B9ECAC" w14:textId="77777777" w:rsidR="00A32709" w:rsidRDefault="00A32709" w:rsidP="00781B32">
          <w:pPr>
            <w:pStyle w:val="Header"/>
          </w:pPr>
        </w:p>
      </w:tc>
    </w:tr>
  </w:tbl>
  <w:p w14:paraId="00F52F61" w14:textId="77777777" w:rsidR="00A32709" w:rsidRPr="00781B32" w:rsidRDefault="00A32709" w:rsidP="00781B3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32709" w14:paraId="681A0B2E" w14:textId="77777777" w:rsidTr="00781B32">
      <w:trPr>
        <w:trHeight w:hRule="exact" w:val="864"/>
      </w:trPr>
      <w:tc>
        <w:tcPr>
          <w:tcW w:w="4920" w:type="dxa"/>
          <w:shd w:val="clear" w:color="auto" w:fill="auto"/>
          <w:vAlign w:val="bottom"/>
        </w:tcPr>
        <w:p w14:paraId="55C21ECA" w14:textId="77777777" w:rsidR="00A32709" w:rsidRDefault="00A32709" w:rsidP="00781B32">
          <w:pPr>
            <w:pStyle w:val="Header"/>
          </w:pPr>
        </w:p>
      </w:tc>
      <w:tc>
        <w:tcPr>
          <w:tcW w:w="4920" w:type="dxa"/>
          <w:shd w:val="clear" w:color="auto" w:fill="auto"/>
          <w:vAlign w:val="bottom"/>
        </w:tcPr>
        <w:p w14:paraId="13240680" w14:textId="53DF0842" w:rsidR="00A32709" w:rsidRPr="00781B32" w:rsidRDefault="00A32709" w:rsidP="00781B3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A3018">
            <w:rPr>
              <w:b/>
              <w:color w:val="000000"/>
            </w:rPr>
            <w:t>ST/SGB/2019/8</w:t>
          </w:r>
          <w:r>
            <w:rPr>
              <w:b/>
              <w:color w:val="000000"/>
            </w:rPr>
            <w:fldChar w:fldCharType="end"/>
          </w:r>
        </w:p>
      </w:tc>
    </w:tr>
  </w:tbl>
  <w:p w14:paraId="4A2BC3C5" w14:textId="77777777" w:rsidR="00A32709" w:rsidRPr="00781B32" w:rsidRDefault="00A32709" w:rsidP="00781B32">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32709" w:rsidRPr="00687DA1" w14:paraId="43023A61" w14:textId="77777777" w:rsidTr="00781B32">
      <w:trPr>
        <w:trHeight w:hRule="exact" w:val="864"/>
      </w:trPr>
      <w:tc>
        <w:tcPr>
          <w:tcW w:w="1267" w:type="dxa"/>
          <w:tcBorders>
            <w:bottom w:val="single" w:sz="4" w:space="0" w:color="auto"/>
          </w:tcBorders>
          <w:shd w:val="clear" w:color="auto" w:fill="auto"/>
          <w:vAlign w:val="bottom"/>
        </w:tcPr>
        <w:p w14:paraId="222A2C2D" w14:textId="77777777" w:rsidR="00A32709" w:rsidRPr="00687DA1" w:rsidRDefault="00A32709" w:rsidP="00781B32">
          <w:pPr>
            <w:pStyle w:val="Header"/>
            <w:spacing w:after="120"/>
            <w:rPr>
              <w:lang w:val="fr-FR"/>
            </w:rPr>
          </w:pPr>
        </w:p>
      </w:tc>
      <w:tc>
        <w:tcPr>
          <w:tcW w:w="2059" w:type="dxa"/>
          <w:tcBorders>
            <w:bottom w:val="single" w:sz="4" w:space="0" w:color="auto"/>
          </w:tcBorders>
          <w:shd w:val="clear" w:color="auto" w:fill="auto"/>
          <w:vAlign w:val="bottom"/>
        </w:tcPr>
        <w:p w14:paraId="46ED7A43" w14:textId="77777777" w:rsidR="00A32709" w:rsidRPr="00687DA1" w:rsidRDefault="00A32709" w:rsidP="00781B32">
          <w:pPr>
            <w:pStyle w:val="HCH"/>
            <w:spacing w:after="80"/>
            <w:rPr>
              <w:b w:val="0"/>
              <w:color w:val="010000"/>
              <w:spacing w:val="2"/>
              <w:w w:val="96"/>
              <w:lang w:val="fr-FR"/>
            </w:rPr>
          </w:pPr>
          <w:r w:rsidRPr="00687DA1">
            <w:rPr>
              <w:b w:val="0"/>
              <w:color w:val="010000"/>
              <w:spacing w:val="2"/>
              <w:w w:val="96"/>
              <w:lang w:val="fr-FR"/>
            </w:rPr>
            <w:t>Nations Unies</w:t>
          </w:r>
        </w:p>
      </w:tc>
      <w:tc>
        <w:tcPr>
          <w:tcW w:w="58" w:type="dxa"/>
          <w:tcBorders>
            <w:bottom w:val="single" w:sz="4" w:space="0" w:color="auto"/>
          </w:tcBorders>
          <w:shd w:val="clear" w:color="auto" w:fill="auto"/>
          <w:vAlign w:val="bottom"/>
        </w:tcPr>
        <w:p w14:paraId="1F7833DC" w14:textId="77777777" w:rsidR="00A32709" w:rsidRPr="00687DA1" w:rsidRDefault="00A32709" w:rsidP="00781B32">
          <w:pPr>
            <w:pStyle w:val="Header"/>
            <w:spacing w:after="120"/>
            <w:rPr>
              <w:lang w:val="fr-FR"/>
            </w:rPr>
          </w:pPr>
        </w:p>
      </w:tc>
      <w:tc>
        <w:tcPr>
          <w:tcW w:w="6466" w:type="dxa"/>
          <w:gridSpan w:val="3"/>
          <w:tcBorders>
            <w:bottom w:val="single" w:sz="4" w:space="0" w:color="auto"/>
          </w:tcBorders>
          <w:shd w:val="clear" w:color="auto" w:fill="auto"/>
          <w:vAlign w:val="bottom"/>
        </w:tcPr>
        <w:p w14:paraId="616A3864" w14:textId="77777777" w:rsidR="00A32709" w:rsidRPr="00687DA1" w:rsidRDefault="00A32709" w:rsidP="00781B32">
          <w:pPr>
            <w:spacing w:after="80" w:line="240" w:lineRule="auto"/>
            <w:jc w:val="right"/>
            <w:rPr>
              <w:position w:val="-4"/>
              <w:lang w:val="fr-FR"/>
            </w:rPr>
          </w:pPr>
          <w:r w:rsidRPr="00687DA1">
            <w:rPr>
              <w:position w:val="-4"/>
              <w:sz w:val="40"/>
              <w:lang w:val="fr-FR"/>
            </w:rPr>
            <w:t>ST</w:t>
          </w:r>
          <w:r w:rsidRPr="00687DA1">
            <w:rPr>
              <w:position w:val="-4"/>
              <w:lang w:val="fr-FR"/>
            </w:rPr>
            <w:t>/SGB/2019/8</w:t>
          </w:r>
        </w:p>
      </w:tc>
    </w:tr>
    <w:tr w:rsidR="00A32709" w:rsidRPr="00687DA1" w14:paraId="2E776684" w14:textId="77777777" w:rsidTr="00781B32">
      <w:trPr>
        <w:trHeight w:hRule="exact" w:val="2880"/>
      </w:trPr>
      <w:tc>
        <w:tcPr>
          <w:tcW w:w="1267" w:type="dxa"/>
          <w:tcBorders>
            <w:top w:val="single" w:sz="4" w:space="0" w:color="auto"/>
            <w:bottom w:val="single" w:sz="12" w:space="0" w:color="auto"/>
          </w:tcBorders>
          <w:shd w:val="clear" w:color="auto" w:fill="auto"/>
        </w:tcPr>
        <w:p w14:paraId="47868436" w14:textId="77777777" w:rsidR="00A32709" w:rsidRPr="00687DA1" w:rsidRDefault="00A32709" w:rsidP="00781B32">
          <w:pPr>
            <w:pStyle w:val="Header"/>
            <w:spacing w:before="120" w:line="240" w:lineRule="auto"/>
            <w:ind w:left="-72"/>
            <w:jc w:val="center"/>
            <w:rPr>
              <w:lang w:val="fr-FR"/>
            </w:rPr>
          </w:pPr>
          <w:r w:rsidRPr="00687DA1">
            <w:rPr>
              <w:lang w:val="fr-FR"/>
            </w:rPr>
            <w:t xml:space="preserve">  </w:t>
          </w:r>
          <w:r w:rsidRPr="00687DA1">
            <w:rPr>
              <w:noProof/>
              <w:lang w:val="fr-FR"/>
            </w:rPr>
            <w:drawing>
              <wp:inline distT="0" distB="0" distL="0" distR="0" wp14:anchorId="518B2039" wp14:editId="61600AC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8AF7D1" w14:textId="77777777" w:rsidR="00A32709" w:rsidRPr="00687DA1" w:rsidRDefault="00A32709" w:rsidP="00781B32">
          <w:pPr>
            <w:pStyle w:val="XLarge"/>
            <w:spacing w:before="109"/>
            <w:rPr>
              <w:lang w:val="fr-FR"/>
            </w:rPr>
          </w:pPr>
          <w:r w:rsidRPr="00687DA1">
            <w:rPr>
              <w:lang w:val="fr-FR"/>
            </w:rPr>
            <w:t>Secrétariat</w:t>
          </w:r>
        </w:p>
      </w:tc>
      <w:tc>
        <w:tcPr>
          <w:tcW w:w="245" w:type="dxa"/>
          <w:tcBorders>
            <w:top w:val="single" w:sz="4" w:space="0" w:color="auto"/>
            <w:bottom w:val="single" w:sz="12" w:space="0" w:color="auto"/>
          </w:tcBorders>
          <w:shd w:val="clear" w:color="auto" w:fill="auto"/>
        </w:tcPr>
        <w:p w14:paraId="0451CB7F" w14:textId="77777777" w:rsidR="00A32709" w:rsidRPr="00687DA1" w:rsidRDefault="00A32709" w:rsidP="00781B32">
          <w:pPr>
            <w:pStyle w:val="Header"/>
            <w:spacing w:before="109"/>
            <w:rPr>
              <w:lang w:val="fr-FR"/>
            </w:rPr>
          </w:pPr>
        </w:p>
      </w:tc>
      <w:tc>
        <w:tcPr>
          <w:tcW w:w="3110" w:type="dxa"/>
          <w:tcBorders>
            <w:top w:val="single" w:sz="4" w:space="0" w:color="auto"/>
            <w:bottom w:val="single" w:sz="12" w:space="0" w:color="auto"/>
          </w:tcBorders>
          <w:shd w:val="clear" w:color="auto" w:fill="auto"/>
        </w:tcPr>
        <w:p w14:paraId="50F86DF3" w14:textId="666C9A5C" w:rsidR="00A32709" w:rsidRPr="00687DA1" w:rsidRDefault="00A32709" w:rsidP="00781B32">
          <w:pPr>
            <w:pStyle w:val="Distribution"/>
            <w:rPr>
              <w:color w:val="000000"/>
              <w:lang w:val="fr-FR"/>
            </w:rPr>
          </w:pPr>
        </w:p>
        <w:p w14:paraId="659EE090" w14:textId="7F14A641" w:rsidR="00A32709" w:rsidRPr="00687DA1" w:rsidRDefault="00A32709" w:rsidP="00781B32">
          <w:pPr>
            <w:pStyle w:val="Publication"/>
            <w:rPr>
              <w:color w:val="000000"/>
              <w:lang w:val="fr-FR"/>
            </w:rPr>
          </w:pPr>
          <w:r w:rsidRPr="00687DA1">
            <w:rPr>
              <w:color w:val="000000"/>
              <w:lang w:val="fr-FR"/>
            </w:rPr>
            <w:t>10 septembre 2019</w:t>
          </w:r>
        </w:p>
        <w:p w14:paraId="48D85666" w14:textId="6F6A9F13" w:rsidR="00A32709" w:rsidRPr="00687DA1" w:rsidRDefault="00A32709" w:rsidP="00781B32">
          <w:pPr>
            <w:pStyle w:val="Original"/>
            <w:rPr>
              <w:color w:val="000000"/>
              <w:lang w:val="fr-FR"/>
            </w:rPr>
          </w:pPr>
        </w:p>
      </w:tc>
    </w:tr>
  </w:tbl>
  <w:p w14:paraId="35A4992A" w14:textId="77777777" w:rsidR="00A32709" w:rsidRPr="00687DA1" w:rsidRDefault="00A32709" w:rsidP="00781B32">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592"/>
    <w:multiLevelType w:val="singleLevel"/>
    <w:tmpl w:val="7370F0CA"/>
    <w:lvl w:ilvl="0">
      <w:start w:val="5"/>
      <w:numFmt w:val="decimal"/>
      <w:lvlRestart w:val="0"/>
      <w:lvlText w:val="3.%1"/>
      <w:lvlJc w:val="left"/>
      <w:pPr>
        <w:tabs>
          <w:tab w:val="num" w:pos="1742"/>
        </w:tabs>
        <w:ind w:left="1267" w:firstLine="0"/>
      </w:pPr>
      <w:rPr>
        <w:w w:val="100"/>
      </w:rPr>
    </w:lvl>
  </w:abstractNum>
  <w:abstractNum w:abstractNumId="1" w15:restartNumberingAfterBreak="0">
    <w:nsid w:val="04015290"/>
    <w:multiLevelType w:val="hybridMultilevel"/>
    <w:tmpl w:val="6B9A919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4A137AE"/>
    <w:multiLevelType w:val="singleLevel"/>
    <w:tmpl w:val="B5807D28"/>
    <w:lvl w:ilvl="0">
      <w:start w:val="1"/>
      <w:numFmt w:val="decimal"/>
      <w:lvlRestart w:val="0"/>
      <w:lvlText w:val="2.%1"/>
      <w:lvlJc w:val="left"/>
      <w:pPr>
        <w:tabs>
          <w:tab w:val="num" w:pos="1742"/>
        </w:tabs>
        <w:ind w:left="1267" w:firstLine="0"/>
      </w:pPr>
      <w:rPr>
        <w:w w:val="100"/>
      </w:rPr>
    </w:lvl>
  </w:abstractNum>
  <w:abstractNum w:abstractNumId="3" w15:restartNumberingAfterBreak="0">
    <w:nsid w:val="0A811872"/>
    <w:multiLevelType w:val="singleLevel"/>
    <w:tmpl w:val="515A796E"/>
    <w:lvl w:ilvl="0">
      <w:start w:val="1"/>
      <w:numFmt w:val="decimal"/>
      <w:lvlRestart w:val="0"/>
      <w:lvlText w:val="5.%1"/>
      <w:lvlJc w:val="left"/>
      <w:pPr>
        <w:tabs>
          <w:tab w:val="num" w:pos="1742"/>
        </w:tabs>
        <w:ind w:left="1267" w:firstLine="0"/>
      </w:pPr>
      <w:rPr>
        <w:w w:val="100"/>
      </w:rPr>
    </w:lvl>
  </w:abstractNum>
  <w:abstractNum w:abstractNumId="4" w15:restartNumberingAfterBreak="0">
    <w:nsid w:val="12806AA3"/>
    <w:multiLevelType w:val="singleLevel"/>
    <w:tmpl w:val="432675BC"/>
    <w:lvl w:ilvl="0">
      <w:start w:val="5"/>
      <w:numFmt w:val="decimal"/>
      <w:lvlRestart w:val="0"/>
      <w:lvlText w:val="1.%1"/>
      <w:lvlJc w:val="left"/>
      <w:pPr>
        <w:tabs>
          <w:tab w:val="num" w:pos="1742"/>
        </w:tabs>
        <w:ind w:left="1267" w:firstLine="0"/>
      </w:pPr>
      <w:rPr>
        <w:w w:val="100"/>
      </w:rPr>
    </w:lvl>
  </w:abstractNum>
  <w:abstractNum w:abstractNumId="5"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1328216A"/>
    <w:multiLevelType w:val="singleLevel"/>
    <w:tmpl w:val="17102742"/>
    <w:lvl w:ilvl="0">
      <w:start w:val="6"/>
      <w:numFmt w:val="decimal"/>
      <w:lvlRestart w:val="0"/>
      <w:lvlText w:val="3.%1"/>
      <w:lvlJc w:val="left"/>
      <w:pPr>
        <w:tabs>
          <w:tab w:val="num" w:pos="1742"/>
        </w:tabs>
        <w:ind w:left="1267" w:firstLine="0"/>
      </w:pPr>
      <w:rPr>
        <w:i w:val="0"/>
        <w:iCs w:val="0"/>
        <w:w w:val="100"/>
      </w:rPr>
    </w:lvl>
  </w:abstractNum>
  <w:abstractNum w:abstractNumId="7"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1458D"/>
    <w:multiLevelType w:val="singleLevel"/>
    <w:tmpl w:val="49AE05F0"/>
    <w:lvl w:ilvl="0">
      <w:start w:val="1"/>
      <w:numFmt w:val="decimal"/>
      <w:lvlRestart w:val="0"/>
      <w:lvlText w:val="%1.4"/>
      <w:lvlJc w:val="left"/>
      <w:pPr>
        <w:tabs>
          <w:tab w:val="num" w:pos="1742"/>
        </w:tabs>
        <w:ind w:left="1267" w:firstLine="0"/>
      </w:pPr>
      <w:rPr>
        <w:w w:val="100"/>
      </w:rPr>
    </w:lvl>
  </w:abstractNum>
  <w:abstractNum w:abstractNumId="9" w15:restartNumberingAfterBreak="0">
    <w:nsid w:val="2BAA5442"/>
    <w:multiLevelType w:val="singleLevel"/>
    <w:tmpl w:val="69E844FE"/>
    <w:lvl w:ilvl="0">
      <w:start w:val="1"/>
      <w:numFmt w:val="decimal"/>
      <w:lvlRestart w:val="0"/>
      <w:lvlText w:val="3.%1"/>
      <w:lvlJc w:val="left"/>
      <w:pPr>
        <w:tabs>
          <w:tab w:val="num" w:pos="1742"/>
        </w:tabs>
        <w:ind w:left="1267" w:firstLine="0"/>
      </w:pPr>
      <w:rPr>
        <w:w w:val="100"/>
      </w:rPr>
    </w:lvl>
  </w:abstractNum>
  <w:abstractNum w:abstractNumId="10" w15:restartNumberingAfterBreak="0">
    <w:nsid w:val="2C7131A4"/>
    <w:multiLevelType w:val="singleLevel"/>
    <w:tmpl w:val="20C6C420"/>
    <w:lvl w:ilvl="0">
      <w:start w:val="1"/>
      <w:numFmt w:val="decimal"/>
      <w:lvlText w:val="4.%1."/>
      <w:lvlJc w:val="left"/>
      <w:pPr>
        <w:ind w:left="720" w:hanging="360"/>
      </w:pPr>
      <w:rPr>
        <w:rFonts w:hint="default"/>
      </w:rPr>
    </w:lvl>
  </w:abstractNum>
  <w:abstractNum w:abstractNumId="11" w15:restartNumberingAfterBreak="0">
    <w:nsid w:val="34AA243B"/>
    <w:multiLevelType w:val="singleLevel"/>
    <w:tmpl w:val="79DA4084"/>
    <w:lvl w:ilvl="0">
      <w:start w:val="1"/>
      <w:numFmt w:val="decimal"/>
      <w:lvlRestart w:val="0"/>
      <w:lvlText w:val="%1.1"/>
      <w:lvlJc w:val="left"/>
      <w:pPr>
        <w:tabs>
          <w:tab w:val="num" w:pos="1742"/>
        </w:tabs>
        <w:ind w:left="1267" w:firstLine="0"/>
      </w:pPr>
      <w:rPr>
        <w:w w:val="100"/>
      </w:rPr>
    </w:lvl>
  </w:abstractNum>
  <w:abstractNum w:abstractNumId="12" w15:restartNumberingAfterBreak="0">
    <w:nsid w:val="37D058CA"/>
    <w:multiLevelType w:val="hybridMultilevel"/>
    <w:tmpl w:val="5B543686"/>
    <w:lvl w:ilvl="0" w:tplc="452C3F0E">
      <w:start w:val="1"/>
      <w:numFmt w:val="decimal"/>
      <w:lvlText w:val="7.%1."/>
      <w:lvlJc w:val="left"/>
      <w:pPr>
        <w:ind w:left="16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0512E"/>
    <w:multiLevelType w:val="singleLevel"/>
    <w:tmpl w:val="D18437C2"/>
    <w:lvl w:ilvl="0">
      <w:start w:val="1"/>
      <w:numFmt w:val="decimal"/>
      <w:lvlRestart w:val="0"/>
      <w:lvlText w:val="%1.2"/>
      <w:lvlJc w:val="left"/>
      <w:pPr>
        <w:tabs>
          <w:tab w:val="num" w:pos="1742"/>
        </w:tabs>
        <w:ind w:left="1267" w:firstLine="0"/>
      </w:pPr>
      <w:rPr>
        <w:w w:val="100"/>
      </w:rPr>
    </w:lvl>
  </w:abstractNum>
  <w:abstractNum w:abstractNumId="15" w15:restartNumberingAfterBreak="0">
    <w:nsid w:val="52D04290"/>
    <w:multiLevelType w:val="singleLevel"/>
    <w:tmpl w:val="1E168884"/>
    <w:lvl w:ilvl="0">
      <w:start w:val="4"/>
      <w:numFmt w:val="decimal"/>
      <w:lvlRestart w:val="0"/>
      <w:lvlText w:val="3.%1"/>
      <w:lvlJc w:val="left"/>
      <w:pPr>
        <w:tabs>
          <w:tab w:val="num" w:pos="1742"/>
        </w:tabs>
        <w:ind w:left="1267" w:firstLine="0"/>
      </w:pPr>
      <w:rPr>
        <w:w w:val="100"/>
      </w:rPr>
    </w:lvl>
  </w:abstractNum>
  <w:abstractNum w:abstractNumId="16" w15:restartNumberingAfterBreak="0">
    <w:nsid w:val="593B6592"/>
    <w:multiLevelType w:val="singleLevel"/>
    <w:tmpl w:val="FADC94B0"/>
    <w:lvl w:ilvl="0">
      <w:start w:val="3"/>
      <w:numFmt w:val="decimal"/>
      <w:lvlRestart w:val="0"/>
      <w:lvlText w:val="3.%1"/>
      <w:lvlJc w:val="left"/>
      <w:pPr>
        <w:tabs>
          <w:tab w:val="num" w:pos="1742"/>
        </w:tabs>
        <w:ind w:left="1267" w:firstLine="0"/>
      </w:pPr>
      <w:rPr>
        <w:w w:val="100"/>
      </w:rPr>
    </w:lvl>
  </w:abstractNum>
  <w:abstractNum w:abstractNumId="17" w15:restartNumberingAfterBreak="0">
    <w:nsid w:val="60F4340A"/>
    <w:multiLevelType w:val="hybridMultilevel"/>
    <w:tmpl w:val="3FF057FE"/>
    <w:lvl w:ilvl="0" w:tplc="E41242DE">
      <w:start w:val="1"/>
      <w:numFmt w:val="decimal"/>
      <w:lvlText w:val="6.%1."/>
      <w:lvlJc w:val="left"/>
      <w:pPr>
        <w:ind w:left="1627" w:hanging="360"/>
      </w:pPr>
      <w:rPr>
        <w:rFonts w:hint="default"/>
      </w:rPr>
    </w:lvl>
    <w:lvl w:ilvl="1" w:tplc="04090019">
      <w:start w:val="1"/>
      <w:numFmt w:val="lowerLetter"/>
      <w:lvlText w:val="%2."/>
      <w:lvlJc w:val="left"/>
      <w:pPr>
        <w:ind w:left="173" w:hanging="360"/>
      </w:pPr>
    </w:lvl>
    <w:lvl w:ilvl="2" w:tplc="0409001B">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18" w15:restartNumberingAfterBreak="0">
    <w:nsid w:val="79D00091"/>
    <w:multiLevelType w:val="singleLevel"/>
    <w:tmpl w:val="0D5610B2"/>
    <w:lvl w:ilvl="0">
      <w:start w:val="1"/>
      <w:numFmt w:val="decimal"/>
      <w:lvlRestart w:val="0"/>
      <w:lvlText w:val="%1.3"/>
      <w:lvlJc w:val="left"/>
      <w:pPr>
        <w:tabs>
          <w:tab w:val="num" w:pos="1742"/>
        </w:tabs>
        <w:ind w:left="1267" w:firstLine="0"/>
      </w:pPr>
      <w:rPr>
        <w:w w:val="100"/>
      </w:rPr>
    </w:lvl>
  </w:abstractNum>
  <w:abstractNum w:abstractNumId="19" w15:restartNumberingAfterBreak="0">
    <w:nsid w:val="7DB906D3"/>
    <w:multiLevelType w:val="singleLevel"/>
    <w:tmpl w:val="E70678C8"/>
    <w:lvl w:ilvl="0">
      <w:start w:val="2"/>
      <w:numFmt w:val="decimal"/>
      <w:lvlRestart w:val="0"/>
      <w:lvlText w:val="3.%1"/>
      <w:lvlJc w:val="left"/>
      <w:pPr>
        <w:tabs>
          <w:tab w:val="num" w:pos="1742"/>
        </w:tabs>
        <w:ind w:left="1267" w:firstLine="0"/>
      </w:pPr>
      <w:rPr>
        <w:w w:val="100"/>
      </w:rPr>
    </w:lvl>
  </w:abstractNum>
  <w:num w:numId="1">
    <w:abstractNumId w:val="7"/>
  </w:num>
  <w:num w:numId="2">
    <w:abstractNumId w:val="13"/>
  </w:num>
  <w:num w:numId="3">
    <w:abstractNumId w:val="1"/>
  </w:num>
  <w:num w:numId="4">
    <w:abstractNumId w:val="5"/>
  </w:num>
  <w:num w:numId="5">
    <w:abstractNumId w:val="17"/>
    <w:lvlOverride w:ilvl="0">
      <w:lvl w:ilvl="0" w:tplc="E41242DE">
        <w:start w:val="1"/>
        <w:numFmt w:val="decimal"/>
        <w:lvlText w:val="6.%1."/>
        <w:lvlJc w:val="left"/>
        <w:pPr>
          <w:ind w:left="1627" w:hanging="360"/>
        </w:pPr>
        <w:rPr>
          <w:rFonts w:hint="default"/>
        </w:rPr>
      </w:lvl>
    </w:lvlOverride>
  </w:num>
  <w:num w:numId="6">
    <w:abstractNumId w:val="12"/>
    <w:lvlOverride w:ilvl="0">
      <w:lvl w:ilvl="0" w:tplc="452C3F0E">
        <w:start w:val="1"/>
        <w:numFmt w:val="decimal"/>
        <w:lvlText w:val="7.%1."/>
        <w:lvlJc w:val="left"/>
        <w:pPr>
          <w:ind w:left="1627" w:hanging="360"/>
        </w:pPr>
        <w:rPr>
          <w:rFonts w:hint="default"/>
        </w:rPr>
      </w:lvl>
    </w:lvlOverride>
  </w:num>
  <w:num w:numId="7">
    <w:abstractNumId w:val="11"/>
  </w:num>
  <w:num w:numId="8">
    <w:abstractNumId w:val="14"/>
  </w:num>
  <w:num w:numId="9">
    <w:abstractNumId w:val="18"/>
  </w:num>
  <w:num w:numId="10">
    <w:abstractNumId w:val="8"/>
  </w:num>
  <w:num w:numId="11">
    <w:abstractNumId w:val="4"/>
    <w:lvlOverride w:ilvl="0">
      <w:lvl w:ilvl="0">
        <w:start w:val="5"/>
        <w:numFmt w:val="decimal"/>
        <w:lvlRestart w:val="0"/>
        <w:lvlText w:val="1.%1"/>
        <w:lvlJc w:val="left"/>
        <w:pPr>
          <w:tabs>
            <w:tab w:val="num" w:pos="1742"/>
          </w:tabs>
          <w:ind w:left="1267" w:firstLine="0"/>
        </w:pPr>
        <w:rPr>
          <w:w w:val="100"/>
        </w:rPr>
      </w:lvl>
    </w:lvlOverride>
  </w:num>
  <w:num w:numId="12">
    <w:abstractNumId w:val="2"/>
  </w:num>
  <w:num w:numId="13">
    <w:abstractNumId w:val="9"/>
  </w:num>
  <w:num w:numId="14">
    <w:abstractNumId w:val="19"/>
  </w:num>
  <w:num w:numId="15">
    <w:abstractNumId w:val="16"/>
  </w:num>
  <w:num w:numId="16">
    <w:abstractNumId w:val="15"/>
  </w:num>
  <w:num w:numId="17">
    <w:abstractNumId w:val="0"/>
  </w:num>
  <w:num w:numId="18">
    <w:abstractNumId w:val="6"/>
  </w:num>
  <w:num w:numId="19">
    <w:abstractNumId w:val="3"/>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6*"/>
    <w:docVar w:name="DocCategory" w:val="InternalDoc"/>
    <w:docVar w:name="DutyStation" w:val="New York"/>
    <w:docVar w:name="footerJN" w:val="19-15446"/>
    <w:docVar w:name="jobn" w:val="19-15446 (F)"/>
    <w:docVar w:name="JobNo" w:val="1915446F"/>
    <w:docVar w:name="ODSRefJobNo" w:val="27442F"/>
    <w:docVar w:name="sss1" w:val="ST/SGB/2019/8"/>
    <w:docVar w:name="sss2" w:val="-"/>
    <w:docVar w:name="Symbol1" w:val="ST/SGB/2019/8"/>
  </w:docVars>
  <w:rsids>
    <w:rsidRoot w:val="0033595E"/>
    <w:rsid w:val="000019C3"/>
    <w:rsid w:val="00002584"/>
    <w:rsid w:val="00007C6C"/>
    <w:rsid w:val="00015CC8"/>
    <w:rsid w:val="000318F9"/>
    <w:rsid w:val="00031AE4"/>
    <w:rsid w:val="00036743"/>
    <w:rsid w:val="000372CF"/>
    <w:rsid w:val="0006491F"/>
    <w:rsid w:val="00071163"/>
    <w:rsid w:val="00071D43"/>
    <w:rsid w:val="00076C43"/>
    <w:rsid w:val="00080767"/>
    <w:rsid w:val="00082144"/>
    <w:rsid w:val="00083AD7"/>
    <w:rsid w:val="000A05F4"/>
    <w:rsid w:val="000A2486"/>
    <w:rsid w:val="000A69C1"/>
    <w:rsid w:val="000A79DE"/>
    <w:rsid w:val="000C149E"/>
    <w:rsid w:val="000D1018"/>
    <w:rsid w:val="000E1423"/>
    <w:rsid w:val="000E23FA"/>
    <w:rsid w:val="000F47B8"/>
    <w:rsid w:val="000F7FAE"/>
    <w:rsid w:val="00100919"/>
    <w:rsid w:val="00101B18"/>
    <w:rsid w:val="00105694"/>
    <w:rsid w:val="001129B0"/>
    <w:rsid w:val="00122A56"/>
    <w:rsid w:val="001253EC"/>
    <w:rsid w:val="001254D1"/>
    <w:rsid w:val="00125FEF"/>
    <w:rsid w:val="001271EA"/>
    <w:rsid w:val="00130009"/>
    <w:rsid w:val="00131057"/>
    <w:rsid w:val="00134FEE"/>
    <w:rsid w:val="00135AA5"/>
    <w:rsid w:val="00141670"/>
    <w:rsid w:val="00141692"/>
    <w:rsid w:val="00142266"/>
    <w:rsid w:val="00146C6A"/>
    <w:rsid w:val="00166A0D"/>
    <w:rsid w:val="00172CC3"/>
    <w:rsid w:val="00187492"/>
    <w:rsid w:val="00187506"/>
    <w:rsid w:val="001A29DB"/>
    <w:rsid w:val="001C6B4B"/>
    <w:rsid w:val="001D117E"/>
    <w:rsid w:val="001D2EBD"/>
    <w:rsid w:val="001D3A0C"/>
    <w:rsid w:val="001E0814"/>
    <w:rsid w:val="001E3603"/>
    <w:rsid w:val="001E4B50"/>
    <w:rsid w:val="001E593B"/>
    <w:rsid w:val="001F2A89"/>
    <w:rsid w:val="001F3864"/>
    <w:rsid w:val="001F3AE4"/>
    <w:rsid w:val="001F709F"/>
    <w:rsid w:val="00201748"/>
    <w:rsid w:val="00201A31"/>
    <w:rsid w:val="00213827"/>
    <w:rsid w:val="002144DA"/>
    <w:rsid w:val="00223D40"/>
    <w:rsid w:val="00226087"/>
    <w:rsid w:val="0022693E"/>
    <w:rsid w:val="002324A6"/>
    <w:rsid w:val="0023626D"/>
    <w:rsid w:val="00245107"/>
    <w:rsid w:val="00245FDC"/>
    <w:rsid w:val="002478A0"/>
    <w:rsid w:val="00260CBD"/>
    <w:rsid w:val="00274C96"/>
    <w:rsid w:val="00274E19"/>
    <w:rsid w:val="00276A9B"/>
    <w:rsid w:val="0028153E"/>
    <w:rsid w:val="002909FB"/>
    <w:rsid w:val="00291586"/>
    <w:rsid w:val="00291798"/>
    <w:rsid w:val="002A5E20"/>
    <w:rsid w:val="002A6241"/>
    <w:rsid w:val="002B78D4"/>
    <w:rsid w:val="002C0619"/>
    <w:rsid w:val="002C0AED"/>
    <w:rsid w:val="002C1C46"/>
    <w:rsid w:val="002C782D"/>
    <w:rsid w:val="002D7144"/>
    <w:rsid w:val="00303D0F"/>
    <w:rsid w:val="0030765E"/>
    <w:rsid w:val="003112FD"/>
    <w:rsid w:val="00311C18"/>
    <w:rsid w:val="00315F9E"/>
    <w:rsid w:val="00326C52"/>
    <w:rsid w:val="00327253"/>
    <w:rsid w:val="0033595E"/>
    <w:rsid w:val="00350899"/>
    <w:rsid w:val="0035498B"/>
    <w:rsid w:val="00366D21"/>
    <w:rsid w:val="0038124C"/>
    <w:rsid w:val="0038150D"/>
    <w:rsid w:val="00390DDC"/>
    <w:rsid w:val="00396B89"/>
    <w:rsid w:val="003A675A"/>
    <w:rsid w:val="003D1676"/>
    <w:rsid w:val="003D2679"/>
    <w:rsid w:val="003D4D46"/>
    <w:rsid w:val="003F36C4"/>
    <w:rsid w:val="003F61E1"/>
    <w:rsid w:val="00404782"/>
    <w:rsid w:val="004053ED"/>
    <w:rsid w:val="0040570C"/>
    <w:rsid w:val="00406628"/>
    <w:rsid w:val="00411E78"/>
    <w:rsid w:val="00412F1B"/>
    <w:rsid w:val="00420EBF"/>
    <w:rsid w:val="00421E8E"/>
    <w:rsid w:val="00427838"/>
    <w:rsid w:val="00434E9F"/>
    <w:rsid w:val="00440BCF"/>
    <w:rsid w:val="00440C93"/>
    <w:rsid w:val="00447746"/>
    <w:rsid w:val="004660C3"/>
    <w:rsid w:val="00467C71"/>
    <w:rsid w:val="004741B9"/>
    <w:rsid w:val="0047579A"/>
    <w:rsid w:val="0047615D"/>
    <w:rsid w:val="00480B84"/>
    <w:rsid w:val="00480B9E"/>
    <w:rsid w:val="00490880"/>
    <w:rsid w:val="004919FA"/>
    <w:rsid w:val="00494E25"/>
    <w:rsid w:val="004A79B2"/>
    <w:rsid w:val="004B11D5"/>
    <w:rsid w:val="004B4005"/>
    <w:rsid w:val="004B64F9"/>
    <w:rsid w:val="004B6554"/>
    <w:rsid w:val="004B7290"/>
    <w:rsid w:val="004B72EE"/>
    <w:rsid w:val="004C1A25"/>
    <w:rsid w:val="004D16D6"/>
    <w:rsid w:val="004D3F60"/>
    <w:rsid w:val="004E0047"/>
    <w:rsid w:val="004E5B11"/>
    <w:rsid w:val="004E762B"/>
    <w:rsid w:val="004F12C6"/>
    <w:rsid w:val="004F19BA"/>
    <w:rsid w:val="004F21F4"/>
    <w:rsid w:val="00502EE2"/>
    <w:rsid w:val="00507D03"/>
    <w:rsid w:val="00515991"/>
    <w:rsid w:val="00516C3D"/>
    <w:rsid w:val="005225EC"/>
    <w:rsid w:val="00525097"/>
    <w:rsid w:val="00531F3E"/>
    <w:rsid w:val="005509B6"/>
    <w:rsid w:val="0055304C"/>
    <w:rsid w:val="00554D0A"/>
    <w:rsid w:val="00556958"/>
    <w:rsid w:val="00572A07"/>
    <w:rsid w:val="0057384A"/>
    <w:rsid w:val="00577A36"/>
    <w:rsid w:val="00580CF2"/>
    <w:rsid w:val="005835D2"/>
    <w:rsid w:val="005A0FC0"/>
    <w:rsid w:val="005A2CDE"/>
    <w:rsid w:val="005A5725"/>
    <w:rsid w:val="005A57B3"/>
    <w:rsid w:val="005B012C"/>
    <w:rsid w:val="005B398E"/>
    <w:rsid w:val="005C03A7"/>
    <w:rsid w:val="005C442E"/>
    <w:rsid w:val="005C72C8"/>
    <w:rsid w:val="005D4CE7"/>
    <w:rsid w:val="005F1BFD"/>
    <w:rsid w:val="005F1F5F"/>
    <w:rsid w:val="005F3F2B"/>
    <w:rsid w:val="005F5312"/>
    <w:rsid w:val="005F6ED4"/>
    <w:rsid w:val="00606BF1"/>
    <w:rsid w:val="006102F9"/>
    <w:rsid w:val="00612576"/>
    <w:rsid w:val="00616996"/>
    <w:rsid w:val="00617BB7"/>
    <w:rsid w:val="00621B6E"/>
    <w:rsid w:val="0062673F"/>
    <w:rsid w:val="00632C10"/>
    <w:rsid w:val="00645610"/>
    <w:rsid w:val="0065176B"/>
    <w:rsid w:val="00651CE1"/>
    <w:rsid w:val="00653E11"/>
    <w:rsid w:val="00656E64"/>
    <w:rsid w:val="00662D35"/>
    <w:rsid w:val="00671094"/>
    <w:rsid w:val="00685AD2"/>
    <w:rsid w:val="00687DA1"/>
    <w:rsid w:val="00690698"/>
    <w:rsid w:val="00696D98"/>
    <w:rsid w:val="006A3018"/>
    <w:rsid w:val="006A62E6"/>
    <w:rsid w:val="006B21AD"/>
    <w:rsid w:val="006B749E"/>
    <w:rsid w:val="006D3789"/>
    <w:rsid w:val="006D43CB"/>
    <w:rsid w:val="006D6B8B"/>
    <w:rsid w:val="006E3BC8"/>
    <w:rsid w:val="006E4A4B"/>
    <w:rsid w:val="006E4EBC"/>
    <w:rsid w:val="006F35D7"/>
    <w:rsid w:val="00702B0A"/>
    <w:rsid w:val="00703106"/>
    <w:rsid w:val="0073563E"/>
    <w:rsid w:val="00735912"/>
    <w:rsid w:val="007459AE"/>
    <w:rsid w:val="007531A5"/>
    <w:rsid w:val="007638E6"/>
    <w:rsid w:val="00764E03"/>
    <w:rsid w:val="00765A04"/>
    <w:rsid w:val="00771C9E"/>
    <w:rsid w:val="00771D65"/>
    <w:rsid w:val="00777CF5"/>
    <w:rsid w:val="00781B32"/>
    <w:rsid w:val="00787158"/>
    <w:rsid w:val="00797909"/>
    <w:rsid w:val="007A0E9C"/>
    <w:rsid w:val="007B4997"/>
    <w:rsid w:val="007C3AAC"/>
    <w:rsid w:val="007D5D61"/>
    <w:rsid w:val="007D6DDB"/>
    <w:rsid w:val="007E5AF2"/>
    <w:rsid w:val="007F1F18"/>
    <w:rsid w:val="00801BAA"/>
    <w:rsid w:val="0080472D"/>
    <w:rsid w:val="00807E2A"/>
    <w:rsid w:val="00807E59"/>
    <w:rsid w:val="00814443"/>
    <w:rsid w:val="0082045E"/>
    <w:rsid w:val="008222A3"/>
    <w:rsid w:val="0082308E"/>
    <w:rsid w:val="008261AD"/>
    <w:rsid w:val="00836F93"/>
    <w:rsid w:val="00842C94"/>
    <w:rsid w:val="00847F0B"/>
    <w:rsid w:val="00853742"/>
    <w:rsid w:val="0085700C"/>
    <w:rsid w:val="008652BA"/>
    <w:rsid w:val="00865ED5"/>
    <w:rsid w:val="00885181"/>
    <w:rsid w:val="008855FE"/>
    <w:rsid w:val="00886CF2"/>
    <w:rsid w:val="00891696"/>
    <w:rsid w:val="008A71C2"/>
    <w:rsid w:val="008B2BEB"/>
    <w:rsid w:val="008B59AC"/>
    <w:rsid w:val="008C2F80"/>
    <w:rsid w:val="008C3613"/>
    <w:rsid w:val="008D1287"/>
    <w:rsid w:val="008E16E7"/>
    <w:rsid w:val="008E49DB"/>
    <w:rsid w:val="008E7AA0"/>
    <w:rsid w:val="008F3462"/>
    <w:rsid w:val="008F6316"/>
    <w:rsid w:val="009073FA"/>
    <w:rsid w:val="009078F5"/>
    <w:rsid w:val="009171EE"/>
    <w:rsid w:val="00920B90"/>
    <w:rsid w:val="00924D8E"/>
    <w:rsid w:val="0092639B"/>
    <w:rsid w:val="00926D3B"/>
    <w:rsid w:val="0093521B"/>
    <w:rsid w:val="00935932"/>
    <w:rsid w:val="00943765"/>
    <w:rsid w:val="00951715"/>
    <w:rsid w:val="00953086"/>
    <w:rsid w:val="009535E4"/>
    <w:rsid w:val="009547DC"/>
    <w:rsid w:val="0096092B"/>
    <w:rsid w:val="0097409B"/>
    <w:rsid w:val="00975A8A"/>
    <w:rsid w:val="00993CB7"/>
    <w:rsid w:val="00994877"/>
    <w:rsid w:val="0099679A"/>
    <w:rsid w:val="00997D13"/>
    <w:rsid w:val="009A61C9"/>
    <w:rsid w:val="009A62E2"/>
    <w:rsid w:val="009D0EE3"/>
    <w:rsid w:val="009D14D5"/>
    <w:rsid w:val="009E4AC8"/>
    <w:rsid w:val="00A03424"/>
    <w:rsid w:val="00A11150"/>
    <w:rsid w:val="00A17378"/>
    <w:rsid w:val="00A23619"/>
    <w:rsid w:val="00A2494D"/>
    <w:rsid w:val="00A32709"/>
    <w:rsid w:val="00A343B5"/>
    <w:rsid w:val="00A3609F"/>
    <w:rsid w:val="00A41A20"/>
    <w:rsid w:val="00A41D7E"/>
    <w:rsid w:val="00A41E0C"/>
    <w:rsid w:val="00A47088"/>
    <w:rsid w:val="00A50204"/>
    <w:rsid w:val="00A50DAF"/>
    <w:rsid w:val="00A536A1"/>
    <w:rsid w:val="00A81CE4"/>
    <w:rsid w:val="00A858FF"/>
    <w:rsid w:val="00A85C69"/>
    <w:rsid w:val="00A86D9A"/>
    <w:rsid w:val="00A92DE2"/>
    <w:rsid w:val="00AB0B7D"/>
    <w:rsid w:val="00AB0FAA"/>
    <w:rsid w:val="00AB607D"/>
    <w:rsid w:val="00AB74FE"/>
    <w:rsid w:val="00AC0759"/>
    <w:rsid w:val="00AC1591"/>
    <w:rsid w:val="00AD5F2F"/>
    <w:rsid w:val="00AE35D7"/>
    <w:rsid w:val="00AF43DB"/>
    <w:rsid w:val="00B10A62"/>
    <w:rsid w:val="00B31C6D"/>
    <w:rsid w:val="00B42CC6"/>
    <w:rsid w:val="00B57213"/>
    <w:rsid w:val="00B72D09"/>
    <w:rsid w:val="00B8230B"/>
    <w:rsid w:val="00B858D5"/>
    <w:rsid w:val="00BA12F7"/>
    <w:rsid w:val="00BD3C15"/>
    <w:rsid w:val="00BD47DA"/>
    <w:rsid w:val="00BD6606"/>
    <w:rsid w:val="00BE266A"/>
    <w:rsid w:val="00BE40F5"/>
    <w:rsid w:val="00C1426D"/>
    <w:rsid w:val="00C264DF"/>
    <w:rsid w:val="00C27A43"/>
    <w:rsid w:val="00C4790A"/>
    <w:rsid w:val="00C5435F"/>
    <w:rsid w:val="00C61111"/>
    <w:rsid w:val="00C625B6"/>
    <w:rsid w:val="00C73871"/>
    <w:rsid w:val="00C80728"/>
    <w:rsid w:val="00C8127F"/>
    <w:rsid w:val="00C921B2"/>
    <w:rsid w:val="00CB06FB"/>
    <w:rsid w:val="00CB63C5"/>
    <w:rsid w:val="00D04AEC"/>
    <w:rsid w:val="00D06618"/>
    <w:rsid w:val="00D12EC7"/>
    <w:rsid w:val="00D15990"/>
    <w:rsid w:val="00D20C2C"/>
    <w:rsid w:val="00D21B6B"/>
    <w:rsid w:val="00D22815"/>
    <w:rsid w:val="00D23DE8"/>
    <w:rsid w:val="00D30EED"/>
    <w:rsid w:val="00D40036"/>
    <w:rsid w:val="00D625F8"/>
    <w:rsid w:val="00D62834"/>
    <w:rsid w:val="00D650A7"/>
    <w:rsid w:val="00D67F89"/>
    <w:rsid w:val="00D70769"/>
    <w:rsid w:val="00D764B5"/>
    <w:rsid w:val="00D7795F"/>
    <w:rsid w:val="00D9274D"/>
    <w:rsid w:val="00DA41A9"/>
    <w:rsid w:val="00DC118B"/>
    <w:rsid w:val="00DC7881"/>
    <w:rsid w:val="00DE6369"/>
    <w:rsid w:val="00DF552E"/>
    <w:rsid w:val="00DF70FB"/>
    <w:rsid w:val="00E0766F"/>
    <w:rsid w:val="00E07E56"/>
    <w:rsid w:val="00E126C3"/>
    <w:rsid w:val="00E22897"/>
    <w:rsid w:val="00E23238"/>
    <w:rsid w:val="00E246B9"/>
    <w:rsid w:val="00E27DB5"/>
    <w:rsid w:val="00E303E3"/>
    <w:rsid w:val="00E343A6"/>
    <w:rsid w:val="00E43828"/>
    <w:rsid w:val="00E439E9"/>
    <w:rsid w:val="00E443AC"/>
    <w:rsid w:val="00E4518F"/>
    <w:rsid w:val="00E47A1E"/>
    <w:rsid w:val="00E518ED"/>
    <w:rsid w:val="00E537D8"/>
    <w:rsid w:val="00E607FF"/>
    <w:rsid w:val="00E612C2"/>
    <w:rsid w:val="00E7105F"/>
    <w:rsid w:val="00E74E42"/>
    <w:rsid w:val="00E83B25"/>
    <w:rsid w:val="00E914A0"/>
    <w:rsid w:val="00E93A5F"/>
    <w:rsid w:val="00EA3768"/>
    <w:rsid w:val="00EC25B2"/>
    <w:rsid w:val="00EC4992"/>
    <w:rsid w:val="00ED2707"/>
    <w:rsid w:val="00ED3C01"/>
    <w:rsid w:val="00ED62C6"/>
    <w:rsid w:val="00EE37EC"/>
    <w:rsid w:val="00EF2DFA"/>
    <w:rsid w:val="00EF72E3"/>
    <w:rsid w:val="00EF7A96"/>
    <w:rsid w:val="00F02E90"/>
    <w:rsid w:val="00F070FF"/>
    <w:rsid w:val="00F07495"/>
    <w:rsid w:val="00F1240A"/>
    <w:rsid w:val="00F236F8"/>
    <w:rsid w:val="00F313F6"/>
    <w:rsid w:val="00F4110B"/>
    <w:rsid w:val="00F5012D"/>
    <w:rsid w:val="00F53639"/>
    <w:rsid w:val="00F53E10"/>
    <w:rsid w:val="00F6675D"/>
    <w:rsid w:val="00F73093"/>
    <w:rsid w:val="00F735AA"/>
    <w:rsid w:val="00F75193"/>
    <w:rsid w:val="00F756E5"/>
    <w:rsid w:val="00F779E9"/>
    <w:rsid w:val="00F81163"/>
    <w:rsid w:val="00F82740"/>
    <w:rsid w:val="00F93CF5"/>
    <w:rsid w:val="00FA3D05"/>
    <w:rsid w:val="00FA5CC9"/>
    <w:rsid w:val="00FB0A2C"/>
    <w:rsid w:val="00FB1E6B"/>
    <w:rsid w:val="00FC59F1"/>
    <w:rsid w:val="00FC5DB9"/>
    <w:rsid w:val="00FC601C"/>
    <w:rsid w:val="00FD1DFD"/>
    <w:rsid w:val="00FE0EE8"/>
    <w:rsid w:val="00FF02C6"/>
    <w:rsid w:val="00FF4A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6ABDA"/>
  <w15:chartTrackingRefBased/>
  <w15:docId w15:val="{168AF9A5-5A7A-4001-ABD7-DF05F81F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79A"/>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99679A"/>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99679A"/>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99679A"/>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99679A"/>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99679A"/>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99679A"/>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99679A"/>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9679A"/>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99679A"/>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9679A"/>
    <w:pPr>
      <w:keepNext/>
      <w:keepLines/>
      <w:suppressAutoHyphens/>
      <w:spacing w:line="270" w:lineRule="exact"/>
      <w:outlineLvl w:val="0"/>
    </w:pPr>
    <w:rPr>
      <w:b/>
      <w:sz w:val="24"/>
    </w:rPr>
  </w:style>
  <w:style w:type="paragraph" w:customStyle="1" w:styleId="HCH">
    <w:name w:val="_ H _CH"/>
    <w:basedOn w:val="H1"/>
    <w:next w:val="Normal"/>
    <w:qFormat/>
    <w:rsid w:val="0099679A"/>
    <w:pPr>
      <w:spacing w:line="300" w:lineRule="exact"/>
    </w:pPr>
    <w:rPr>
      <w:spacing w:val="-2"/>
      <w:sz w:val="28"/>
    </w:rPr>
  </w:style>
  <w:style w:type="paragraph" w:customStyle="1" w:styleId="HM">
    <w:name w:val="_ H __M"/>
    <w:basedOn w:val="HCH"/>
    <w:next w:val="Normal"/>
    <w:qFormat/>
    <w:rsid w:val="0099679A"/>
    <w:pPr>
      <w:spacing w:line="360" w:lineRule="exact"/>
    </w:pPr>
    <w:rPr>
      <w:spacing w:val="-3"/>
      <w:w w:val="99"/>
      <w:sz w:val="34"/>
    </w:rPr>
  </w:style>
  <w:style w:type="paragraph" w:customStyle="1" w:styleId="H23">
    <w:name w:val="_ H_2/3"/>
    <w:basedOn w:val="H1"/>
    <w:next w:val="Normal"/>
    <w:qFormat/>
    <w:rsid w:val="0099679A"/>
    <w:pPr>
      <w:spacing w:line="240" w:lineRule="exact"/>
      <w:outlineLvl w:val="1"/>
    </w:pPr>
    <w:rPr>
      <w:spacing w:val="2"/>
      <w:sz w:val="20"/>
    </w:rPr>
  </w:style>
  <w:style w:type="paragraph" w:customStyle="1" w:styleId="H4">
    <w:name w:val="_ H_4"/>
    <w:basedOn w:val="Normal"/>
    <w:next w:val="SingleTxt"/>
    <w:qFormat/>
    <w:rsid w:val="0099679A"/>
    <w:pPr>
      <w:keepNext/>
      <w:keepLines/>
      <w:tabs>
        <w:tab w:val="right" w:pos="360"/>
      </w:tabs>
      <w:suppressAutoHyphens/>
      <w:outlineLvl w:val="3"/>
    </w:pPr>
    <w:rPr>
      <w:i/>
      <w:spacing w:val="3"/>
    </w:rPr>
  </w:style>
  <w:style w:type="paragraph" w:customStyle="1" w:styleId="H56">
    <w:name w:val="_ H_5/6"/>
    <w:basedOn w:val="Normal"/>
    <w:next w:val="Normal"/>
    <w:qFormat/>
    <w:rsid w:val="0099679A"/>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9679A"/>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9679A"/>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9679A"/>
    <w:pPr>
      <w:spacing w:line="540" w:lineRule="exact"/>
    </w:pPr>
    <w:rPr>
      <w:spacing w:val="-8"/>
      <w:w w:val="96"/>
      <w:sz w:val="57"/>
    </w:rPr>
  </w:style>
  <w:style w:type="paragraph" w:customStyle="1" w:styleId="SS">
    <w:name w:val="__S_S"/>
    <w:basedOn w:val="HCH"/>
    <w:next w:val="Normal"/>
    <w:qFormat/>
    <w:rsid w:val="0099679A"/>
    <w:pPr>
      <w:ind w:left="1267" w:right="1267"/>
    </w:pPr>
  </w:style>
  <w:style w:type="paragraph" w:customStyle="1" w:styleId="SingleTxt">
    <w:name w:val="__Single Txt"/>
    <w:basedOn w:val="Normal"/>
    <w:qFormat/>
    <w:rsid w:val="009967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99679A"/>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96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9679A"/>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9967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9679A"/>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9679A"/>
    <w:pPr>
      <w:numPr>
        <w:numId w:val="1"/>
      </w:numPr>
      <w:spacing w:after="120"/>
      <w:ind w:right="1267"/>
      <w:jc w:val="both"/>
    </w:pPr>
  </w:style>
  <w:style w:type="paragraph" w:customStyle="1" w:styleId="Bullet2">
    <w:name w:val="Bullet 2"/>
    <w:basedOn w:val="Normal"/>
    <w:qFormat/>
    <w:rsid w:val="0099679A"/>
    <w:pPr>
      <w:numPr>
        <w:numId w:val="2"/>
      </w:numPr>
      <w:spacing w:after="120"/>
      <w:ind w:right="1264"/>
      <w:jc w:val="both"/>
    </w:pPr>
  </w:style>
  <w:style w:type="paragraph" w:customStyle="1" w:styleId="Bullet3">
    <w:name w:val="Bullet 3"/>
    <w:basedOn w:val="SingleTxt"/>
    <w:qFormat/>
    <w:rsid w:val="0099679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9679A"/>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99679A"/>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99679A"/>
    <w:pPr>
      <w:spacing w:line="210" w:lineRule="exact"/>
    </w:pPr>
    <w:rPr>
      <w:sz w:val="17"/>
      <w:szCs w:val="20"/>
    </w:rPr>
  </w:style>
  <w:style w:type="character" w:customStyle="1" w:styleId="EndnoteTextChar">
    <w:name w:val="Endnote Text Char"/>
    <w:link w:val="EndnoteText"/>
    <w:uiPriority w:val="99"/>
    <w:semiHidden/>
    <w:rsid w:val="0099679A"/>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99679A"/>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99679A"/>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99679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9679A"/>
    <w:pPr>
      <w:spacing w:line="210" w:lineRule="exact"/>
    </w:pPr>
    <w:rPr>
      <w:sz w:val="17"/>
      <w:szCs w:val="20"/>
    </w:rPr>
  </w:style>
  <w:style w:type="character" w:customStyle="1" w:styleId="FootnoteTextChar">
    <w:name w:val="Footnote Text Char"/>
    <w:link w:val="FootnoteText"/>
    <w:rsid w:val="0099679A"/>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99679A"/>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99679A"/>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99679A"/>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99679A"/>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99679A"/>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99679A"/>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99679A"/>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99679A"/>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99679A"/>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99679A"/>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99679A"/>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99679A"/>
    <w:rPr>
      <w:sz w:val="14"/>
    </w:rPr>
  </w:style>
  <w:style w:type="paragraph" w:styleId="ListParagraph">
    <w:name w:val="List Paragraph"/>
    <w:basedOn w:val="Normal"/>
    <w:uiPriority w:val="34"/>
    <w:rsid w:val="0099679A"/>
    <w:pPr>
      <w:ind w:left="720"/>
      <w:contextualSpacing/>
    </w:pPr>
  </w:style>
  <w:style w:type="paragraph" w:styleId="NoSpacing">
    <w:name w:val="No Spacing"/>
    <w:uiPriority w:val="1"/>
    <w:rsid w:val="0099679A"/>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9679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9679A"/>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9679A"/>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9679A"/>
    <w:pPr>
      <w:tabs>
        <w:tab w:val="right" w:pos="9965"/>
      </w:tabs>
      <w:spacing w:line="210" w:lineRule="exact"/>
    </w:pPr>
    <w:rPr>
      <w:spacing w:val="5"/>
      <w:w w:val="104"/>
      <w:sz w:val="17"/>
    </w:rPr>
  </w:style>
  <w:style w:type="paragraph" w:customStyle="1" w:styleId="SmallX">
    <w:name w:val="SmallX"/>
    <w:basedOn w:val="Small"/>
    <w:next w:val="Normal"/>
    <w:qFormat/>
    <w:rsid w:val="0099679A"/>
    <w:pPr>
      <w:spacing w:line="180" w:lineRule="exact"/>
      <w:jc w:val="right"/>
    </w:pPr>
    <w:rPr>
      <w:spacing w:val="6"/>
      <w:w w:val="106"/>
      <w:sz w:val="14"/>
    </w:rPr>
  </w:style>
  <w:style w:type="character" w:styleId="Strong">
    <w:name w:val="Strong"/>
    <w:uiPriority w:val="22"/>
    <w:rsid w:val="0099679A"/>
    <w:rPr>
      <w:b/>
      <w:bCs/>
    </w:rPr>
  </w:style>
  <w:style w:type="paragraph" w:customStyle="1" w:styleId="Style1">
    <w:name w:val="Style1"/>
    <w:basedOn w:val="Normal"/>
    <w:qFormat/>
    <w:rsid w:val="0099679A"/>
  </w:style>
  <w:style w:type="paragraph" w:customStyle="1" w:styleId="Style2">
    <w:name w:val="Style2"/>
    <w:basedOn w:val="Normal"/>
    <w:autoRedefine/>
    <w:qFormat/>
    <w:rsid w:val="0099679A"/>
  </w:style>
  <w:style w:type="paragraph" w:customStyle="1" w:styleId="TitleHCH">
    <w:name w:val="Title_H_CH"/>
    <w:basedOn w:val="H1"/>
    <w:next w:val="Normal"/>
    <w:qFormat/>
    <w:rsid w:val="009967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967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9679A"/>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character" w:styleId="CommentReference">
    <w:name w:val="annotation reference"/>
    <w:basedOn w:val="DefaultParagraphFont"/>
    <w:uiPriority w:val="99"/>
    <w:semiHidden/>
    <w:unhideWhenUsed/>
    <w:rsid w:val="00781B32"/>
    <w:rPr>
      <w:sz w:val="16"/>
      <w:szCs w:val="16"/>
    </w:rPr>
  </w:style>
  <w:style w:type="paragraph" w:styleId="CommentText">
    <w:name w:val="annotation text"/>
    <w:basedOn w:val="Normal"/>
    <w:link w:val="CommentTextChar"/>
    <w:uiPriority w:val="99"/>
    <w:unhideWhenUsed/>
    <w:rsid w:val="00781B32"/>
    <w:pPr>
      <w:spacing w:line="240" w:lineRule="auto"/>
    </w:pPr>
    <w:rPr>
      <w:szCs w:val="20"/>
    </w:rPr>
  </w:style>
  <w:style w:type="character" w:customStyle="1" w:styleId="CommentTextChar">
    <w:name w:val="Comment Text Char"/>
    <w:basedOn w:val="DefaultParagraphFont"/>
    <w:link w:val="CommentText"/>
    <w:uiPriority w:val="99"/>
    <w:rsid w:val="00781B32"/>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781B32"/>
    <w:rPr>
      <w:b/>
      <w:bCs/>
    </w:rPr>
  </w:style>
  <w:style w:type="character" w:customStyle="1" w:styleId="CommentSubjectChar">
    <w:name w:val="Comment Subject Char"/>
    <w:basedOn w:val="CommentTextChar"/>
    <w:link w:val="CommentSubject"/>
    <w:uiPriority w:val="99"/>
    <w:semiHidden/>
    <w:rsid w:val="00781B32"/>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Normal"/>
    <w:next w:val="SingleTxt"/>
    <w:rsid w:val="000E23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Times New Roman"/>
      <w:b/>
      <w:spacing w:val="-2"/>
      <w:sz w:val="28"/>
      <w:szCs w:val="20"/>
      <w:lang w:val="en-GB"/>
    </w:rPr>
  </w:style>
  <w:style w:type="character" w:styleId="Hyperlink">
    <w:name w:val="Hyperlink"/>
    <w:basedOn w:val="DefaultParagraphFont"/>
    <w:uiPriority w:val="99"/>
    <w:unhideWhenUsed/>
    <w:rsid w:val="000E23FA"/>
    <w:rPr>
      <w:color w:val="0000FF"/>
      <w:u w:val="none"/>
    </w:rPr>
  </w:style>
  <w:style w:type="character" w:styleId="FollowedHyperlink">
    <w:name w:val="FollowedHyperlink"/>
    <w:basedOn w:val="DefaultParagraphFont"/>
    <w:uiPriority w:val="99"/>
    <w:semiHidden/>
    <w:unhideWhenUsed/>
    <w:rsid w:val="000E23FA"/>
    <w:rPr>
      <w:color w:val="0000FF"/>
      <w:u w:val="none"/>
    </w:rPr>
  </w:style>
  <w:style w:type="character" w:styleId="UnresolvedMention">
    <w:name w:val="Unresolved Mention"/>
    <w:basedOn w:val="DefaultParagraphFont"/>
    <w:uiPriority w:val="99"/>
    <w:semiHidden/>
    <w:unhideWhenUsed/>
    <w:rsid w:val="000E23FA"/>
    <w:rPr>
      <w:color w:val="605E5C"/>
      <w:shd w:val="clear" w:color="auto" w:fill="E1DFDD"/>
    </w:rPr>
  </w:style>
  <w:style w:type="paragraph" w:styleId="Revision">
    <w:name w:val="Revision"/>
    <w:hidden/>
    <w:uiPriority w:val="99"/>
    <w:semiHidden/>
    <w:rsid w:val="00F53E10"/>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3209">
      <w:bodyDiv w:val="1"/>
      <w:marLeft w:val="0"/>
      <w:marRight w:val="0"/>
      <w:marTop w:val="0"/>
      <w:marBottom w:val="0"/>
      <w:divBdr>
        <w:top w:val="none" w:sz="0" w:space="0" w:color="auto"/>
        <w:left w:val="none" w:sz="0" w:space="0" w:color="auto"/>
        <w:bottom w:val="none" w:sz="0" w:space="0" w:color="auto"/>
        <w:right w:val="none" w:sz="0" w:space="0" w:color="auto"/>
      </w:divBdr>
    </w:div>
    <w:div w:id="2023555219">
      <w:bodyDiv w:val="1"/>
      <w:marLeft w:val="0"/>
      <w:marRight w:val="0"/>
      <w:marTop w:val="0"/>
      <w:marBottom w:val="0"/>
      <w:divBdr>
        <w:top w:val="none" w:sz="0" w:space="0" w:color="auto"/>
        <w:left w:val="none" w:sz="0" w:space="0" w:color="auto"/>
        <w:bottom w:val="none" w:sz="0" w:space="0" w:color="auto"/>
        <w:right w:val="none" w:sz="0" w:space="0" w:color="auto"/>
      </w:divBdr>
    </w:div>
    <w:div w:id="20684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AI/2017/1" TargetMode="External"/><Relationship Id="rId26" Type="http://schemas.openxmlformats.org/officeDocument/2006/relationships/hyperlink" Target="https://undocs.org/fr/ST/AI/2017/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fr/ST/AI/2017/1" TargetMode="External"/><Relationship Id="rId34" Type="http://schemas.openxmlformats.org/officeDocument/2006/relationships/hyperlink" Target="https://undocs.org/fr/ST/SGB/2017/2/Rev.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SGB/2017/2/Rev.1" TargetMode="External"/><Relationship Id="rId25" Type="http://schemas.openxmlformats.org/officeDocument/2006/relationships/hyperlink" Target="https://undocs.org/fr/ST/AI/2017/1" TargetMode="External"/><Relationship Id="rId33" Type="http://schemas.openxmlformats.org/officeDocument/2006/relationships/hyperlink" Target="https://undocs.org/fr/ST/AI/2007/3" TargetMode="External"/><Relationship Id="rId38" Type="http://schemas.openxmlformats.org/officeDocument/2006/relationships/hyperlink" Target="https://undocs.org/fr/ST/SGB/2008/5" TargetMode="External"/><Relationship Id="rId2" Type="http://schemas.openxmlformats.org/officeDocument/2006/relationships/numbering" Target="numbering.xml"/><Relationship Id="rId16" Type="http://schemas.openxmlformats.org/officeDocument/2006/relationships/hyperlink" Target="https://undocs.org/fr/ST/AI/2017/1" TargetMode="External"/><Relationship Id="rId20" Type="http://schemas.openxmlformats.org/officeDocument/2006/relationships/hyperlink" Target="https://undocs.org/fr/ST/AI/2017/1" TargetMode="External"/><Relationship Id="rId29" Type="http://schemas.openxmlformats.org/officeDocument/2006/relationships/hyperlink" Target="https://undocs.org/fr/ST/AI/201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ST/AI/2017/1" TargetMode="External"/><Relationship Id="rId32" Type="http://schemas.openxmlformats.org/officeDocument/2006/relationships/hyperlink" Target="https://undocs.org/fr/ST/AI/2017/1" TargetMode="External"/><Relationship Id="rId37" Type="http://schemas.openxmlformats.org/officeDocument/2006/relationships/hyperlink" Target="https://undocs.org/fr/ST/SGB/2008/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fr/ST/AI/2017/1" TargetMode="External"/><Relationship Id="rId23" Type="http://schemas.openxmlformats.org/officeDocument/2006/relationships/hyperlink" Target="https://undocs.org/fr/ST/AI/2017/1" TargetMode="External"/><Relationship Id="rId28" Type="http://schemas.openxmlformats.org/officeDocument/2006/relationships/hyperlink" Target="https://undocs.org/fr/ST/AI/2017/1" TargetMode="External"/><Relationship Id="rId36" Type="http://schemas.openxmlformats.org/officeDocument/2006/relationships/hyperlink" Target="https://undocs.org/fr/ST/SGB/2017/2/Rev.1" TargetMode="External"/><Relationship Id="rId10" Type="http://schemas.openxmlformats.org/officeDocument/2006/relationships/footer" Target="footer1.xml"/><Relationship Id="rId19" Type="http://schemas.openxmlformats.org/officeDocument/2006/relationships/hyperlink" Target="https://undocs.org/fr/ST/SGB/2017/2/Rev.1" TargetMode="External"/><Relationship Id="rId31" Type="http://schemas.openxmlformats.org/officeDocument/2006/relationships/hyperlink" Target="https://undocs.org/fr/ST/SGB/2017/2/Rev.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AI/2017/1" TargetMode="External"/><Relationship Id="rId22" Type="http://schemas.openxmlformats.org/officeDocument/2006/relationships/hyperlink" Target="https://undocs.org/fr/ST/SGB/2017/2/Rev.1" TargetMode="External"/><Relationship Id="rId27" Type="http://schemas.openxmlformats.org/officeDocument/2006/relationships/hyperlink" Target="https://undocs.org/fr/ST/AI/2017/1" TargetMode="External"/><Relationship Id="rId30" Type="http://schemas.openxmlformats.org/officeDocument/2006/relationships/hyperlink" Target="https://undocs.org/fr/ST/AI/2017/1" TargetMode="External"/><Relationship Id="rId35" Type="http://schemas.openxmlformats.org/officeDocument/2006/relationships/hyperlink" Target="https://undocs.org/fr/ST/AI/2017/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oios.un.org/report-wrongdoing" TargetMode="External"/><Relationship Id="rId1" Type="http://schemas.openxmlformats.org/officeDocument/2006/relationships/hyperlink" Target="mailto:speakup@u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99988-D60A-4181-9839-A3F16160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6684</Words>
  <Characters>38104</Characters>
  <Application>Microsoft Office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Veronica Hoyos Farfan</cp:lastModifiedBy>
  <cp:revision>2</cp:revision>
  <cp:lastPrinted>2019-10-11T23:57:00Z</cp:lastPrinted>
  <dcterms:created xsi:type="dcterms:W3CDTF">2019-10-28T18:47:00Z</dcterms:created>
  <dcterms:modified xsi:type="dcterms:W3CDTF">2019-10-28T18:47:00Z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1">
    <vt:lpwstr>		Circulaire du Secrétaire général_x000d_</vt:lpwstr>
  </property>
  <property fmtid="{D5CDD505-2E9C-101B-9397-08002B2CF9AE}" pid="3" name="Title2">
    <vt:lpwstr>		Lutte contre la discrimination, le harcèlement, y compris le harcèlement sexuel, et l’abus d’autorité_x000d_</vt:lpwstr>
  </property>
</Properties>
</file>