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4EC" w:rsidRPr="004B2DD9" w:rsidRDefault="009A34EC" w:rsidP="009A34EC">
      <w:pPr>
        <w:spacing w:line="240" w:lineRule="auto"/>
        <w:rPr>
          <w:sz w:val="2"/>
          <w:lang w:val="fr-FR"/>
        </w:rPr>
        <w:sectPr w:rsidR="009A34EC" w:rsidRPr="004B2DD9" w:rsidSect="009A34EC">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p>
    <w:p w:rsidR="00594B0A" w:rsidRPr="004B2DD9" w:rsidRDefault="00594B0A" w:rsidP="00594B0A">
      <w:pPr>
        <w:framePr w:w="9792" w:h="432" w:hSpace="180" w:wrap="around" w:hAnchor="page" w:x="1210" w:yAlign="bottom"/>
        <w:spacing w:line="240" w:lineRule="auto"/>
        <w:rPr>
          <w:sz w:val="10"/>
          <w:lang w:val="fr-FR"/>
        </w:rPr>
      </w:pPr>
    </w:p>
    <w:p w:rsidR="00594B0A" w:rsidRPr="004B2DD9" w:rsidRDefault="00594B0A" w:rsidP="00594B0A">
      <w:pPr>
        <w:framePr w:w="9792" w:h="432" w:hSpace="180" w:wrap="around" w:hAnchor="page" w:x="1210" w:yAlign="bottom"/>
        <w:spacing w:line="240" w:lineRule="auto"/>
        <w:rPr>
          <w:sz w:val="6"/>
          <w:lang w:val="fr-FR"/>
        </w:rPr>
      </w:pPr>
      <w:r w:rsidRPr="004B2DD9">
        <w:rPr>
          <w:noProof/>
          <w:w w:val="100"/>
          <w:sz w:val="6"/>
          <w:lang w:val="en-GB" w:eastAsia="en-GB"/>
        </w:rPr>
        <mc:AlternateContent>
          <mc:Choice Requires="wps">
            <w:drawing>
              <wp:anchor distT="0" distB="0" distL="114300" distR="114300" simplePos="0" relativeHeight="251659264" behindDoc="0" locked="0" layoutInCell="1" allowOverlap="1" wp14:anchorId="685F4591" wp14:editId="29FCB673">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E306A"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" strokecolor="black [3213]" strokeweight=".25pt">
                <w10:wrap anchorx="page"/>
              </v:line>
            </w:pict>
          </mc:Fallback>
        </mc:AlternateContent>
      </w:r>
    </w:p>
    <w:p w:rsidR="00594B0A" w:rsidRPr="004B2DD9" w:rsidRDefault="00594B0A" w:rsidP="00594B0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sidRPr="004B2DD9">
        <w:rPr>
          <w:sz w:val="17"/>
          <w:lang w:val="fr-FR"/>
        </w:rPr>
        <w:tab/>
        <w:t>*</w:t>
      </w:r>
      <w:r w:rsidRPr="004B2DD9">
        <w:rPr>
          <w:sz w:val="17"/>
          <w:lang w:val="fr-FR"/>
        </w:rPr>
        <w:tab/>
        <w:t>La présente circulaire restera en vigueur jusqu’à nouvel ordre.</w:t>
      </w:r>
    </w:p>
    <w:p w:rsidR="00594B0A" w:rsidRPr="004B2DD9" w:rsidRDefault="00594B0A" w:rsidP="00594B0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sidRPr="004B2DD9">
        <w:rPr>
          <w:sz w:val="17"/>
          <w:lang w:val="fr-FR"/>
        </w:rPr>
        <w:tab/>
        <w:t>**</w:t>
      </w:r>
      <w:r w:rsidRPr="004B2DD9">
        <w:rPr>
          <w:sz w:val="17"/>
          <w:lang w:val="fr-FR"/>
        </w:rPr>
        <w:tab/>
        <w:t xml:space="preserve">Pour une définition de l’expression « autres personnes autorisées à utiliser les moyens informatiques et les moyens de communications de l’Organisation », voir la circulaire </w:t>
      </w:r>
      <w:hyperlink r:id="rId14" w:history="1">
        <w:r w:rsidRPr="004B2DD9">
          <w:rPr>
            <w:rStyle w:val="Hyperlink"/>
            <w:sz w:val="17"/>
            <w:lang w:val="fr-FR"/>
          </w:rPr>
          <w:t>ST/SGB/2004/15</w:t>
        </w:r>
      </w:hyperlink>
      <w:r w:rsidRPr="004B2DD9">
        <w:rPr>
          <w:sz w:val="17"/>
          <w:lang w:val="fr-FR"/>
        </w:rPr>
        <w:t>.</w:t>
      </w:r>
    </w:p>
    <w:p w:rsidR="002B3535" w:rsidRPr="004B2DD9" w:rsidRDefault="002B3535" w:rsidP="002B3535">
      <w:pPr>
        <w:pStyle w:val="HCH"/>
        <w:ind w:left="1310"/>
        <w:rPr>
          <w:lang w:val="fr-FR"/>
        </w:rPr>
      </w:pPr>
      <w:bookmarkStart w:id="0" w:name="_GoBack"/>
      <w:r w:rsidRPr="004B2DD9">
        <w:rPr>
          <w:lang w:val="fr-FR"/>
        </w:rPr>
        <w:t xml:space="preserve">Circulaire du Sous-Secrétaire et Directeur général </w:t>
      </w:r>
      <w:r w:rsidRPr="004B2DD9">
        <w:rPr>
          <w:lang w:val="fr-FR"/>
        </w:rPr>
        <w:br/>
        <w:t>de l</w:t>
      </w:r>
      <w:r w:rsidR="00594B0A" w:rsidRPr="004B2DD9">
        <w:rPr>
          <w:lang w:val="fr-FR"/>
        </w:rPr>
        <w:t>’</w:t>
      </w:r>
      <w:r w:rsidRPr="004B2DD9">
        <w:rPr>
          <w:lang w:val="fr-FR"/>
        </w:rPr>
        <w:t>informatique et des communications</w:t>
      </w:r>
      <w:r w:rsidRPr="004B2DD9">
        <w:rPr>
          <w:b w:val="0"/>
          <w:sz w:val="20"/>
          <w:szCs w:val="20"/>
          <w:lang w:val="fr-FR"/>
        </w:rPr>
        <w:t>*</w:t>
      </w:r>
    </w:p>
    <w:bookmarkEnd w:id="0"/>
    <w:p w:rsidR="002B3535" w:rsidRPr="004B2DD9" w:rsidRDefault="002B3535" w:rsidP="002B3535">
      <w:pPr>
        <w:pStyle w:val="HCH"/>
        <w:ind w:left="1310"/>
        <w:rPr>
          <w:lang w:val="fr-FR"/>
        </w:rPr>
      </w:pPr>
    </w:p>
    <w:p w:rsidR="002B3535" w:rsidRPr="004B2DD9" w:rsidRDefault="002B3535" w:rsidP="002B3535">
      <w:pPr>
        <w:tabs>
          <w:tab w:val="right" w:pos="1166"/>
          <w:tab w:val="left" w:pos="1310"/>
        </w:tabs>
        <w:ind w:left="1310" w:hanging="1310"/>
        <w:rPr>
          <w:lang w:val="fr-FR"/>
        </w:rPr>
      </w:pPr>
      <w:r w:rsidRPr="004B2DD9">
        <w:rPr>
          <w:lang w:val="fr-FR"/>
        </w:rPr>
        <w:tab/>
        <w:t>Destinataires :</w:t>
      </w:r>
      <w:r w:rsidRPr="004B2DD9">
        <w:rPr>
          <w:lang w:val="fr-FR"/>
        </w:rPr>
        <w:tab/>
        <w:t xml:space="preserve">Les fonctionnaires du Secrétariat et les autres personnes autorisées à utiliser </w:t>
      </w:r>
      <w:r w:rsidRPr="004B2DD9">
        <w:rPr>
          <w:lang w:val="fr-FR"/>
        </w:rPr>
        <w:br/>
        <w:t>les moyens informatiques et les moyens de communications de l</w:t>
      </w:r>
      <w:r w:rsidR="00594B0A" w:rsidRPr="004B2DD9">
        <w:rPr>
          <w:lang w:val="fr-FR"/>
        </w:rPr>
        <w:t>’</w:t>
      </w:r>
      <w:r w:rsidRPr="004B2DD9">
        <w:rPr>
          <w:lang w:val="fr-FR"/>
        </w:rPr>
        <w:t xml:space="preserve">Organisation </w:t>
      </w:r>
      <w:r w:rsidRPr="004B2DD9">
        <w:rPr>
          <w:lang w:val="fr-FR"/>
        </w:rPr>
        <w:br/>
        <w:t>des Nations Unies</w:t>
      </w:r>
    </w:p>
    <w:p w:rsidR="002B3535" w:rsidRPr="004B2DD9" w:rsidRDefault="002B3535" w:rsidP="002B3535">
      <w:pPr>
        <w:tabs>
          <w:tab w:val="right" w:pos="1166"/>
          <w:tab w:val="left" w:pos="1310"/>
        </w:tabs>
        <w:ind w:left="1310" w:hanging="1310"/>
        <w:rPr>
          <w:lang w:val="fr-FR"/>
        </w:rPr>
      </w:pPr>
    </w:p>
    <w:p w:rsidR="002B3535" w:rsidRPr="004B2DD9" w:rsidRDefault="002B3535" w:rsidP="002B3535">
      <w:pPr>
        <w:pStyle w:val="H1"/>
        <w:tabs>
          <w:tab w:val="right" w:pos="1166"/>
          <w:tab w:val="left" w:pos="1310"/>
        </w:tabs>
        <w:ind w:left="1310" w:hanging="1310"/>
        <w:rPr>
          <w:lang w:val="fr-FR"/>
        </w:rPr>
      </w:pPr>
      <w:r w:rsidRPr="004B2DD9">
        <w:rPr>
          <w:b w:val="0"/>
          <w:sz w:val="20"/>
          <w:lang w:val="fr-FR"/>
        </w:rPr>
        <w:tab/>
        <w:t>Objet :</w:t>
      </w:r>
      <w:r w:rsidRPr="004B2DD9">
        <w:rPr>
          <w:b w:val="0"/>
          <w:sz w:val="20"/>
          <w:lang w:val="fr-FR"/>
        </w:rPr>
        <w:tab/>
      </w:r>
      <w:r w:rsidRPr="004B2DD9">
        <w:rPr>
          <w:lang w:val="fr-FR"/>
        </w:rPr>
        <w:t xml:space="preserve">Mise à niveau du dispositif de filtrage de la messagerie </w:t>
      </w:r>
      <w:r w:rsidRPr="004B2DD9">
        <w:rPr>
          <w:lang w:val="fr-FR"/>
        </w:rPr>
        <w:br/>
        <w:t xml:space="preserve">électronique </w:t>
      </w:r>
    </w:p>
    <w:p w:rsidR="002B3535" w:rsidRPr="004B2DD9" w:rsidRDefault="002B3535" w:rsidP="002B3535">
      <w:pPr>
        <w:pStyle w:val="SingleTxt"/>
        <w:spacing w:after="0" w:line="120" w:lineRule="exact"/>
        <w:rPr>
          <w:sz w:val="10"/>
          <w:lang w:val="fr-FR"/>
        </w:rPr>
      </w:pPr>
    </w:p>
    <w:p w:rsidR="002B3535" w:rsidRPr="004B2DD9" w:rsidRDefault="002B3535" w:rsidP="002B3535">
      <w:pPr>
        <w:pStyle w:val="SingleTxt"/>
        <w:spacing w:after="0" w:line="120" w:lineRule="exact"/>
        <w:rPr>
          <w:sz w:val="10"/>
          <w:lang w:val="fr-FR"/>
        </w:rPr>
      </w:pPr>
    </w:p>
    <w:p w:rsidR="002B3535" w:rsidRPr="004B2DD9" w:rsidRDefault="002B3535" w:rsidP="00594B0A">
      <w:pPr>
        <w:pStyle w:val="SingleTxt"/>
        <w:numPr>
          <w:ilvl w:val="0"/>
          <w:numId w:val="7"/>
        </w:numPr>
        <w:tabs>
          <w:tab w:val="clear" w:pos="475"/>
          <w:tab w:val="num" w:pos="1742"/>
        </w:tabs>
        <w:ind w:left="1267"/>
        <w:rPr>
          <w:lang w:val="fr-FR"/>
        </w:rPr>
      </w:pPr>
      <w:r w:rsidRPr="004B2DD9">
        <w:rPr>
          <w:lang w:val="fr-FR"/>
        </w:rPr>
        <w:t>La présente circulaire a pour objet d</w:t>
      </w:r>
      <w:r w:rsidR="00594B0A" w:rsidRPr="004B2DD9">
        <w:rPr>
          <w:lang w:val="fr-FR"/>
        </w:rPr>
        <w:t>’</w:t>
      </w:r>
      <w:r w:rsidRPr="004B2DD9">
        <w:rPr>
          <w:lang w:val="fr-FR"/>
        </w:rPr>
        <w:t>informer les fonctionnaires et les autres personnes autorisées à utiliser les moyens informatiques et les moyens de communications de l</w:t>
      </w:r>
      <w:r w:rsidR="00594B0A" w:rsidRPr="004B2DD9">
        <w:rPr>
          <w:lang w:val="fr-FR"/>
        </w:rPr>
        <w:t>’</w:t>
      </w:r>
      <w:r w:rsidRPr="004B2DD9">
        <w:rPr>
          <w:lang w:val="fr-FR"/>
        </w:rPr>
        <w:t>Organisation d</w:t>
      </w:r>
      <w:r w:rsidR="00594B0A" w:rsidRPr="004B2DD9">
        <w:rPr>
          <w:lang w:val="fr-FR"/>
        </w:rPr>
        <w:t>’</w:t>
      </w:r>
      <w:r w:rsidRPr="004B2DD9">
        <w:rPr>
          <w:lang w:val="fr-FR"/>
        </w:rPr>
        <w:t>un changement qui sera apporté au dispositif de filtrage de la messagerie électronique du Secrétariat.</w:t>
      </w:r>
    </w:p>
    <w:p w:rsidR="002B3535" w:rsidRPr="004B2DD9" w:rsidRDefault="002B3535" w:rsidP="00594B0A">
      <w:pPr>
        <w:pStyle w:val="SingleTxt"/>
        <w:numPr>
          <w:ilvl w:val="0"/>
          <w:numId w:val="7"/>
        </w:numPr>
        <w:tabs>
          <w:tab w:val="clear" w:pos="475"/>
          <w:tab w:val="num" w:pos="1742"/>
        </w:tabs>
        <w:ind w:left="1267"/>
        <w:rPr>
          <w:lang w:val="fr-FR"/>
        </w:rPr>
      </w:pPr>
      <w:r w:rsidRPr="004B2DD9">
        <w:rPr>
          <w:lang w:val="fr-FR"/>
        </w:rPr>
        <w:t>Le changement s</w:t>
      </w:r>
      <w:r w:rsidR="00594B0A" w:rsidRPr="004B2DD9">
        <w:rPr>
          <w:lang w:val="fr-FR"/>
        </w:rPr>
        <w:t>’</w:t>
      </w:r>
      <w:r w:rsidRPr="004B2DD9">
        <w:rPr>
          <w:lang w:val="fr-FR"/>
        </w:rPr>
        <w:t>inscrit dans le cadre des mesures prises pour renforcer la sécurité informatique dans l</w:t>
      </w:r>
      <w:r w:rsidR="00594B0A" w:rsidRPr="004B2DD9">
        <w:rPr>
          <w:lang w:val="fr-FR"/>
        </w:rPr>
        <w:t>’</w:t>
      </w:r>
      <w:r w:rsidRPr="004B2DD9">
        <w:rPr>
          <w:lang w:val="fr-FR"/>
        </w:rPr>
        <w:t>ensemble du Secrétariat conformément à la circulaire du Secrétaire général (</w:t>
      </w:r>
      <w:hyperlink r:id="rId15" w:history="1">
        <w:r w:rsidRPr="004B2DD9">
          <w:rPr>
            <w:rStyle w:val="Hyperlink"/>
            <w:lang w:val="fr-FR"/>
          </w:rPr>
          <w:t>ST/SGB/2004/15</w:t>
        </w:r>
      </w:hyperlink>
      <w:r w:rsidRPr="004B2DD9">
        <w:rPr>
          <w:lang w:val="fr-FR"/>
        </w:rPr>
        <w:t>) relative à l</w:t>
      </w:r>
      <w:r w:rsidR="00594B0A" w:rsidRPr="004B2DD9">
        <w:rPr>
          <w:lang w:val="fr-FR"/>
        </w:rPr>
        <w:t>’</w:t>
      </w:r>
      <w:r w:rsidRPr="004B2DD9">
        <w:rPr>
          <w:lang w:val="fr-FR"/>
        </w:rPr>
        <w:t>utilisation des moyens et des données informatiques et télématiques. Il vise à renforcer l</w:t>
      </w:r>
      <w:r w:rsidR="00594B0A" w:rsidRPr="004B2DD9">
        <w:rPr>
          <w:lang w:val="fr-FR"/>
        </w:rPr>
        <w:t>’</w:t>
      </w:r>
      <w:r w:rsidRPr="004B2DD9">
        <w:rPr>
          <w:lang w:val="fr-FR"/>
        </w:rPr>
        <w:t>efficacité de la messagerie électronique et à protéger les utilisateurs ainsi que les données et les systèmes cruciaux de l</w:t>
      </w:r>
      <w:r w:rsidR="00594B0A" w:rsidRPr="004B2DD9">
        <w:rPr>
          <w:lang w:val="fr-FR"/>
        </w:rPr>
        <w:t>’</w:t>
      </w:r>
      <w:r w:rsidRPr="004B2DD9">
        <w:rPr>
          <w:lang w:val="fr-FR"/>
        </w:rPr>
        <w:t>Organisation contre les risques que certains messages font peser sur la sécurité. La mise à niveau qui sera opérée ne modifiera en rien les directives et les procédures qui ont été mises en place en vue d</w:t>
      </w:r>
      <w:r w:rsidR="00594B0A" w:rsidRPr="004B2DD9">
        <w:rPr>
          <w:lang w:val="fr-FR"/>
        </w:rPr>
        <w:t>’</w:t>
      </w:r>
      <w:r w:rsidRPr="004B2DD9">
        <w:rPr>
          <w:lang w:val="fr-FR"/>
        </w:rPr>
        <w:t>analyser automatiquement les messages et les pièces qui y sont jointes. Les utilisateurs sont tenus d</w:t>
      </w:r>
      <w:r w:rsidR="00594B0A" w:rsidRPr="004B2DD9">
        <w:rPr>
          <w:lang w:val="fr-FR"/>
        </w:rPr>
        <w:t>’</w:t>
      </w:r>
      <w:r w:rsidRPr="004B2DD9">
        <w:rPr>
          <w:lang w:val="fr-FR"/>
        </w:rPr>
        <w:t>appliquer toutes les dispositions exposées aux sections 3 (Utilisation pour les besoins du service) et 4 (Utilisation personnelle limitée) de la circulaire du Secrétaire général (</w:t>
      </w:r>
      <w:hyperlink r:id="rId16" w:history="1">
        <w:r w:rsidRPr="004B2DD9">
          <w:rPr>
            <w:rStyle w:val="Hyperlink"/>
            <w:lang w:val="fr-FR"/>
          </w:rPr>
          <w:t>ST/SGB/2004/15</w:t>
        </w:r>
      </w:hyperlink>
      <w:r w:rsidRPr="004B2DD9">
        <w:rPr>
          <w:lang w:val="fr-FR"/>
        </w:rPr>
        <w:t>). Il est rappelé que l</w:t>
      </w:r>
      <w:r w:rsidR="00594B0A" w:rsidRPr="004B2DD9">
        <w:rPr>
          <w:lang w:val="fr-FR"/>
        </w:rPr>
        <w:t>’</w:t>
      </w:r>
      <w:r w:rsidRPr="004B2DD9">
        <w:rPr>
          <w:lang w:val="fr-FR"/>
        </w:rPr>
        <w:t>Organisation détient les droits afférents aux moyens et données informatiques et aux moyens et données de communications (sect. 6) et que l</w:t>
      </w:r>
      <w:r w:rsidR="00594B0A" w:rsidRPr="004B2DD9">
        <w:rPr>
          <w:lang w:val="fr-FR"/>
        </w:rPr>
        <w:t>’</w:t>
      </w:r>
      <w:r w:rsidRPr="004B2DD9">
        <w:rPr>
          <w:lang w:val="fr-FR"/>
        </w:rPr>
        <w:t>utilisation de ces moyens et données peut faire l</w:t>
      </w:r>
      <w:r w:rsidR="00594B0A" w:rsidRPr="004B2DD9">
        <w:rPr>
          <w:lang w:val="fr-FR"/>
        </w:rPr>
        <w:t>’</w:t>
      </w:r>
      <w:r w:rsidRPr="004B2DD9">
        <w:rPr>
          <w:lang w:val="fr-FR"/>
        </w:rPr>
        <w:t>objet de contrôles et d</w:t>
      </w:r>
      <w:r w:rsidR="00594B0A" w:rsidRPr="004B2DD9">
        <w:rPr>
          <w:lang w:val="fr-FR"/>
        </w:rPr>
        <w:t>’</w:t>
      </w:r>
      <w:r w:rsidRPr="004B2DD9">
        <w:rPr>
          <w:lang w:val="fr-FR"/>
        </w:rPr>
        <w:t>investigations (sect. 7).</w:t>
      </w:r>
    </w:p>
    <w:p w:rsidR="002B3535" w:rsidRPr="004B2DD9" w:rsidRDefault="002B3535" w:rsidP="00594B0A">
      <w:pPr>
        <w:pStyle w:val="SingleTxt"/>
        <w:numPr>
          <w:ilvl w:val="0"/>
          <w:numId w:val="7"/>
        </w:numPr>
        <w:tabs>
          <w:tab w:val="clear" w:pos="475"/>
          <w:tab w:val="num" w:pos="1742"/>
        </w:tabs>
        <w:ind w:left="1267"/>
        <w:rPr>
          <w:lang w:val="fr-FR"/>
        </w:rPr>
      </w:pPr>
      <w:r w:rsidRPr="004B2DD9">
        <w:rPr>
          <w:lang w:val="fr-FR"/>
        </w:rPr>
        <w:t>Le nouveau filtre est conçu pour repérer automatiquement les messages électroniques indésirables, y compris ceux à caractère commercial (spam) et empêcher qu</w:t>
      </w:r>
      <w:r w:rsidR="00594B0A" w:rsidRPr="004B2DD9">
        <w:rPr>
          <w:lang w:val="fr-FR"/>
        </w:rPr>
        <w:t>’</w:t>
      </w:r>
      <w:r w:rsidRPr="004B2DD9">
        <w:rPr>
          <w:lang w:val="fr-FR"/>
        </w:rPr>
        <w:t xml:space="preserve">ils apparaissent dans la boîte aux lettres du destinataire. Tous les messages provenant de systèmes qui sont catalogués parmi les sources de spam </w:t>
      </w:r>
      <w:r w:rsidRPr="004B2DD9">
        <w:rPr>
          <w:lang w:val="fr-FR"/>
        </w:rPr>
        <w:lastRenderedPageBreak/>
        <w:t>seront rejetés et un message d</w:t>
      </w:r>
      <w:r w:rsidR="00594B0A" w:rsidRPr="004B2DD9">
        <w:rPr>
          <w:lang w:val="fr-FR"/>
        </w:rPr>
        <w:t>’</w:t>
      </w:r>
      <w:r w:rsidRPr="004B2DD9">
        <w:rPr>
          <w:lang w:val="fr-FR"/>
        </w:rPr>
        <w:t>erreur indiquant le motif du rejet sera envoyé à l</w:t>
      </w:r>
      <w:r w:rsidR="00594B0A" w:rsidRPr="004B2DD9">
        <w:rPr>
          <w:lang w:val="fr-FR"/>
        </w:rPr>
        <w:t>’</w:t>
      </w:r>
      <w:r w:rsidRPr="004B2DD9">
        <w:rPr>
          <w:lang w:val="fr-FR"/>
        </w:rPr>
        <w:t xml:space="preserve">expéditeur. Les messages qui sont considérés par le dispositif de filtrage comme du spam seront </w:t>
      </w:r>
      <w:r w:rsidR="00594B0A" w:rsidRPr="004B2DD9">
        <w:rPr>
          <w:lang w:val="fr-FR"/>
        </w:rPr>
        <w:t>placés dans le dossier « Junk </w:t>
      </w:r>
      <w:r w:rsidRPr="004B2DD9">
        <w:rPr>
          <w:lang w:val="fr-FR"/>
        </w:rPr>
        <w:t>»</w:t>
      </w:r>
      <w:r w:rsidRPr="004B2DD9">
        <w:rPr>
          <w:rStyle w:val="FootnoteReference"/>
          <w:lang w:val="fr-FR"/>
        </w:rPr>
        <w:footnoteReference w:id="1"/>
      </w:r>
      <w:r w:rsidRPr="004B2DD9">
        <w:rPr>
          <w:lang w:val="fr-FR"/>
        </w:rPr>
        <w:t>.</w:t>
      </w:r>
    </w:p>
    <w:p w:rsidR="002B3535" w:rsidRPr="004B2DD9" w:rsidRDefault="002B3535" w:rsidP="00594B0A">
      <w:pPr>
        <w:pStyle w:val="SingleTxt"/>
        <w:numPr>
          <w:ilvl w:val="0"/>
          <w:numId w:val="7"/>
        </w:numPr>
        <w:tabs>
          <w:tab w:val="clear" w:pos="475"/>
          <w:tab w:val="num" w:pos="1742"/>
        </w:tabs>
        <w:ind w:left="1267"/>
        <w:rPr>
          <w:lang w:val="fr-FR"/>
        </w:rPr>
      </w:pPr>
      <w:r w:rsidRPr="004B2DD9">
        <w:rPr>
          <w:lang w:val="fr-FR"/>
        </w:rPr>
        <w:t>Le nouveau dispositif de filtrage améliorera grandement la capacité de l</w:t>
      </w:r>
      <w:r w:rsidR="00594B0A" w:rsidRPr="004B2DD9">
        <w:rPr>
          <w:lang w:val="fr-FR"/>
        </w:rPr>
        <w:t>’</w:t>
      </w:r>
      <w:r w:rsidRPr="004B2DD9">
        <w:rPr>
          <w:lang w:val="fr-FR"/>
        </w:rPr>
        <w:t>Organisation de détecter automatiquement le contenu malveillant dissimulé dans des messages électroniques ou dans les pièces qui y sont jointes. Il convient cependant de noter qu</w:t>
      </w:r>
      <w:r w:rsidR="00594B0A" w:rsidRPr="004B2DD9">
        <w:rPr>
          <w:lang w:val="fr-FR"/>
        </w:rPr>
        <w:t>’</w:t>
      </w:r>
      <w:r w:rsidRPr="004B2DD9">
        <w:rPr>
          <w:lang w:val="fr-FR"/>
        </w:rPr>
        <w:t>il n</w:t>
      </w:r>
      <w:r w:rsidR="00594B0A" w:rsidRPr="004B2DD9">
        <w:rPr>
          <w:lang w:val="fr-FR"/>
        </w:rPr>
        <w:t>’</w:t>
      </w:r>
      <w:r w:rsidRPr="004B2DD9">
        <w:rPr>
          <w:lang w:val="fr-FR"/>
        </w:rPr>
        <w:t>existe pas de solution permettant de repérer à coup sûr les données malveillantes et que les messages et pièces jointes à caractère malveillant continueront de représenter une menace pour la sécurité des moyens et des données informatiques de l</w:t>
      </w:r>
      <w:r w:rsidR="00594B0A" w:rsidRPr="004B2DD9">
        <w:rPr>
          <w:lang w:val="fr-FR"/>
        </w:rPr>
        <w:t>’</w:t>
      </w:r>
      <w:r w:rsidRPr="004B2DD9">
        <w:rPr>
          <w:lang w:val="fr-FR"/>
        </w:rPr>
        <w:t>Organisation et pour celle des données personnelles des utilisateurs.</w:t>
      </w:r>
    </w:p>
    <w:p w:rsidR="002B3535" w:rsidRPr="004B2DD9" w:rsidRDefault="002B3535" w:rsidP="00594B0A">
      <w:pPr>
        <w:pStyle w:val="SingleTxt"/>
        <w:numPr>
          <w:ilvl w:val="0"/>
          <w:numId w:val="7"/>
        </w:numPr>
        <w:tabs>
          <w:tab w:val="clear" w:pos="475"/>
          <w:tab w:val="num" w:pos="1742"/>
        </w:tabs>
        <w:ind w:left="1267"/>
        <w:rPr>
          <w:lang w:val="fr-FR"/>
        </w:rPr>
      </w:pPr>
      <w:r w:rsidRPr="004B2DD9">
        <w:rPr>
          <w:lang w:val="fr-FR"/>
        </w:rPr>
        <w:t>Les utilisateurs sont donc invités à rester sur leurs gardes et à faire preuve de la plus grande circonspection lorsqu</w:t>
      </w:r>
      <w:r w:rsidR="00594B0A" w:rsidRPr="004B2DD9">
        <w:rPr>
          <w:lang w:val="fr-FR"/>
        </w:rPr>
        <w:t>’</w:t>
      </w:r>
      <w:r w:rsidRPr="004B2DD9">
        <w:rPr>
          <w:lang w:val="fr-FR"/>
        </w:rPr>
        <w:t>ils reçoivent des messages avec des pièces jointes. Tout message non sollicité contenant une pièce jointe doit être considéré comme suspect, même si l</w:t>
      </w:r>
      <w:r w:rsidR="00594B0A" w:rsidRPr="004B2DD9">
        <w:rPr>
          <w:lang w:val="fr-FR"/>
        </w:rPr>
        <w:t>’</w:t>
      </w:r>
      <w:r w:rsidRPr="004B2DD9">
        <w:rPr>
          <w:lang w:val="fr-FR"/>
        </w:rPr>
        <w:t>objet ou le contenu semblent légitimes. Ces messages doivent être supprimés sans être ouverts ou portés à l</w:t>
      </w:r>
      <w:r w:rsidR="00594B0A" w:rsidRPr="004B2DD9">
        <w:rPr>
          <w:lang w:val="fr-FR"/>
        </w:rPr>
        <w:t>’</w:t>
      </w:r>
      <w:r w:rsidRPr="004B2DD9">
        <w:rPr>
          <w:lang w:val="fr-FR"/>
        </w:rPr>
        <w:t>attention du Bureau de l</w:t>
      </w:r>
      <w:r w:rsidR="00594B0A" w:rsidRPr="004B2DD9">
        <w:rPr>
          <w:lang w:val="fr-FR"/>
        </w:rPr>
        <w:t>’</w:t>
      </w:r>
      <w:r w:rsidRPr="004B2DD9">
        <w:rPr>
          <w:lang w:val="fr-FR"/>
        </w:rPr>
        <w:t>informatique et des communications, à l</w:t>
      </w:r>
      <w:r w:rsidR="00594B0A" w:rsidRPr="004B2DD9">
        <w:rPr>
          <w:lang w:val="fr-FR"/>
        </w:rPr>
        <w:t>’</w:t>
      </w:r>
      <w:r w:rsidRPr="004B2DD9">
        <w:rPr>
          <w:lang w:val="fr-FR"/>
        </w:rPr>
        <w:t>adresse abuse@un.org. De plus, en aucune circonstance, les utilisateurs ne doivent répondre aux messages leur demandant de fournir un mot de passe, et ces messages doivent être signalés au Bureau.</w:t>
      </w:r>
    </w:p>
    <w:p w:rsidR="002B3535" w:rsidRPr="004B2DD9" w:rsidRDefault="002B3535" w:rsidP="00594B0A">
      <w:pPr>
        <w:pStyle w:val="SingleTxt"/>
        <w:numPr>
          <w:ilvl w:val="0"/>
          <w:numId w:val="7"/>
        </w:numPr>
        <w:tabs>
          <w:tab w:val="clear" w:pos="475"/>
          <w:tab w:val="num" w:pos="1742"/>
        </w:tabs>
        <w:ind w:left="1267"/>
        <w:rPr>
          <w:lang w:val="fr-FR"/>
        </w:rPr>
      </w:pPr>
      <w:r w:rsidRPr="004B2DD9">
        <w:rPr>
          <w:lang w:val="fr-FR"/>
        </w:rPr>
        <w:t>On trouvera plus de renseignements sur les activités menées par l</w:t>
      </w:r>
      <w:r w:rsidR="00594B0A" w:rsidRPr="004B2DD9">
        <w:rPr>
          <w:lang w:val="fr-FR"/>
        </w:rPr>
        <w:t>’</w:t>
      </w:r>
      <w:r w:rsidRPr="004B2DD9">
        <w:rPr>
          <w:lang w:val="fr-FR"/>
        </w:rPr>
        <w:t>Organisation dans le domaine de la sécurité informatique, y compris le cours obligatoire de sensibilisation à la sécurité informatique, à l</w:t>
      </w:r>
      <w:r w:rsidR="00594B0A" w:rsidRPr="004B2DD9">
        <w:rPr>
          <w:lang w:val="fr-FR"/>
        </w:rPr>
        <w:t>’</w:t>
      </w:r>
      <w:r w:rsidRPr="004B2DD9">
        <w:rPr>
          <w:lang w:val="fr-FR"/>
        </w:rPr>
        <w:t>adresse suivante : http://infosec.un.org.</w:t>
      </w:r>
    </w:p>
    <w:p w:rsidR="002B3535" w:rsidRPr="004B2DD9" w:rsidRDefault="002B3535" w:rsidP="00594B0A">
      <w:pPr>
        <w:pStyle w:val="SingleTxt"/>
        <w:numPr>
          <w:ilvl w:val="0"/>
          <w:numId w:val="7"/>
        </w:numPr>
        <w:tabs>
          <w:tab w:val="clear" w:pos="475"/>
          <w:tab w:val="num" w:pos="1742"/>
        </w:tabs>
        <w:ind w:left="1267"/>
        <w:rPr>
          <w:lang w:val="fr-FR"/>
        </w:rPr>
      </w:pPr>
      <w:r w:rsidRPr="004B2DD9">
        <w:rPr>
          <w:lang w:val="fr-FR"/>
        </w:rPr>
        <w:t>Afin d</w:t>
      </w:r>
      <w:r w:rsidR="00594B0A" w:rsidRPr="004B2DD9">
        <w:rPr>
          <w:lang w:val="fr-FR"/>
        </w:rPr>
        <w:t>’</w:t>
      </w:r>
      <w:r w:rsidRPr="004B2DD9">
        <w:rPr>
          <w:lang w:val="fr-FR"/>
        </w:rPr>
        <w:t>éviter de trop perturber les activités de l</w:t>
      </w:r>
      <w:r w:rsidR="00594B0A" w:rsidRPr="004B2DD9">
        <w:rPr>
          <w:lang w:val="fr-FR"/>
        </w:rPr>
        <w:t>’</w:t>
      </w:r>
      <w:r w:rsidRPr="004B2DD9">
        <w:rPr>
          <w:lang w:val="fr-FR"/>
        </w:rPr>
        <w:t>Organisation, la mise à niveau se fera de façon échelonnée. Il est donc possible que les utilisateurs constatent certaines incohérences en ce qui concerne l</w:t>
      </w:r>
      <w:r w:rsidR="00594B0A" w:rsidRPr="004B2DD9">
        <w:rPr>
          <w:lang w:val="fr-FR"/>
        </w:rPr>
        <w:t>’</w:t>
      </w:r>
      <w:r w:rsidRPr="004B2DD9">
        <w:rPr>
          <w:lang w:val="fr-FR"/>
        </w:rPr>
        <w:t>aiguillage des messages, lequel sera piloté</w:t>
      </w:r>
      <w:r w:rsidR="00AA5C2C">
        <w:rPr>
          <w:lang w:val="fr-FR"/>
        </w:rPr>
        <w:t>,</w:t>
      </w:r>
      <w:r w:rsidRPr="004B2DD9">
        <w:rPr>
          <w:lang w:val="fr-FR"/>
        </w:rPr>
        <w:t xml:space="preserve"> soit par l</w:t>
      </w:r>
      <w:r w:rsidR="00594B0A" w:rsidRPr="004B2DD9">
        <w:rPr>
          <w:lang w:val="fr-FR"/>
        </w:rPr>
        <w:t>’</w:t>
      </w:r>
      <w:r w:rsidRPr="004B2DD9">
        <w:rPr>
          <w:lang w:val="fr-FR"/>
        </w:rPr>
        <w:t>intermédiaire du dispositif de filtrage existant</w:t>
      </w:r>
      <w:r w:rsidR="00AA5C2C">
        <w:rPr>
          <w:lang w:val="fr-FR"/>
        </w:rPr>
        <w:t>,</w:t>
      </w:r>
      <w:r w:rsidRPr="004B2DD9">
        <w:rPr>
          <w:lang w:val="fr-FR"/>
        </w:rPr>
        <w:t xml:space="preserve"> soit par l</w:t>
      </w:r>
      <w:r w:rsidR="00594B0A" w:rsidRPr="004B2DD9">
        <w:rPr>
          <w:lang w:val="fr-FR"/>
        </w:rPr>
        <w:t>’</w:t>
      </w:r>
      <w:r w:rsidRPr="004B2DD9">
        <w:rPr>
          <w:lang w:val="fr-FR"/>
        </w:rPr>
        <w:t>intermédiaire du nouveau dispositif pendant la période de transition. Ils sont donc invités à vérifier le contenu de leur boîte aux lettres et de leur dossier « Junk » pendant cette période. Des renseignements détaillés, y compris les dates prévues pour la mise à niveau, seront communiqués aux utilisateurs en temps utile.</w:t>
      </w:r>
    </w:p>
    <w:p w:rsidR="002B3535" w:rsidRPr="004B2DD9" w:rsidRDefault="002B3535" w:rsidP="00594B0A">
      <w:pPr>
        <w:pStyle w:val="SingleTxt"/>
        <w:numPr>
          <w:ilvl w:val="0"/>
          <w:numId w:val="7"/>
        </w:numPr>
        <w:tabs>
          <w:tab w:val="clear" w:pos="475"/>
          <w:tab w:val="num" w:pos="1742"/>
        </w:tabs>
        <w:ind w:left="1267"/>
        <w:rPr>
          <w:lang w:val="fr-FR"/>
        </w:rPr>
      </w:pPr>
      <w:r w:rsidRPr="004B2DD9">
        <w:rPr>
          <w:lang w:val="fr-FR"/>
        </w:rPr>
        <w:t>Le caractère privé des données des utilisateurs et la protection de celles-ci ainsi que des activités de l</w:t>
      </w:r>
      <w:r w:rsidR="00594B0A" w:rsidRPr="004B2DD9">
        <w:rPr>
          <w:lang w:val="fr-FR"/>
        </w:rPr>
        <w:t>’</w:t>
      </w:r>
      <w:r w:rsidRPr="004B2DD9">
        <w:rPr>
          <w:lang w:val="fr-FR"/>
        </w:rPr>
        <w:t>Organisation sont un aspect crucial des mesures de sécurité prises par le Secrétariat et ce dernier compte sur la coopération de tous.</w:t>
      </w:r>
    </w:p>
    <w:p w:rsidR="002B3535" w:rsidRPr="004B2DD9" w:rsidRDefault="00594B0A" w:rsidP="00594B0A">
      <w:pPr>
        <w:pStyle w:val="SingleTxt"/>
        <w:spacing w:after="0" w:line="240" w:lineRule="auto"/>
        <w:rPr>
          <w:lang w:val="fr-FR"/>
        </w:rPr>
      </w:pPr>
      <w:r w:rsidRPr="004B2DD9">
        <w:rPr>
          <w:noProof/>
          <w:w w:val="100"/>
          <w:lang w:val="en-GB" w:eastAsia="en-GB"/>
        </w:rPr>
        <mc:AlternateContent>
          <mc:Choice Requires="wps">
            <w:drawing>
              <wp:anchor distT="0" distB="0" distL="114300" distR="114300" simplePos="0" relativeHeight="251660288" behindDoc="0" locked="0" layoutInCell="1" allowOverlap="1" wp14:anchorId="5EF02D65" wp14:editId="3F0A70CE">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C823F"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" strokecolor="black [3213]" strokeweight=".25pt">
                <w10:wrap anchorx="page"/>
              </v:line>
            </w:pict>
          </mc:Fallback>
        </mc:AlternateContent>
      </w:r>
    </w:p>
    <w:sectPr w:rsidR="002B3535" w:rsidRPr="004B2DD9" w:rsidSect="009A34EC">
      <w:endnotePr>
        <w:numFmt w:val="decimal"/>
      </w:endnotePr>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7D6" w:rsidRDefault="005B17D6" w:rsidP="00F3330B">
      <w:pPr>
        <w:spacing w:line="240" w:lineRule="auto"/>
      </w:pPr>
      <w:r>
        <w:separator/>
      </w:r>
    </w:p>
  </w:endnote>
  <w:endnote w:type="continuationSeparator" w:id="0">
    <w:p w:rsidR="005B17D6" w:rsidRDefault="005B17D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9A34EC" w:rsidTr="009A34EC">
      <w:tc>
        <w:tcPr>
          <w:tcW w:w="5028" w:type="dxa"/>
          <w:shd w:val="clear" w:color="auto" w:fill="auto"/>
        </w:tcPr>
        <w:p w:rsidR="009A34EC" w:rsidRPr="009A34EC" w:rsidRDefault="009A34EC" w:rsidP="009A34E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A5C2C">
            <w:rPr>
              <w:b w:val="0"/>
              <w:w w:val="103"/>
              <w:sz w:val="14"/>
            </w:rPr>
            <w:t>15-09079</w:t>
          </w:r>
          <w:r>
            <w:rPr>
              <w:b w:val="0"/>
              <w:w w:val="103"/>
              <w:sz w:val="14"/>
            </w:rPr>
            <w:fldChar w:fldCharType="end"/>
          </w:r>
        </w:p>
      </w:tc>
      <w:tc>
        <w:tcPr>
          <w:tcW w:w="5028" w:type="dxa"/>
          <w:shd w:val="clear" w:color="auto" w:fill="auto"/>
        </w:tcPr>
        <w:p w:rsidR="009A34EC" w:rsidRPr="009A34EC" w:rsidRDefault="009A34EC" w:rsidP="009A34EC">
          <w:pPr>
            <w:pStyle w:val="Footer"/>
            <w:rPr>
              <w:w w:val="103"/>
            </w:rPr>
          </w:pPr>
          <w:r>
            <w:rPr>
              <w:w w:val="103"/>
            </w:rPr>
            <w:fldChar w:fldCharType="begin"/>
          </w:r>
          <w:r>
            <w:rPr>
              <w:w w:val="103"/>
            </w:rPr>
            <w:instrText xml:space="preserve"> PAGE  \* Arabic  \* MERGEFORMAT </w:instrText>
          </w:r>
          <w:r>
            <w:rPr>
              <w:w w:val="103"/>
            </w:rPr>
            <w:fldChar w:fldCharType="separate"/>
          </w:r>
          <w:r w:rsidR="000B77B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B77BD">
            <w:rPr>
              <w:noProof/>
              <w:w w:val="103"/>
            </w:rPr>
            <w:t>2</w:t>
          </w:r>
          <w:r>
            <w:rPr>
              <w:w w:val="103"/>
            </w:rPr>
            <w:fldChar w:fldCharType="end"/>
          </w:r>
        </w:p>
      </w:tc>
    </w:tr>
  </w:tbl>
  <w:p w:rsidR="009A34EC" w:rsidRPr="009A34EC" w:rsidRDefault="009A34EC" w:rsidP="009A3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9A34EC" w:rsidTr="009A34EC">
      <w:tc>
        <w:tcPr>
          <w:tcW w:w="5028" w:type="dxa"/>
          <w:shd w:val="clear" w:color="auto" w:fill="auto"/>
        </w:tcPr>
        <w:p w:rsidR="009A34EC" w:rsidRPr="009A34EC" w:rsidRDefault="009A34EC" w:rsidP="009A34E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A5C2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A5C2C">
            <w:rPr>
              <w:noProof/>
              <w:w w:val="103"/>
            </w:rPr>
            <w:t>2</w:t>
          </w:r>
          <w:r>
            <w:rPr>
              <w:w w:val="103"/>
            </w:rPr>
            <w:fldChar w:fldCharType="end"/>
          </w:r>
        </w:p>
      </w:tc>
      <w:tc>
        <w:tcPr>
          <w:tcW w:w="5028" w:type="dxa"/>
          <w:shd w:val="clear" w:color="auto" w:fill="auto"/>
        </w:tcPr>
        <w:p w:rsidR="009A34EC" w:rsidRPr="009A34EC" w:rsidRDefault="009A34EC" w:rsidP="009A34E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A5C2C">
            <w:rPr>
              <w:b w:val="0"/>
              <w:w w:val="103"/>
              <w:sz w:val="14"/>
            </w:rPr>
            <w:t>15-09079</w:t>
          </w:r>
          <w:r>
            <w:rPr>
              <w:b w:val="0"/>
              <w:w w:val="103"/>
              <w:sz w:val="14"/>
            </w:rPr>
            <w:fldChar w:fldCharType="end"/>
          </w:r>
        </w:p>
      </w:tc>
    </w:tr>
  </w:tbl>
  <w:p w:rsidR="009A34EC" w:rsidRPr="009A34EC" w:rsidRDefault="009A34EC" w:rsidP="009A3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4EC" w:rsidRDefault="009A34EC">
    <w:pPr>
      <w:pStyle w:val="Footer"/>
    </w:pPr>
    <w:r>
      <w:rPr>
        <w:noProof/>
        <w:lang w:val="en-GB" w:eastAsia="en-GB"/>
      </w:rPr>
      <w:drawing>
        <wp:anchor distT="0" distB="0" distL="114300" distR="114300" simplePos="0" relativeHeight="251658240" behindDoc="0" locked="0" layoutInCell="1" allowOverlap="1" wp14:anchorId="0A0BA659" wp14:editId="7BF95C86">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ST/IC/2015/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5/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9A34EC" w:rsidTr="009A34EC">
      <w:tc>
        <w:tcPr>
          <w:tcW w:w="3758" w:type="dxa"/>
        </w:tcPr>
        <w:p w:rsidR="009A34EC" w:rsidRDefault="009A34EC" w:rsidP="009A34E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A5C2C">
            <w:rPr>
              <w:b w:val="0"/>
              <w:sz w:val="20"/>
            </w:rPr>
            <w:t>15-09079 (F)</w:t>
          </w:r>
          <w:r>
            <w:rPr>
              <w:b w:val="0"/>
              <w:sz w:val="20"/>
            </w:rPr>
            <w:fldChar w:fldCharType="end"/>
          </w:r>
          <w:r>
            <w:rPr>
              <w:b w:val="0"/>
              <w:sz w:val="20"/>
            </w:rPr>
            <w:t xml:space="preserve">    1</w:t>
          </w:r>
          <w:r w:rsidR="00AA5C2C">
            <w:rPr>
              <w:b w:val="0"/>
              <w:sz w:val="20"/>
            </w:rPr>
            <w:t>2</w:t>
          </w:r>
          <w:r>
            <w:rPr>
              <w:b w:val="0"/>
              <w:sz w:val="20"/>
            </w:rPr>
            <w:t>0615    160615</w:t>
          </w:r>
        </w:p>
        <w:p w:rsidR="009A34EC" w:rsidRPr="009A34EC" w:rsidRDefault="009A34EC" w:rsidP="009A34E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A5C2C">
            <w:rPr>
              <w:rFonts w:ascii="Barcode 3 of 9 by request" w:hAnsi="Barcode 3 of 9 by request"/>
              <w:b w:val="0"/>
              <w:spacing w:val="0"/>
              <w:w w:val="100"/>
              <w:sz w:val="24"/>
            </w:rPr>
            <w:t>*1509079*</w:t>
          </w:r>
          <w:r>
            <w:rPr>
              <w:rFonts w:ascii="Barcode 3 of 9 by request" w:hAnsi="Barcode 3 of 9 by request"/>
              <w:b w:val="0"/>
              <w:spacing w:val="0"/>
              <w:w w:val="100"/>
              <w:sz w:val="24"/>
            </w:rPr>
            <w:fldChar w:fldCharType="end"/>
          </w:r>
        </w:p>
      </w:tc>
      <w:tc>
        <w:tcPr>
          <w:tcW w:w="5028" w:type="dxa"/>
        </w:tcPr>
        <w:p w:rsidR="009A34EC" w:rsidRDefault="009A34EC" w:rsidP="009A34EC">
          <w:pPr>
            <w:pStyle w:val="Footer"/>
            <w:spacing w:line="240" w:lineRule="atLeast"/>
            <w:jc w:val="right"/>
            <w:rPr>
              <w:b w:val="0"/>
              <w:sz w:val="20"/>
            </w:rPr>
          </w:pPr>
          <w:r>
            <w:rPr>
              <w:b w:val="0"/>
              <w:noProof/>
              <w:sz w:val="20"/>
              <w:lang w:val="en-GB" w:eastAsia="en-GB"/>
            </w:rPr>
            <w:drawing>
              <wp:inline distT="0" distB="0" distL="0" distR="0" wp14:anchorId="285F89BA" wp14:editId="7433609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A34EC" w:rsidRPr="009A34EC" w:rsidRDefault="009A34EC" w:rsidP="009A34E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7D6" w:rsidRPr="002B3535" w:rsidRDefault="005B17D6" w:rsidP="002B3535">
      <w:pPr>
        <w:pStyle w:val="Footer"/>
        <w:spacing w:after="80"/>
        <w:ind w:left="792"/>
        <w:rPr>
          <w:sz w:val="16"/>
        </w:rPr>
      </w:pPr>
      <w:r w:rsidRPr="002B3535">
        <w:rPr>
          <w:sz w:val="16"/>
        </w:rPr>
        <w:t>__________________</w:t>
      </w:r>
    </w:p>
  </w:footnote>
  <w:footnote w:type="continuationSeparator" w:id="0">
    <w:p w:rsidR="005B17D6" w:rsidRPr="002B3535" w:rsidRDefault="005B17D6" w:rsidP="002B3535">
      <w:pPr>
        <w:pStyle w:val="Footer"/>
        <w:spacing w:after="80"/>
        <w:ind w:left="792"/>
        <w:rPr>
          <w:sz w:val="16"/>
        </w:rPr>
      </w:pPr>
      <w:r w:rsidRPr="002B3535">
        <w:rPr>
          <w:sz w:val="16"/>
        </w:rPr>
        <w:t>__________________</w:t>
      </w:r>
    </w:p>
  </w:footnote>
  <w:footnote w:id="1">
    <w:p w:rsidR="002B3535" w:rsidRPr="002B3535" w:rsidRDefault="002B3535" w:rsidP="002B353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FR"/>
        </w:rPr>
      </w:pPr>
      <w:r>
        <w:tab/>
      </w:r>
      <w:r>
        <w:rPr>
          <w:rStyle w:val="FootnoteReference"/>
        </w:rPr>
        <w:footnoteRef/>
      </w:r>
      <w:r w:rsidRPr="002B3535">
        <w:rPr>
          <w:lang w:val="fr-FR"/>
        </w:rPr>
        <w:t xml:space="preserve"> </w:t>
      </w:r>
      <w:r w:rsidRPr="002B3535">
        <w:rPr>
          <w:lang w:val="fr-FR"/>
        </w:rPr>
        <w:tab/>
        <w:t>L</w:t>
      </w:r>
      <w:r w:rsidR="00594B0A">
        <w:rPr>
          <w:lang w:val="fr-FR"/>
        </w:rPr>
        <w:t>’</w:t>
      </w:r>
      <w:r w:rsidRPr="002B3535">
        <w:rPr>
          <w:lang w:val="fr-FR"/>
        </w:rPr>
        <w:t>objet des messages considérés comme du spam continuera d</w:t>
      </w:r>
      <w:r w:rsidR="00594B0A">
        <w:rPr>
          <w:lang w:val="fr-FR"/>
        </w:rPr>
        <w:t>’</w:t>
      </w:r>
      <w:r w:rsidR="004B2DD9">
        <w:rPr>
          <w:lang w:val="fr-FR"/>
        </w:rPr>
        <w:t>être préfixé par la mention « </w:t>
      </w:r>
      <w:r w:rsidRPr="002B3535">
        <w:rPr>
          <w:lang w:val="fr-FR"/>
        </w:rPr>
        <w:t>[SPAM] » et des règles d</w:t>
      </w:r>
      <w:r w:rsidR="00594B0A">
        <w:rPr>
          <w:lang w:val="fr-FR"/>
        </w:rPr>
        <w:t>’</w:t>
      </w:r>
      <w:r w:rsidRPr="002B3535">
        <w:rPr>
          <w:lang w:val="fr-FR"/>
        </w:rPr>
        <w:t>aiguillage prédéfinies placeront automatiquement les messages ainsi préfixés dans le dossier « Junk ». Les utilisateurs pourront cependant créer leurs propres règles pour indiquer que les messages émanant de tel ou tel expéditeur peuvent être envoyés directement dans leur boîte aux lettres. On trouvera plus d</w:t>
      </w:r>
      <w:r w:rsidR="00594B0A">
        <w:rPr>
          <w:lang w:val="fr-FR"/>
        </w:rPr>
        <w:t>’</w:t>
      </w:r>
      <w:r w:rsidRPr="002B3535">
        <w:rPr>
          <w:lang w:val="fr-FR"/>
        </w:rPr>
        <w:t>informations sur la question à l</w:t>
      </w:r>
      <w:r w:rsidR="00594B0A">
        <w:rPr>
          <w:lang w:val="fr-FR"/>
        </w:rPr>
        <w:t>’</w:t>
      </w:r>
      <w:r w:rsidRPr="002B3535">
        <w:rPr>
          <w:lang w:val="fr-FR"/>
        </w:rPr>
        <w:t>adresse suivante : https://iseek.un.org/departmental_page/information-security-faqs#emailfilter</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28"/>
    </w:tblGrid>
    <w:tr w:rsidR="009A34EC" w:rsidTr="009A34EC">
      <w:trPr>
        <w:trHeight w:hRule="exact" w:val="864"/>
      </w:trPr>
      <w:tc>
        <w:tcPr>
          <w:tcW w:w="4838" w:type="dxa"/>
          <w:shd w:val="clear" w:color="auto" w:fill="auto"/>
          <w:vAlign w:val="bottom"/>
        </w:tcPr>
        <w:p w:rsidR="009A34EC" w:rsidRPr="009A34EC" w:rsidRDefault="009A34EC" w:rsidP="009A34EC">
          <w:pPr>
            <w:pStyle w:val="Header"/>
            <w:spacing w:after="80"/>
            <w:rPr>
              <w:b/>
            </w:rPr>
          </w:pPr>
          <w:r>
            <w:rPr>
              <w:b/>
            </w:rPr>
            <w:fldChar w:fldCharType="begin"/>
          </w:r>
          <w:r>
            <w:rPr>
              <w:b/>
            </w:rPr>
            <w:instrText xml:space="preserve"> DOCVARIABLE "sss1" \* MERGEFORMAT </w:instrText>
          </w:r>
          <w:r>
            <w:rPr>
              <w:b/>
            </w:rPr>
            <w:fldChar w:fldCharType="separate"/>
          </w:r>
          <w:r w:rsidR="00AA5C2C">
            <w:rPr>
              <w:b/>
            </w:rPr>
            <w:t>ST/IC/2015/13</w:t>
          </w:r>
          <w:r>
            <w:rPr>
              <w:b/>
            </w:rPr>
            <w:fldChar w:fldCharType="end"/>
          </w:r>
        </w:p>
      </w:tc>
      <w:tc>
        <w:tcPr>
          <w:tcW w:w="5028" w:type="dxa"/>
          <w:shd w:val="clear" w:color="auto" w:fill="auto"/>
          <w:vAlign w:val="bottom"/>
        </w:tcPr>
        <w:p w:rsidR="009A34EC" w:rsidRDefault="009A34EC" w:rsidP="009A34EC">
          <w:pPr>
            <w:pStyle w:val="Header"/>
          </w:pPr>
        </w:p>
      </w:tc>
    </w:tr>
  </w:tbl>
  <w:p w:rsidR="009A34EC" w:rsidRPr="009A34EC" w:rsidRDefault="009A34EC" w:rsidP="009A3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28"/>
    </w:tblGrid>
    <w:tr w:rsidR="009A34EC" w:rsidTr="009A34EC">
      <w:trPr>
        <w:trHeight w:hRule="exact" w:val="864"/>
      </w:trPr>
      <w:tc>
        <w:tcPr>
          <w:tcW w:w="4838" w:type="dxa"/>
          <w:shd w:val="clear" w:color="auto" w:fill="auto"/>
          <w:vAlign w:val="bottom"/>
        </w:tcPr>
        <w:p w:rsidR="009A34EC" w:rsidRDefault="009A34EC" w:rsidP="009A34EC">
          <w:pPr>
            <w:pStyle w:val="Header"/>
          </w:pPr>
        </w:p>
      </w:tc>
      <w:tc>
        <w:tcPr>
          <w:tcW w:w="5028" w:type="dxa"/>
          <w:shd w:val="clear" w:color="auto" w:fill="auto"/>
          <w:vAlign w:val="bottom"/>
        </w:tcPr>
        <w:p w:rsidR="009A34EC" w:rsidRPr="009A34EC" w:rsidRDefault="009A34EC" w:rsidP="009A34EC">
          <w:pPr>
            <w:pStyle w:val="Header"/>
            <w:spacing w:after="80"/>
            <w:jc w:val="right"/>
            <w:rPr>
              <w:b/>
            </w:rPr>
          </w:pPr>
          <w:r>
            <w:rPr>
              <w:b/>
            </w:rPr>
            <w:fldChar w:fldCharType="begin"/>
          </w:r>
          <w:r>
            <w:rPr>
              <w:b/>
            </w:rPr>
            <w:instrText xml:space="preserve"> DOCVARIABLE "sss1" \* MERGEFORMAT </w:instrText>
          </w:r>
          <w:r>
            <w:rPr>
              <w:b/>
            </w:rPr>
            <w:fldChar w:fldCharType="separate"/>
          </w:r>
          <w:r w:rsidR="00AA5C2C">
            <w:rPr>
              <w:b/>
            </w:rPr>
            <w:t>ST/IC/2015/13</w:t>
          </w:r>
          <w:r>
            <w:rPr>
              <w:b/>
            </w:rPr>
            <w:fldChar w:fldCharType="end"/>
          </w:r>
        </w:p>
      </w:tc>
    </w:tr>
  </w:tbl>
  <w:p w:rsidR="009A34EC" w:rsidRPr="009A34EC" w:rsidRDefault="009A34EC" w:rsidP="009A3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A34EC" w:rsidTr="009A34EC">
      <w:trPr>
        <w:gridAfter w:val="1"/>
        <w:wAfter w:w="12" w:type="dxa"/>
        <w:trHeight w:hRule="exact" w:val="864"/>
      </w:trPr>
      <w:tc>
        <w:tcPr>
          <w:tcW w:w="1267" w:type="dxa"/>
          <w:tcBorders>
            <w:bottom w:val="single" w:sz="4" w:space="0" w:color="auto"/>
          </w:tcBorders>
          <w:shd w:val="clear" w:color="auto" w:fill="auto"/>
          <w:vAlign w:val="bottom"/>
        </w:tcPr>
        <w:p w:rsidR="009A34EC" w:rsidRDefault="009A34EC" w:rsidP="009A34EC">
          <w:pPr>
            <w:pStyle w:val="Header"/>
            <w:spacing w:after="120"/>
          </w:pPr>
        </w:p>
      </w:tc>
      <w:tc>
        <w:tcPr>
          <w:tcW w:w="2059" w:type="dxa"/>
          <w:tcBorders>
            <w:bottom w:val="single" w:sz="4" w:space="0" w:color="auto"/>
          </w:tcBorders>
          <w:shd w:val="clear" w:color="auto" w:fill="auto"/>
          <w:vAlign w:val="bottom"/>
        </w:tcPr>
        <w:p w:rsidR="009A34EC" w:rsidRPr="009A34EC" w:rsidRDefault="009A34EC" w:rsidP="009A34E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A34EC" w:rsidRDefault="009A34EC" w:rsidP="009A34EC">
          <w:pPr>
            <w:pStyle w:val="Header"/>
            <w:spacing w:after="120"/>
          </w:pPr>
        </w:p>
      </w:tc>
      <w:tc>
        <w:tcPr>
          <w:tcW w:w="6523" w:type="dxa"/>
          <w:gridSpan w:val="3"/>
          <w:tcBorders>
            <w:bottom w:val="single" w:sz="4" w:space="0" w:color="auto"/>
          </w:tcBorders>
          <w:shd w:val="clear" w:color="auto" w:fill="auto"/>
          <w:vAlign w:val="bottom"/>
        </w:tcPr>
        <w:p w:rsidR="009A34EC" w:rsidRPr="009A34EC" w:rsidRDefault="009A34EC" w:rsidP="009A34EC">
          <w:pPr>
            <w:spacing w:after="80" w:line="240" w:lineRule="auto"/>
            <w:jc w:val="right"/>
            <w:rPr>
              <w:position w:val="-4"/>
            </w:rPr>
          </w:pPr>
          <w:r>
            <w:rPr>
              <w:position w:val="-4"/>
              <w:sz w:val="40"/>
            </w:rPr>
            <w:t>ST</w:t>
          </w:r>
          <w:r>
            <w:rPr>
              <w:position w:val="-4"/>
            </w:rPr>
            <w:t>/IC/2015/13</w:t>
          </w:r>
        </w:p>
      </w:tc>
    </w:tr>
    <w:tr w:rsidR="009A34EC" w:rsidRPr="009A34EC" w:rsidTr="009A34EC">
      <w:trPr>
        <w:trHeight w:hRule="exact" w:val="2880"/>
      </w:trPr>
      <w:tc>
        <w:tcPr>
          <w:tcW w:w="1267" w:type="dxa"/>
          <w:tcBorders>
            <w:top w:val="single" w:sz="4" w:space="0" w:color="auto"/>
            <w:bottom w:val="single" w:sz="12" w:space="0" w:color="auto"/>
          </w:tcBorders>
          <w:shd w:val="clear" w:color="auto" w:fill="auto"/>
        </w:tcPr>
        <w:p w:rsidR="009A34EC" w:rsidRPr="009A34EC" w:rsidRDefault="009A34EC" w:rsidP="009A34EC">
          <w:pPr>
            <w:pStyle w:val="Header"/>
            <w:spacing w:before="880"/>
            <w:ind w:left="-72"/>
          </w:pPr>
          <w:r>
            <w:t xml:space="preserve">  </w:t>
          </w:r>
          <w:r>
            <w:rPr>
              <w:noProof/>
              <w:lang w:val="en-GB" w:eastAsia="en-GB"/>
            </w:rPr>
            <w:drawing>
              <wp:inline distT="0" distB="0" distL="0" distR="0" wp14:anchorId="754130A4" wp14:editId="60F3F50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A34EC" w:rsidRPr="009A34EC" w:rsidRDefault="009A34EC" w:rsidP="009A34EC">
          <w:pPr>
            <w:pStyle w:val="XLarge"/>
            <w:spacing w:before="109"/>
          </w:pPr>
          <w:r>
            <w:t>Secrétariat</w:t>
          </w:r>
        </w:p>
      </w:tc>
      <w:tc>
        <w:tcPr>
          <w:tcW w:w="245" w:type="dxa"/>
          <w:tcBorders>
            <w:top w:val="single" w:sz="4" w:space="0" w:color="auto"/>
            <w:bottom w:val="single" w:sz="12" w:space="0" w:color="auto"/>
          </w:tcBorders>
          <w:shd w:val="clear" w:color="auto" w:fill="auto"/>
        </w:tcPr>
        <w:p w:rsidR="009A34EC" w:rsidRPr="009A34EC" w:rsidRDefault="009A34EC" w:rsidP="009A34EC">
          <w:pPr>
            <w:pStyle w:val="Header"/>
            <w:spacing w:before="109"/>
          </w:pPr>
        </w:p>
      </w:tc>
      <w:tc>
        <w:tcPr>
          <w:tcW w:w="3180" w:type="dxa"/>
          <w:gridSpan w:val="2"/>
          <w:tcBorders>
            <w:top w:val="single" w:sz="4" w:space="0" w:color="auto"/>
            <w:bottom w:val="single" w:sz="12" w:space="0" w:color="auto"/>
          </w:tcBorders>
          <w:shd w:val="clear" w:color="auto" w:fill="auto"/>
        </w:tcPr>
        <w:p w:rsidR="009A34EC" w:rsidRDefault="009A34EC" w:rsidP="009A34EC">
          <w:pPr>
            <w:pStyle w:val="Publication"/>
            <w:rPr>
              <w:color w:val="000000"/>
            </w:rPr>
          </w:pPr>
        </w:p>
        <w:p w:rsidR="004B2DD9" w:rsidRDefault="004B2DD9" w:rsidP="009A34EC">
          <w:pPr>
            <w:rPr>
              <w:color w:val="000000"/>
            </w:rPr>
          </w:pPr>
        </w:p>
        <w:p w:rsidR="009A34EC" w:rsidRPr="009A34EC" w:rsidRDefault="004B2DD9" w:rsidP="009A34EC">
          <w:r>
            <w:rPr>
              <w:color w:val="000000"/>
            </w:rPr>
            <w:t>5 juin 2015</w:t>
          </w:r>
        </w:p>
      </w:tc>
    </w:tr>
  </w:tbl>
  <w:p w:rsidR="009A34EC" w:rsidRPr="009A34EC" w:rsidRDefault="009A34EC" w:rsidP="009A34EC">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38CA"/>
    <w:multiLevelType w:val="singleLevel"/>
    <w:tmpl w:val="E2600D2E"/>
    <w:lvl w:ilvl="0">
      <w:start w:val="1"/>
      <w:numFmt w:val="decimal"/>
      <w:lvlRestart w:val="0"/>
      <w:lvlText w:val="%1."/>
      <w:lvlJc w:val="left"/>
      <w:pPr>
        <w:tabs>
          <w:tab w:val="num" w:pos="475"/>
        </w:tabs>
        <w:ind w:left="0" w:firstLine="0"/>
      </w:pPr>
      <w:rPr>
        <w:w w:val="100"/>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54306"/>
    <w:multiLevelType w:val="singleLevel"/>
    <w:tmpl w:val="E2600D2E"/>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E28FD"/>
    <w:multiLevelType w:val="hybridMultilevel"/>
    <w:tmpl w:val="621ADBB4"/>
    <w:lvl w:ilvl="0" w:tplc="2EAAA0B2">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SortMethod w:val="0003"/>
  <w:defaultTabStop w:val="475"/>
  <w:doNotHyphenateCaps/>
  <w:evenAndOddHeaders/>
  <w:characterSpacingControl w:val="doNotCompress"/>
  <w:hdrShapeDefaults>
    <o:shapedefaults v:ext="edit" spidmax="2049"/>
  </w:hdrShapeDefaults>
  <w:footnotePr>
    <w:footnote w:id="-1"/>
    <w:footnote w:id="0"/>
  </w:footnotePr>
  <w:endnotePr>
    <w:pos w:val="sectEnd"/>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509079*"/>
    <w:docVar w:name="CreationDt" w:val="16/06/2015 15:17:05"/>
    <w:docVar w:name="DocCategory" w:val="Doc"/>
    <w:docVar w:name="DocType" w:val="Final"/>
    <w:docVar w:name="DutyStation" w:val="New York"/>
    <w:docVar w:name="FooterJN" w:val="15-09079"/>
    <w:docVar w:name="jobn" w:val="15-09079 (F)"/>
    <w:docVar w:name="jobnDT" w:val="15-09079 (F)   160615"/>
    <w:docVar w:name="jobnDTDT" w:val="15-09079 (F)   160615   160615"/>
    <w:docVar w:name="JobNo" w:val="1509079F"/>
    <w:docVar w:name="JobNo2" w:val="1516957F"/>
    <w:docVar w:name="LocalDrive" w:val="0"/>
    <w:docVar w:name="OandT" w:val="dll"/>
    <w:docVar w:name="PaperSize" w:val="Letter"/>
    <w:docVar w:name="sss1" w:val="ST/IC/2015/13"/>
    <w:docVar w:name="sss2" w:val="-"/>
    <w:docVar w:name="Symbol1" w:val="ST/IC/2015/13"/>
    <w:docVar w:name="Symbol2" w:val="-"/>
  </w:docVars>
  <w:rsids>
    <w:rsidRoot w:val="00B352C4"/>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46561"/>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708F"/>
    <w:rsid w:val="00091BC1"/>
    <w:rsid w:val="00091DBD"/>
    <w:rsid w:val="000A18B6"/>
    <w:rsid w:val="000A24DE"/>
    <w:rsid w:val="000A2612"/>
    <w:rsid w:val="000A4A47"/>
    <w:rsid w:val="000B0E9A"/>
    <w:rsid w:val="000B1A18"/>
    <w:rsid w:val="000B3ED4"/>
    <w:rsid w:val="000B5AF0"/>
    <w:rsid w:val="000B6B84"/>
    <w:rsid w:val="000B7004"/>
    <w:rsid w:val="000B77BD"/>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353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2DD9"/>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4B0A"/>
    <w:rsid w:val="00597A85"/>
    <w:rsid w:val="005A037D"/>
    <w:rsid w:val="005A0DEC"/>
    <w:rsid w:val="005A1E12"/>
    <w:rsid w:val="005A305D"/>
    <w:rsid w:val="005A6A6E"/>
    <w:rsid w:val="005A6DD6"/>
    <w:rsid w:val="005A7976"/>
    <w:rsid w:val="005B17D6"/>
    <w:rsid w:val="005B33A4"/>
    <w:rsid w:val="005B5D99"/>
    <w:rsid w:val="005B74B8"/>
    <w:rsid w:val="005C1353"/>
    <w:rsid w:val="005C3A63"/>
    <w:rsid w:val="005C65C2"/>
    <w:rsid w:val="005D2AB9"/>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E2FEB"/>
    <w:rsid w:val="007E74E9"/>
    <w:rsid w:val="007F04EA"/>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67F04"/>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5064A"/>
    <w:rsid w:val="00951A0B"/>
    <w:rsid w:val="009535B3"/>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A142A"/>
    <w:rsid w:val="009A17F4"/>
    <w:rsid w:val="009A325B"/>
    <w:rsid w:val="009A34EC"/>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B4"/>
    <w:rsid w:val="00A86044"/>
    <w:rsid w:val="00A96709"/>
    <w:rsid w:val="00A97EBD"/>
    <w:rsid w:val="00AA260F"/>
    <w:rsid w:val="00AA5C2C"/>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52C4"/>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55B02"/>
    <w:rsid w:val="00C56142"/>
    <w:rsid w:val="00C56B3A"/>
    <w:rsid w:val="00C56EFE"/>
    <w:rsid w:val="00C57F00"/>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753F"/>
    <w:rsid w:val="00E10BF1"/>
    <w:rsid w:val="00E11B5C"/>
    <w:rsid w:val="00E13E2B"/>
    <w:rsid w:val="00E22DB7"/>
    <w:rsid w:val="00E23C1B"/>
    <w:rsid w:val="00E25DDC"/>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E70"/>
    <w:rsid w:val="00E86286"/>
    <w:rsid w:val="00E91E16"/>
    <w:rsid w:val="00E952EF"/>
    <w:rsid w:val="00E96437"/>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445B58-524A-4BBB-A3BD-06B196E3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9A34EC"/>
    <w:rPr>
      <w:sz w:val="16"/>
      <w:szCs w:val="16"/>
    </w:rPr>
  </w:style>
  <w:style w:type="paragraph" w:styleId="CommentText">
    <w:name w:val="annotation text"/>
    <w:basedOn w:val="Normal"/>
    <w:link w:val="CommentTextChar"/>
    <w:uiPriority w:val="99"/>
    <w:semiHidden/>
    <w:unhideWhenUsed/>
    <w:rsid w:val="009A34EC"/>
    <w:pPr>
      <w:spacing w:line="240" w:lineRule="auto"/>
    </w:pPr>
    <w:rPr>
      <w:szCs w:val="20"/>
    </w:rPr>
  </w:style>
  <w:style w:type="character" w:customStyle="1" w:styleId="CommentTextChar">
    <w:name w:val="Comment Text Char"/>
    <w:basedOn w:val="DefaultParagraphFont"/>
    <w:link w:val="CommentText"/>
    <w:uiPriority w:val="99"/>
    <w:semiHidden/>
    <w:rsid w:val="009A34EC"/>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9A34EC"/>
    <w:rPr>
      <w:b/>
      <w:bCs/>
    </w:rPr>
  </w:style>
  <w:style w:type="character" w:customStyle="1" w:styleId="CommentSubjectChar">
    <w:name w:val="Comment Subject Char"/>
    <w:basedOn w:val="CommentTextChar"/>
    <w:link w:val="CommentSubject"/>
    <w:uiPriority w:val="99"/>
    <w:semiHidden/>
    <w:rsid w:val="009A34EC"/>
    <w:rPr>
      <w:rFonts w:ascii="Times New Roman" w:hAnsi="Times New Roman"/>
      <w:b/>
      <w:bCs/>
      <w:spacing w:val="4"/>
      <w:w w:val="103"/>
      <w:kern w:val="14"/>
    </w:rPr>
  </w:style>
  <w:style w:type="character" w:styleId="Hyperlink">
    <w:name w:val="Hyperlink"/>
    <w:basedOn w:val="DefaultParagraphFont"/>
    <w:uiPriority w:val="99"/>
    <w:unhideWhenUsed/>
    <w:rsid w:val="00594B0A"/>
    <w:rPr>
      <w:color w:val="0000FF"/>
      <w:u w:val="none"/>
    </w:rPr>
  </w:style>
  <w:style w:type="character" w:styleId="FollowedHyperlink">
    <w:name w:val="FollowedHyperlink"/>
    <w:basedOn w:val="DefaultParagraphFont"/>
    <w:uiPriority w:val="99"/>
    <w:semiHidden/>
    <w:unhideWhenUsed/>
    <w:rsid w:val="00594B0A"/>
    <w:rPr>
      <w:color w:val="0000FF"/>
      <w:u w:val="none"/>
    </w:rPr>
  </w:style>
  <w:style w:type="paragraph" w:styleId="Revision">
    <w:name w:val="Revision"/>
    <w:hidden/>
    <w:uiPriority w:val="99"/>
    <w:semiHidden/>
    <w:rsid w:val="004B2DD9"/>
    <w:rPr>
      <w:rFonts w:ascii="Times New Roman" w:hAnsi="Times New Roman"/>
      <w:spacing w:val="4"/>
      <w:w w:val="103"/>
      <w:kern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fr/ST/SGB/2004/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fr/ST/SGB/2004/1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ST/SGB/2004/1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73DD-913A-4003-9A60-02B3136A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Dominique</dc:creator>
  <cp:keywords/>
  <dc:description/>
  <cp:lastModifiedBy>Diana Guiu</cp:lastModifiedBy>
  <cp:revision>2</cp:revision>
  <cp:lastPrinted>2015-06-16T22:16:00Z</cp:lastPrinted>
  <dcterms:created xsi:type="dcterms:W3CDTF">2018-12-14T22:17:00Z</dcterms:created>
  <dcterms:modified xsi:type="dcterms:W3CDTF">2018-12-14T22:17:00Z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1509079F</vt:lpwstr>
  </property>
  <property fmtid="{D5CDD505-2E9C-101B-9397-08002B2CF9AE}" pid="3" name="ODSRefJobNo">
    <vt:lpwstr>1516957F</vt:lpwstr>
  </property>
  <property fmtid="{D5CDD505-2E9C-101B-9397-08002B2CF9AE}" pid="4" name="Symbol1">
    <vt:lpwstr>ST/IC/2015/13</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5 juin 2015</vt:lpwstr>
  </property>
  <property fmtid="{D5CDD505-2E9C-101B-9397-08002B2CF9AE}" pid="9" name="Original">
    <vt:lpwstr/>
  </property>
  <property fmtid="{D5CDD505-2E9C-101B-9397-08002B2CF9AE}" pid="10" name="Release Date">
    <vt:lpwstr>160615</vt:lpwstr>
  </property>
  <property fmtid="{D5CDD505-2E9C-101B-9397-08002B2CF9AE}" pid="11" name="Comment">
    <vt:lpwstr/>
  </property>
  <property fmtid="{D5CDD505-2E9C-101B-9397-08002B2CF9AE}" pid="12" name="DraftPages">
    <vt:lpwstr> </vt:lpwstr>
  </property>
  <property fmtid="{D5CDD505-2E9C-101B-9397-08002B2CF9AE}" pid="13" name="Operator">
    <vt:lpwstr>dll/BHE</vt:lpwstr>
  </property>
</Properties>
</file>