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EAE8" w14:textId="77777777" w:rsidR="0084369C" w:rsidRDefault="0084369C" w:rsidP="0084369C">
      <w:pPr>
        <w:spacing w:line="240" w:lineRule="auto"/>
        <w:rPr>
          <w:sz w:val="2"/>
        </w:rPr>
        <w:sectPr w:rsidR="0084369C" w:rsidSect="00DD3B1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1CC34148" w14:textId="7507F9D4" w:rsidR="00DD3B19" w:rsidRPr="00204A07" w:rsidRDefault="00DD3B19" w:rsidP="00DD3B19">
      <w:pPr>
        <w:pStyle w:val="TitleHCH"/>
        <w:rPr>
          <w:lang w:val="fr-FR"/>
        </w:rPr>
      </w:pPr>
      <w:r>
        <w:rPr>
          <w:lang w:val="fr-FR"/>
        </w:rPr>
        <w:tab/>
      </w:r>
      <w:r>
        <w:rPr>
          <w:lang w:val="fr-FR"/>
        </w:rPr>
        <w:tab/>
      </w:r>
      <w:r>
        <w:rPr>
          <w:bCs/>
          <w:lang w:val="fr-FR"/>
        </w:rPr>
        <w:t>Instruction administrative</w:t>
      </w:r>
    </w:p>
    <w:p w14:paraId="09AC2ABF" w14:textId="77777777" w:rsidR="00DD3B19" w:rsidRPr="00204A07" w:rsidRDefault="00DD3B19" w:rsidP="00DD3B19">
      <w:pPr>
        <w:pStyle w:val="SingleTxt"/>
        <w:spacing w:after="0" w:line="120" w:lineRule="exact"/>
        <w:rPr>
          <w:sz w:val="10"/>
          <w:lang w:val="fr-FR"/>
        </w:rPr>
      </w:pPr>
    </w:p>
    <w:p w14:paraId="2CF08EB8" w14:textId="77777777" w:rsidR="00DD3B19" w:rsidRPr="00204A07" w:rsidRDefault="00DD3B19" w:rsidP="00DD3B19">
      <w:pPr>
        <w:pStyle w:val="SingleTxt"/>
        <w:spacing w:after="0" w:line="120" w:lineRule="exact"/>
        <w:rPr>
          <w:sz w:val="10"/>
          <w:lang w:val="fr-FR"/>
        </w:rPr>
      </w:pPr>
    </w:p>
    <w:p w14:paraId="239FFE90" w14:textId="4E083E43" w:rsidR="00DD3B19" w:rsidRPr="00204A07" w:rsidRDefault="00DD3B19" w:rsidP="00DD3B19">
      <w:pPr>
        <w:pStyle w:val="TitleH1"/>
        <w:ind w:right="1830"/>
        <w:rPr>
          <w:lang w:val="fr-FR"/>
        </w:rPr>
      </w:pPr>
      <w:r>
        <w:rPr>
          <w:lang w:val="fr-FR"/>
        </w:rPr>
        <w:tab/>
      </w:r>
      <w:r>
        <w:rPr>
          <w:lang w:val="fr-FR"/>
        </w:rPr>
        <w:tab/>
      </w:r>
      <w:r>
        <w:rPr>
          <w:bCs/>
          <w:lang w:val="fr-FR"/>
        </w:rPr>
        <w:t>Permis relatifs à la sortie de matériel et de paquets du Siège de l’Organisation des Nations Unies à New York</w:t>
      </w:r>
    </w:p>
    <w:p w14:paraId="4BF5AC5C" w14:textId="77777777" w:rsidR="00DD3B19" w:rsidRPr="00204A07" w:rsidRDefault="00DD3B19" w:rsidP="00DD3B19">
      <w:pPr>
        <w:pStyle w:val="SingleTxt"/>
        <w:spacing w:after="0" w:line="120" w:lineRule="exact"/>
        <w:rPr>
          <w:sz w:val="10"/>
          <w:lang w:val="fr-FR"/>
        </w:rPr>
      </w:pPr>
    </w:p>
    <w:p w14:paraId="2AE21B4B" w14:textId="77777777" w:rsidR="00DD3B19" w:rsidRPr="00204A07" w:rsidRDefault="00DD3B19" w:rsidP="00DD3B19">
      <w:pPr>
        <w:pStyle w:val="SingleTxt"/>
        <w:spacing w:after="0" w:line="120" w:lineRule="exact"/>
        <w:rPr>
          <w:sz w:val="10"/>
          <w:lang w:val="fr-FR"/>
        </w:rPr>
      </w:pPr>
    </w:p>
    <w:p w14:paraId="3F3DC5DE" w14:textId="77777777" w:rsidR="00DD3B19" w:rsidRPr="00204A07" w:rsidRDefault="00DD3B19" w:rsidP="00DD3B19">
      <w:pPr>
        <w:pStyle w:val="SingleTxt"/>
        <w:rPr>
          <w:lang w:val="fr-FR"/>
        </w:rPr>
      </w:pPr>
      <w:r>
        <w:rPr>
          <w:lang w:val="fr-FR"/>
        </w:rPr>
        <w:tab/>
        <w:t xml:space="preserve">La présente instruction appelle l’attention des fonctionnaires du Secrétariat, ainsi que des autres utilisateurs des locaux de l’Organisation des Nations Unies dans la zone du Siège à New York, sur le système de contrôle applicable à quiconque emporte hors des locaux des biens appartenant à l’Organisation et, le cas échéant, les y rapporte. Ce système de contrôle est également applicable dans les cas où des objets personnels sont enlevés des locaux, comme il est expliqué ci-après. </w:t>
      </w:r>
    </w:p>
    <w:p w14:paraId="3FDCA346" w14:textId="77777777" w:rsidR="00DD3B19" w:rsidRPr="00204A07" w:rsidRDefault="00DD3B19" w:rsidP="00DD3B19">
      <w:pPr>
        <w:pStyle w:val="SingleTxt"/>
        <w:spacing w:after="0" w:line="120" w:lineRule="exact"/>
        <w:rPr>
          <w:sz w:val="10"/>
          <w:lang w:val="fr-FR"/>
        </w:rPr>
      </w:pPr>
    </w:p>
    <w:p w14:paraId="0E70952A" w14:textId="77777777" w:rsidR="00DD3B19" w:rsidRPr="00204A07" w:rsidRDefault="00DD3B19" w:rsidP="00DD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Section 1</w:t>
      </w:r>
      <w:r>
        <w:rPr>
          <w:lang w:val="fr-FR"/>
        </w:rPr>
        <w:t xml:space="preserve"> </w:t>
      </w:r>
    </w:p>
    <w:p w14:paraId="101732D8" w14:textId="77777777" w:rsidR="00DD3B19" w:rsidRPr="00204A07" w:rsidRDefault="00DD3B19" w:rsidP="00DD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Dispositions générales</w:t>
      </w:r>
      <w:r>
        <w:rPr>
          <w:lang w:val="fr-FR"/>
        </w:rPr>
        <w:t xml:space="preserve"> </w:t>
      </w:r>
    </w:p>
    <w:p w14:paraId="65063FFD" w14:textId="77777777" w:rsidR="00DD3B19" w:rsidRPr="00204A07" w:rsidRDefault="00DD3B19" w:rsidP="00DD3B19">
      <w:pPr>
        <w:pStyle w:val="SingleTxt"/>
        <w:spacing w:after="0" w:line="120" w:lineRule="exact"/>
        <w:rPr>
          <w:sz w:val="10"/>
          <w:lang w:val="fr-FR"/>
        </w:rPr>
      </w:pPr>
    </w:p>
    <w:p w14:paraId="3BD1BD9A" w14:textId="77777777" w:rsidR="00DD3B19" w:rsidRPr="00204A07" w:rsidRDefault="00DD3B19" w:rsidP="00DD3B19">
      <w:pPr>
        <w:pStyle w:val="SingleTxt"/>
        <w:rPr>
          <w:lang w:val="fr-FR"/>
        </w:rPr>
      </w:pPr>
      <w:r>
        <w:rPr>
          <w:lang w:val="fr-FR"/>
        </w:rPr>
        <w:t>1.1</w:t>
      </w:r>
      <w:r>
        <w:rPr>
          <w:lang w:val="fr-FR"/>
        </w:rPr>
        <w:tab/>
        <w:t xml:space="preserve">Du matériel et des fournitures de l’Organisation des Nations Unies peuvent être emportés hors des locaux à des fins officielles, à condition que l’autorisation en soit donnée par un agent ordonnateur dûment habilité à approuver un permis relatif à la sortie de matériel et de paquets, également appelé formulaire SSS.39. Le formulaire SSS.39 est également nécessaire pour enlever des locaux des objets personnels qu’il est difficile d’identifier ou de distinguer de biens appartenant à l’Organisation </w:t>
      </w:r>
      <w:bookmarkStart w:id="1" w:name="_Hlk524011488"/>
      <w:bookmarkEnd w:id="1"/>
    </w:p>
    <w:p w14:paraId="78639DF9" w14:textId="77777777" w:rsidR="00DD3B19" w:rsidRPr="00204A07" w:rsidRDefault="00DD3B19" w:rsidP="00DD3B19">
      <w:pPr>
        <w:pStyle w:val="SingleTxt"/>
        <w:rPr>
          <w:lang w:val="fr-FR"/>
        </w:rPr>
      </w:pPr>
      <w:r>
        <w:rPr>
          <w:lang w:val="fr-FR"/>
        </w:rPr>
        <w:t>1.2</w:t>
      </w:r>
      <w:r>
        <w:rPr>
          <w:lang w:val="fr-FR"/>
        </w:rPr>
        <w:tab/>
        <w:t>Le Chef du Service administratif ou le fonctionnaire d’administration d’un département ou d’un bureau, ou tout fonctionnaire désigné par lui à cet effet, est l’agent ordonnateur chargé d’autoriser la sortie de matériel et de fournitures des locaux. Pour que le Service de la sécurité et de la sûreté puisse tenir ses dossiers à jour, tous les départements sont priés de lui soumettre le formulaire P.86 (Délégation de pouvoirs), en y indiquant le nom des agents ordonnateurs habilités à approuver le formulaire SSS.39.</w:t>
      </w:r>
    </w:p>
    <w:p w14:paraId="20B06247" w14:textId="77777777" w:rsidR="00DD3B19" w:rsidRPr="00204A07" w:rsidRDefault="00DD3B19" w:rsidP="00DD3B19">
      <w:pPr>
        <w:pStyle w:val="SingleTxt"/>
        <w:rPr>
          <w:lang w:val="fr-FR"/>
        </w:rPr>
      </w:pPr>
      <w:r>
        <w:rPr>
          <w:lang w:val="fr-FR"/>
        </w:rPr>
        <w:t>1.3</w:t>
      </w:r>
      <w:r>
        <w:rPr>
          <w:lang w:val="fr-FR"/>
        </w:rPr>
        <w:tab/>
        <w:t xml:space="preserve">L’agent ordonnateur doit demander le formulaire SSS.39 au Bureau du Chef du Service de la sécurité et de la sûreté. Une fois que le Bureau du Chef du Service de la sécurité et de la sûreté a donné son accord, le Groupe des enquêtes spéciales remet le formulaire à l’agent ordonnateur. Les formulaires SSS.39 sont numérotés aux fins d’identification et de contrôle. Le Service de la sécurité et de la sûreté est chargé de tenir un registre où sont inscrits les numéros des formulaires délivrés pour chaque département et à chaque agent ordonnateur. Lorsqu’un formulaire SSS.39 a été établi puis annulé, et n’a donc pas été délivré par l’agent ordonnateur, l’original doit être envoyé au Service de la sécurité et de la sûreté, avec mention de l’annulation. </w:t>
      </w:r>
    </w:p>
    <w:p w14:paraId="29B70B58" w14:textId="5BA4F4F8" w:rsidR="00DD3B19" w:rsidRPr="00204A07" w:rsidRDefault="00DD3B19" w:rsidP="00DD3B19">
      <w:pPr>
        <w:pStyle w:val="SingleTxt"/>
        <w:rPr>
          <w:lang w:val="fr-FR"/>
        </w:rPr>
      </w:pPr>
      <w:r>
        <w:rPr>
          <w:lang w:val="fr-FR"/>
        </w:rPr>
        <w:t>1.4</w:t>
      </w:r>
      <w:r>
        <w:rPr>
          <w:lang w:val="fr-FR"/>
        </w:rPr>
        <w:tab/>
        <w:t xml:space="preserve">Les objets emportés doivent être définis avec précision dans le formulaire SSS.39 (description du matériel, numéro d’ordre et numéro de gestion du matériel de </w:t>
      </w:r>
      <w:r>
        <w:rPr>
          <w:lang w:val="fr-FR"/>
        </w:rPr>
        <w:lastRenderedPageBreak/>
        <w:t>l’ONU, le cas échéant). Si les objets en question doivent être rapportés, il convient de préciser la date à laquelle ils le seront dans la case du formulaire prévue à cet effet. Le nombre exact d’objets emportés doit être indiqué en toutes lettres.</w:t>
      </w:r>
    </w:p>
    <w:p w14:paraId="69CADF00" w14:textId="77777777" w:rsidR="00DD3B19" w:rsidRPr="00204A07" w:rsidRDefault="00DD3B19" w:rsidP="00DD3B19">
      <w:pPr>
        <w:pStyle w:val="SingleTxt"/>
        <w:rPr>
          <w:lang w:val="fr-FR"/>
        </w:rPr>
      </w:pPr>
      <w:r>
        <w:rPr>
          <w:lang w:val="fr-FR"/>
        </w:rPr>
        <w:t>1.5</w:t>
      </w:r>
      <w:r>
        <w:rPr>
          <w:lang w:val="fr-FR"/>
        </w:rPr>
        <w:tab/>
        <w:t xml:space="preserve">L’agent ordonnateur remplit le formulaire SSS.39 en triple exemplaire au moment de l’enlèvement du matériel ou des fournitures. L’original (blanc) est remis à la personne qui emporte les objets. La copie (bleue) est transmise au Service de la sécurité et de la sûreté par l’agent ordonnateur. Ce dernier conserve le double (jaune). À la sortie des locaux, la personne qui emporte les objets remet l’original du formulaire à l’agent de sécurité qui est de garde. </w:t>
      </w:r>
    </w:p>
    <w:p w14:paraId="26D9E096" w14:textId="5D7CCA10" w:rsidR="00DD3B19" w:rsidRPr="00204A07" w:rsidRDefault="00DD3B19" w:rsidP="00DD3B19">
      <w:pPr>
        <w:pStyle w:val="SingleTxt"/>
        <w:rPr>
          <w:lang w:val="fr-FR"/>
        </w:rPr>
      </w:pPr>
      <w:r>
        <w:rPr>
          <w:lang w:val="fr-FR"/>
        </w:rPr>
        <w:t>1.6</w:t>
      </w:r>
      <w:r>
        <w:rPr>
          <w:lang w:val="fr-FR"/>
        </w:rPr>
        <w:tab/>
        <w:t>Les agents de sécurité peuvent demander aux utilisateurs des bâtiments  d’ouvrir, à des fins d’inspection, tout paquet qu’ils emportent hors des locaux, conformément à l’instruction administrative sur les pouvoirs des agents de sécurité du Siège de l’Organisation des Nations Unies à New York (</w:t>
      </w:r>
      <w:hyperlink r:id="rId13" w:history="1">
        <w:r w:rsidRPr="00DD3B19">
          <w:rPr>
            <w:rStyle w:val="Hyperlink"/>
            <w:lang w:val="fr-FR"/>
          </w:rPr>
          <w:t>ST/AI/2018/8</w:t>
        </w:r>
      </w:hyperlink>
      <w:r>
        <w:rPr>
          <w:lang w:val="fr-FR"/>
        </w:rPr>
        <w:t xml:space="preserve">). </w:t>
      </w:r>
    </w:p>
    <w:p w14:paraId="0F89AF50" w14:textId="77777777" w:rsidR="00DD3B19" w:rsidRPr="00204A07" w:rsidRDefault="00DD3B19" w:rsidP="00DD3B19">
      <w:pPr>
        <w:pStyle w:val="SingleTxt"/>
        <w:rPr>
          <w:lang w:val="fr-FR"/>
        </w:rPr>
      </w:pPr>
      <w:r>
        <w:rPr>
          <w:lang w:val="fr-FR"/>
        </w:rPr>
        <w:t>1.7</w:t>
      </w:r>
      <w:r>
        <w:rPr>
          <w:lang w:val="fr-FR"/>
        </w:rPr>
        <w:tab/>
        <w:t>Lorsque le matériel appartenant aux Nations Unies figurant sur le formulaire SSS.39 est rapporté dans les locaux, il incombe à l’agent ordonnateur d’en aviser par écrit le Service de la sécurité et de la sûreté. Le double (jaune) du formulaire doit être joint à la notification écrite. Chacun des agents ordonnateurs doit tenir un registre qui lui permette de s’assurer que le matériel est rapporté à la date fixée.</w:t>
      </w:r>
    </w:p>
    <w:p w14:paraId="30175B38" w14:textId="77777777" w:rsidR="00DD3B19" w:rsidRPr="00204A07" w:rsidRDefault="00DD3B19" w:rsidP="00DD3B19">
      <w:pPr>
        <w:pStyle w:val="SingleTxt"/>
        <w:rPr>
          <w:lang w:val="fr-FR"/>
        </w:rPr>
      </w:pPr>
      <w:r>
        <w:rPr>
          <w:lang w:val="fr-FR"/>
        </w:rPr>
        <w:t>1.8</w:t>
      </w:r>
      <w:r>
        <w:rPr>
          <w:lang w:val="fr-FR"/>
        </w:rPr>
        <w:tab/>
        <w:t>Le Service administratif demandeur est chargé de signaler au Service de la sécurité et de la sûreté et au Groupe de la gestion des biens, à la fin de chaque mois, le matériel emprunté et non rapporté, en en donnant la description et en indiquant le nom de la personne à qui il a été prêté ainsi que le nom de l’agent ordonnateur.</w:t>
      </w:r>
    </w:p>
    <w:p w14:paraId="0B132DF1" w14:textId="3A5A9E43" w:rsidR="00DD3B19" w:rsidRPr="00DD3B19" w:rsidRDefault="00DD3B19" w:rsidP="00DD3B19">
      <w:pPr>
        <w:pStyle w:val="SingleTxt"/>
        <w:spacing w:after="0" w:line="120" w:lineRule="exact"/>
        <w:rPr>
          <w:sz w:val="10"/>
          <w:lang w:val="fr-FR"/>
        </w:rPr>
      </w:pPr>
    </w:p>
    <w:p w14:paraId="79D62BAC" w14:textId="77777777" w:rsidR="00DD3B19" w:rsidRPr="00204A07" w:rsidRDefault="00DD3B19" w:rsidP="00DD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Section 2</w:t>
      </w:r>
    </w:p>
    <w:p w14:paraId="28565D5F" w14:textId="77777777" w:rsidR="00DD3B19" w:rsidRPr="00204A07" w:rsidRDefault="00DD3B19" w:rsidP="00DD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Dispositions finales</w:t>
      </w:r>
    </w:p>
    <w:p w14:paraId="1448D0F8" w14:textId="77777777" w:rsidR="00DD3B19" w:rsidRPr="00204A07" w:rsidRDefault="00DD3B19" w:rsidP="00DD3B19">
      <w:pPr>
        <w:pStyle w:val="SingleTxt"/>
        <w:spacing w:after="0" w:line="120" w:lineRule="exact"/>
        <w:rPr>
          <w:sz w:val="10"/>
          <w:lang w:val="fr-FR"/>
        </w:rPr>
      </w:pPr>
    </w:p>
    <w:p w14:paraId="48856A33" w14:textId="77777777" w:rsidR="00DD3B19" w:rsidRPr="00204A07" w:rsidRDefault="00DD3B19" w:rsidP="00DD3B19">
      <w:pPr>
        <w:pStyle w:val="SingleTxt"/>
        <w:rPr>
          <w:lang w:val="fr-FR"/>
        </w:rPr>
      </w:pPr>
      <w:r>
        <w:rPr>
          <w:lang w:val="fr-FR"/>
        </w:rPr>
        <w:t>2.1</w:t>
      </w:r>
      <w:r>
        <w:rPr>
          <w:lang w:val="fr-FR"/>
        </w:rPr>
        <w:tab/>
        <w:t xml:space="preserve">La présente instruction administrative entre en vigueur à la date de sa publication. </w:t>
      </w:r>
    </w:p>
    <w:p w14:paraId="4147F188" w14:textId="08670812" w:rsidR="00DD3B19" w:rsidRPr="00204A07" w:rsidRDefault="00DD3B19" w:rsidP="00DD3B19">
      <w:pPr>
        <w:pStyle w:val="SingleTxt"/>
        <w:rPr>
          <w:lang w:val="fr-FR"/>
        </w:rPr>
      </w:pPr>
      <w:r>
        <w:rPr>
          <w:lang w:val="fr-FR"/>
        </w:rPr>
        <w:t>2.2</w:t>
      </w:r>
      <w:r>
        <w:rPr>
          <w:lang w:val="fr-FR"/>
        </w:rPr>
        <w:tab/>
        <w:t xml:space="preserve">La présente instruction administrative annule et remplace l’instruction administrative </w:t>
      </w:r>
      <w:hyperlink r:id="rId14" w:history="1">
        <w:r w:rsidRPr="00DD3B19">
          <w:rPr>
            <w:rStyle w:val="Hyperlink"/>
            <w:lang w:val="fr-FR"/>
          </w:rPr>
          <w:t>ST/AI/193/Rev.1</w:t>
        </w:r>
      </w:hyperlink>
      <w:r>
        <w:rPr>
          <w:lang w:val="fr-FR"/>
        </w:rPr>
        <w:t>.</w:t>
      </w:r>
    </w:p>
    <w:p w14:paraId="0552A54B" w14:textId="77777777" w:rsidR="00DD3B19" w:rsidRPr="00204A07" w:rsidRDefault="00DD3B19" w:rsidP="00DD3B19">
      <w:pPr>
        <w:pStyle w:val="SingleTxt"/>
        <w:spacing w:after="0" w:line="120" w:lineRule="exact"/>
        <w:rPr>
          <w:sz w:val="10"/>
          <w:lang w:val="fr-FR"/>
        </w:rPr>
      </w:pPr>
    </w:p>
    <w:p w14:paraId="4E9BE809" w14:textId="77777777" w:rsidR="00DD3B19" w:rsidRPr="00204A07" w:rsidRDefault="00DD3B19" w:rsidP="00DD3B19">
      <w:pPr>
        <w:pStyle w:val="SingleTxt"/>
        <w:spacing w:after="0"/>
        <w:jc w:val="right"/>
        <w:rPr>
          <w:lang w:val="fr-FR"/>
        </w:rPr>
      </w:pPr>
      <w:r>
        <w:rPr>
          <w:lang w:val="fr-FR"/>
        </w:rPr>
        <w:t>(S</w:t>
      </w:r>
      <w:r>
        <w:rPr>
          <w:i/>
          <w:iCs/>
          <w:lang w:val="fr-FR"/>
        </w:rPr>
        <w:t>igné</w:t>
      </w:r>
      <w:r>
        <w:rPr>
          <w:lang w:val="fr-FR"/>
        </w:rPr>
        <w:t xml:space="preserve">) Jan </w:t>
      </w:r>
      <w:r>
        <w:rPr>
          <w:b/>
          <w:bCs/>
          <w:lang w:val="fr-FR"/>
        </w:rPr>
        <w:t>Beagle</w:t>
      </w:r>
    </w:p>
    <w:p w14:paraId="4E2174FC" w14:textId="77777777" w:rsidR="00DD3B19" w:rsidRPr="00204A07" w:rsidRDefault="00DD3B19" w:rsidP="00DD3B19">
      <w:pPr>
        <w:pStyle w:val="SingleTxt"/>
        <w:spacing w:after="0"/>
        <w:jc w:val="right"/>
        <w:rPr>
          <w:lang w:val="fr-FR"/>
        </w:rPr>
      </w:pPr>
      <w:r>
        <w:rPr>
          <w:lang w:val="fr-FR"/>
        </w:rPr>
        <w:t>Secrétaire générale adjointe à la gestion</w:t>
      </w:r>
    </w:p>
    <w:p w14:paraId="55619CA5" w14:textId="2789CCA5" w:rsidR="00DD3B19" w:rsidRPr="00DD3B19" w:rsidRDefault="00DD3B19" w:rsidP="00DD3B19">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6C7CB061" wp14:editId="6A5EBFE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325E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D3B19" w:rsidRPr="00DD3B19" w:rsidSect="00DD3B19">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0E1D" w14:textId="77777777" w:rsidR="006679A7" w:rsidRDefault="006679A7" w:rsidP="00101B18">
      <w:pPr>
        <w:spacing w:line="240" w:lineRule="auto"/>
      </w:pPr>
      <w:r>
        <w:separator/>
      </w:r>
    </w:p>
  </w:endnote>
  <w:endnote w:type="continuationSeparator" w:id="0">
    <w:p w14:paraId="077813E7" w14:textId="77777777" w:rsidR="006679A7" w:rsidRDefault="006679A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4369C" w14:paraId="6F7C1DDC" w14:textId="77777777" w:rsidTr="0084369C">
      <w:tc>
        <w:tcPr>
          <w:tcW w:w="4920" w:type="dxa"/>
          <w:shd w:val="clear" w:color="auto" w:fill="auto"/>
        </w:tcPr>
        <w:p w14:paraId="17F1F13E" w14:textId="253F1241" w:rsidR="0084369C" w:rsidRPr="0084369C" w:rsidRDefault="0084369C" w:rsidP="008436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6E80">
            <w:rPr>
              <w:b w:val="0"/>
              <w:w w:val="103"/>
              <w:sz w:val="14"/>
            </w:rPr>
            <w:t>18-22835</w:t>
          </w:r>
          <w:r>
            <w:rPr>
              <w:b w:val="0"/>
              <w:w w:val="103"/>
              <w:sz w:val="14"/>
            </w:rPr>
            <w:fldChar w:fldCharType="end"/>
          </w:r>
        </w:p>
      </w:tc>
      <w:tc>
        <w:tcPr>
          <w:tcW w:w="4920" w:type="dxa"/>
          <w:shd w:val="clear" w:color="auto" w:fill="auto"/>
        </w:tcPr>
        <w:p w14:paraId="37C0835B" w14:textId="77777777" w:rsidR="0084369C" w:rsidRPr="0084369C" w:rsidRDefault="0084369C" w:rsidP="0084369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7927F08" w14:textId="77777777" w:rsidR="0084369C" w:rsidRPr="0084369C" w:rsidRDefault="0084369C" w:rsidP="00843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4369C" w14:paraId="3E985BB2" w14:textId="77777777" w:rsidTr="0084369C">
      <w:tc>
        <w:tcPr>
          <w:tcW w:w="4920" w:type="dxa"/>
          <w:shd w:val="clear" w:color="auto" w:fill="auto"/>
        </w:tcPr>
        <w:p w14:paraId="585FD9EE" w14:textId="77777777" w:rsidR="0084369C" w:rsidRPr="0084369C" w:rsidRDefault="0084369C" w:rsidP="0084369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0386570" w14:textId="087DFCF9" w:rsidR="0084369C" w:rsidRPr="0084369C" w:rsidRDefault="0084369C" w:rsidP="008436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6E80">
            <w:rPr>
              <w:b w:val="0"/>
              <w:w w:val="103"/>
              <w:sz w:val="14"/>
            </w:rPr>
            <w:t>18-22835</w:t>
          </w:r>
          <w:r>
            <w:rPr>
              <w:b w:val="0"/>
              <w:w w:val="103"/>
              <w:sz w:val="14"/>
            </w:rPr>
            <w:fldChar w:fldCharType="end"/>
          </w:r>
        </w:p>
      </w:tc>
    </w:tr>
  </w:tbl>
  <w:p w14:paraId="7602859E" w14:textId="77777777" w:rsidR="0084369C" w:rsidRPr="0084369C" w:rsidRDefault="0084369C" w:rsidP="00843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C88E" w14:textId="77777777" w:rsidR="0084369C" w:rsidRDefault="0084369C">
    <w:pPr>
      <w:pStyle w:val="Footer"/>
    </w:pPr>
    <w:r>
      <w:rPr>
        <w:noProof/>
      </w:rPr>
      <w:drawing>
        <wp:anchor distT="0" distB="0" distL="114300" distR="114300" simplePos="0" relativeHeight="251658240" behindDoc="0" locked="0" layoutInCell="1" allowOverlap="1" wp14:anchorId="5384CA58" wp14:editId="285368D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4369C" w14:paraId="002B0505" w14:textId="77777777" w:rsidTr="0084369C">
      <w:tc>
        <w:tcPr>
          <w:tcW w:w="3758" w:type="dxa"/>
        </w:tcPr>
        <w:p w14:paraId="31F8DC02" w14:textId="1B430FCF" w:rsidR="0084369C" w:rsidRDefault="0084369C" w:rsidP="0084369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26E80">
            <w:rPr>
              <w:b w:val="0"/>
              <w:sz w:val="20"/>
            </w:rPr>
            <w:t>18-22835 (F)</w:t>
          </w:r>
          <w:r>
            <w:rPr>
              <w:b w:val="0"/>
              <w:sz w:val="20"/>
            </w:rPr>
            <w:fldChar w:fldCharType="end"/>
          </w:r>
          <w:r>
            <w:rPr>
              <w:b w:val="0"/>
              <w:sz w:val="20"/>
            </w:rPr>
            <w:t xml:space="preserve">    030119    030119</w:t>
          </w:r>
        </w:p>
        <w:p w14:paraId="331D0C33" w14:textId="13938C31" w:rsidR="0084369C" w:rsidRPr="0084369C" w:rsidRDefault="0084369C" w:rsidP="0084369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26E80">
            <w:rPr>
              <w:rFonts w:ascii="Barcode 3 of 9 by request" w:hAnsi="Barcode 3 of 9 by request"/>
              <w:spacing w:val="0"/>
              <w:w w:val="100"/>
              <w:sz w:val="24"/>
            </w:rPr>
            <w:t>*1822835*</w:t>
          </w:r>
          <w:r>
            <w:rPr>
              <w:rFonts w:ascii="Barcode 3 of 9 by request" w:hAnsi="Barcode 3 of 9 by request"/>
              <w:spacing w:val="0"/>
              <w:w w:val="100"/>
              <w:sz w:val="24"/>
            </w:rPr>
            <w:fldChar w:fldCharType="end"/>
          </w:r>
        </w:p>
      </w:tc>
      <w:tc>
        <w:tcPr>
          <w:tcW w:w="4920" w:type="dxa"/>
        </w:tcPr>
        <w:p w14:paraId="7C69C156" w14:textId="77777777" w:rsidR="0084369C" w:rsidRDefault="0084369C" w:rsidP="0084369C">
          <w:pPr>
            <w:pStyle w:val="Footer"/>
            <w:spacing w:line="240" w:lineRule="atLeast"/>
            <w:jc w:val="right"/>
            <w:rPr>
              <w:b w:val="0"/>
              <w:sz w:val="20"/>
            </w:rPr>
          </w:pPr>
          <w:r>
            <w:rPr>
              <w:b w:val="0"/>
              <w:noProof/>
              <w:sz w:val="20"/>
            </w:rPr>
            <w:drawing>
              <wp:inline distT="0" distB="0" distL="0" distR="0" wp14:anchorId="22E8BB0C" wp14:editId="555C79C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D6C3F33" w14:textId="77777777" w:rsidR="0084369C" w:rsidRPr="0084369C" w:rsidRDefault="0084369C" w:rsidP="0084369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9BDB" w14:textId="77777777" w:rsidR="006679A7" w:rsidRDefault="006679A7" w:rsidP="00101B18">
      <w:pPr>
        <w:spacing w:line="240" w:lineRule="auto"/>
      </w:pPr>
      <w:r>
        <w:separator/>
      </w:r>
    </w:p>
  </w:footnote>
  <w:footnote w:type="continuationSeparator" w:id="0">
    <w:p w14:paraId="59AB76BE" w14:textId="77777777" w:rsidR="006679A7" w:rsidRDefault="006679A7"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4369C" w14:paraId="353E99ED" w14:textId="77777777" w:rsidTr="0084369C">
      <w:trPr>
        <w:trHeight w:hRule="exact" w:val="864"/>
      </w:trPr>
      <w:tc>
        <w:tcPr>
          <w:tcW w:w="4920" w:type="dxa"/>
          <w:shd w:val="clear" w:color="auto" w:fill="auto"/>
          <w:vAlign w:val="bottom"/>
        </w:tcPr>
        <w:p w14:paraId="316C8EB1" w14:textId="36A6F174" w:rsidR="0084369C" w:rsidRPr="0084369C" w:rsidRDefault="0084369C" w:rsidP="008436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26E80">
            <w:rPr>
              <w:b/>
              <w:color w:val="000000"/>
            </w:rPr>
            <w:t>ST/AI/2018/13</w:t>
          </w:r>
          <w:r>
            <w:rPr>
              <w:b/>
              <w:color w:val="000000"/>
            </w:rPr>
            <w:fldChar w:fldCharType="end"/>
          </w:r>
        </w:p>
      </w:tc>
      <w:tc>
        <w:tcPr>
          <w:tcW w:w="4920" w:type="dxa"/>
          <w:shd w:val="clear" w:color="auto" w:fill="auto"/>
          <w:vAlign w:val="bottom"/>
        </w:tcPr>
        <w:p w14:paraId="2CAAF325" w14:textId="77777777" w:rsidR="0084369C" w:rsidRDefault="0084369C" w:rsidP="0084369C">
          <w:pPr>
            <w:pStyle w:val="Header"/>
          </w:pPr>
        </w:p>
      </w:tc>
    </w:tr>
  </w:tbl>
  <w:p w14:paraId="3DA3D783" w14:textId="77777777" w:rsidR="0084369C" w:rsidRPr="0084369C" w:rsidRDefault="0084369C" w:rsidP="0084369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4369C" w14:paraId="45F84B95" w14:textId="77777777" w:rsidTr="0084369C">
      <w:trPr>
        <w:trHeight w:hRule="exact" w:val="864"/>
      </w:trPr>
      <w:tc>
        <w:tcPr>
          <w:tcW w:w="4920" w:type="dxa"/>
          <w:shd w:val="clear" w:color="auto" w:fill="auto"/>
          <w:vAlign w:val="bottom"/>
        </w:tcPr>
        <w:p w14:paraId="0E4E1755" w14:textId="77777777" w:rsidR="0084369C" w:rsidRDefault="0084369C" w:rsidP="0084369C">
          <w:pPr>
            <w:pStyle w:val="Header"/>
          </w:pPr>
        </w:p>
      </w:tc>
      <w:tc>
        <w:tcPr>
          <w:tcW w:w="4920" w:type="dxa"/>
          <w:shd w:val="clear" w:color="auto" w:fill="auto"/>
          <w:vAlign w:val="bottom"/>
        </w:tcPr>
        <w:p w14:paraId="64E1D013" w14:textId="667D9E8E" w:rsidR="0084369C" w:rsidRPr="0084369C" w:rsidRDefault="0084369C" w:rsidP="008436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26E80">
            <w:rPr>
              <w:b/>
              <w:color w:val="000000"/>
            </w:rPr>
            <w:t>ST/AI/2018/13</w:t>
          </w:r>
          <w:r>
            <w:rPr>
              <w:b/>
              <w:color w:val="000000"/>
            </w:rPr>
            <w:fldChar w:fldCharType="end"/>
          </w:r>
        </w:p>
      </w:tc>
    </w:tr>
  </w:tbl>
  <w:p w14:paraId="6178756F" w14:textId="77777777" w:rsidR="0084369C" w:rsidRPr="0084369C" w:rsidRDefault="0084369C" w:rsidP="0084369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4369C" w14:paraId="63A3FFD6" w14:textId="77777777" w:rsidTr="0084369C">
      <w:trPr>
        <w:trHeight w:hRule="exact" w:val="864"/>
      </w:trPr>
      <w:tc>
        <w:tcPr>
          <w:tcW w:w="1267" w:type="dxa"/>
          <w:tcBorders>
            <w:bottom w:val="single" w:sz="4" w:space="0" w:color="auto"/>
          </w:tcBorders>
          <w:shd w:val="clear" w:color="auto" w:fill="auto"/>
          <w:vAlign w:val="bottom"/>
        </w:tcPr>
        <w:p w14:paraId="242B7B7E" w14:textId="77777777" w:rsidR="0084369C" w:rsidRDefault="0084369C" w:rsidP="0084369C">
          <w:pPr>
            <w:pStyle w:val="Header"/>
            <w:spacing w:after="120"/>
          </w:pPr>
        </w:p>
      </w:tc>
      <w:tc>
        <w:tcPr>
          <w:tcW w:w="2059" w:type="dxa"/>
          <w:tcBorders>
            <w:bottom w:val="single" w:sz="4" w:space="0" w:color="auto"/>
          </w:tcBorders>
          <w:shd w:val="clear" w:color="auto" w:fill="auto"/>
          <w:vAlign w:val="bottom"/>
        </w:tcPr>
        <w:p w14:paraId="332D43E0" w14:textId="77777777" w:rsidR="0084369C" w:rsidRPr="0084369C" w:rsidRDefault="0084369C" w:rsidP="0084369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A91BD91" w14:textId="77777777" w:rsidR="0084369C" w:rsidRDefault="0084369C" w:rsidP="0084369C">
          <w:pPr>
            <w:pStyle w:val="Header"/>
            <w:spacing w:after="120"/>
          </w:pPr>
        </w:p>
      </w:tc>
      <w:tc>
        <w:tcPr>
          <w:tcW w:w="6466" w:type="dxa"/>
          <w:gridSpan w:val="3"/>
          <w:tcBorders>
            <w:bottom w:val="single" w:sz="4" w:space="0" w:color="auto"/>
          </w:tcBorders>
          <w:shd w:val="clear" w:color="auto" w:fill="auto"/>
          <w:vAlign w:val="bottom"/>
        </w:tcPr>
        <w:p w14:paraId="742251AB" w14:textId="77777777" w:rsidR="0084369C" w:rsidRPr="0084369C" w:rsidRDefault="0084369C" w:rsidP="0084369C">
          <w:pPr>
            <w:spacing w:after="80" w:line="240" w:lineRule="auto"/>
            <w:jc w:val="right"/>
            <w:rPr>
              <w:position w:val="-4"/>
            </w:rPr>
          </w:pPr>
          <w:r>
            <w:rPr>
              <w:position w:val="-4"/>
              <w:sz w:val="40"/>
            </w:rPr>
            <w:t>ST</w:t>
          </w:r>
          <w:r>
            <w:rPr>
              <w:position w:val="-4"/>
            </w:rPr>
            <w:t>/AI/2018/13</w:t>
          </w:r>
        </w:p>
      </w:tc>
    </w:tr>
    <w:tr w:rsidR="0084369C" w:rsidRPr="0084369C" w14:paraId="4A54B0FA" w14:textId="77777777" w:rsidTr="0084369C">
      <w:trPr>
        <w:trHeight w:hRule="exact" w:val="2880"/>
      </w:trPr>
      <w:tc>
        <w:tcPr>
          <w:tcW w:w="1267" w:type="dxa"/>
          <w:tcBorders>
            <w:top w:val="single" w:sz="4" w:space="0" w:color="auto"/>
            <w:bottom w:val="single" w:sz="12" w:space="0" w:color="auto"/>
          </w:tcBorders>
          <w:shd w:val="clear" w:color="auto" w:fill="auto"/>
        </w:tcPr>
        <w:p w14:paraId="259A922E" w14:textId="77777777" w:rsidR="0084369C" w:rsidRPr="0084369C" w:rsidRDefault="0084369C" w:rsidP="0084369C">
          <w:pPr>
            <w:pStyle w:val="Header"/>
            <w:spacing w:before="120" w:line="240" w:lineRule="auto"/>
            <w:ind w:left="-72"/>
            <w:jc w:val="center"/>
          </w:pPr>
          <w:r>
            <w:t xml:space="preserve">  </w:t>
          </w:r>
          <w:r>
            <w:rPr>
              <w:noProof/>
            </w:rPr>
            <w:drawing>
              <wp:inline distT="0" distB="0" distL="0" distR="0" wp14:anchorId="5BE039D5" wp14:editId="441778D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E6B598" w14:textId="77777777" w:rsidR="0084369C" w:rsidRPr="0084369C" w:rsidRDefault="0084369C" w:rsidP="0084369C">
          <w:pPr>
            <w:pStyle w:val="XLarge"/>
            <w:spacing w:before="109"/>
          </w:pPr>
          <w:r>
            <w:t>Secrétariat</w:t>
          </w:r>
        </w:p>
      </w:tc>
      <w:tc>
        <w:tcPr>
          <w:tcW w:w="245" w:type="dxa"/>
          <w:tcBorders>
            <w:top w:val="single" w:sz="4" w:space="0" w:color="auto"/>
            <w:bottom w:val="single" w:sz="12" w:space="0" w:color="auto"/>
          </w:tcBorders>
          <w:shd w:val="clear" w:color="auto" w:fill="auto"/>
        </w:tcPr>
        <w:p w14:paraId="6ED15B9D" w14:textId="77777777" w:rsidR="0084369C" w:rsidRPr="0084369C" w:rsidRDefault="0084369C" w:rsidP="0084369C">
          <w:pPr>
            <w:pStyle w:val="Header"/>
            <w:spacing w:before="109"/>
          </w:pPr>
        </w:p>
      </w:tc>
      <w:tc>
        <w:tcPr>
          <w:tcW w:w="3110" w:type="dxa"/>
          <w:tcBorders>
            <w:top w:val="single" w:sz="4" w:space="0" w:color="auto"/>
            <w:bottom w:val="single" w:sz="12" w:space="0" w:color="auto"/>
          </w:tcBorders>
          <w:shd w:val="clear" w:color="auto" w:fill="auto"/>
        </w:tcPr>
        <w:p w14:paraId="70B4763E" w14:textId="4A553F49" w:rsidR="0084369C" w:rsidRPr="00DD3B19" w:rsidRDefault="0084369C" w:rsidP="0084369C">
          <w:pPr>
            <w:pStyle w:val="Distribution"/>
            <w:rPr>
              <w:color w:val="000000"/>
              <w:lang w:val="fr-FR"/>
            </w:rPr>
          </w:pPr>
        </w:p>
        <w:p w14:paraId="56290B0E" w14:textId="38FC0FE8" w:rsidR="0084369C" w:rsidRPr="00DD3B19" w:rsidRDefault="00EC0D39" w:rsidP="0084369C">
          <w:pPr>
            <w:pStyle w:val="Publication"/>
            <w:rPr>
              <w:color w:val="000000"/>
              <w:lang w:val="fr-FR"/>
            </w:rPr>
          </w:pPr>
          <w:r>
            <w:rPr>
              <w:color w:val="000000"/>
              <w:lang w:val="fr-FR"/>
            </w:rPr>
            <w:t>28 décembre 2018</w:t>
          </w:r>
        </w:p>
        <w:p w14:paraId="4F13EC15" w14:textId="5D56144A" w:rsidR="0084369C" w:rsidRPr="00DD3B19" w:rsidRDefault="0084369C" w:rsidP="0084369C">
          <w:pPr>
            <w:pStyle w:val="Original"/>
            <w:rPr>
              <w:color w:val="000000"/>
              <w:lang w:val="fr-FR"/>
            </w:rPr>
          </w:pPr>
        </w:p>
      </w:tc>
    </w:tr>
  </w:tbl>
  <w:p w14:paraId="2E164E5F" w14:textId="77777777" w:rsidR="0084369C" w:rsidRPr="00DD3B19" w:rsidRDefault="0084369C" w:rsidP="0084369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48A8B1E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5BECE36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17C64C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E5FC7DF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720"/>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835*"/>
    <w:docVar w:name="CreationDt" w:val="03/01/2019 5:42: PM"/>
    <w:docVar w:name="DocCategory" w:val="Doc"/>
    <w:docVar w:name="DocType" w:val="Final"/>
    <w:docVar w:name="DutyStation" w:val="New York"/>
    <w:docVar w:name="FooterJN" w:val="18-22835"/>
    <w:docVar w:name="jobn" w:val="18-22835 (F)"/>
    <w:docVar w:name="jobnDT" w:val="18-22835 (F)   030119"/>
    <w:docVar w:name="jobnDTDT" w:val="18-22835 (F)   030119   030119"/>
    <w:docVar w:name="JobNo" w:val="1822835F"/>
    <w:docVar w:name="JobNo2" w:val="1846998F"/>
    <w:docVar w:name="LocalDrive" w:val="0"/>
    <w:docVar w:name="OandT" w:val="BHE"/>
    <w:docVar w:name="sss1" w:val="ST/AI/2018/13"/>
    <w:docVar w:name="sss2" w:val="-"/>
    <w:docVar w:name="Symbol1" w:val="ST/AI/2018/13"/>
    <w:docVar w:name="Symbol2" w:val="-"/>
  </w:docVars>
  <w:rsids>
    <w:rsidRoot w:val="006679A7"/>
    <w:rsid w:val="00002584"/>
    <w:rsid w:val="0000766C"/>
    <w:rsid w:val="00034294"/>
    <w:rsid w:val="000374A2"/>
    <w:rsid w:val="00071D43"/>
    <w:rsid w:val="000722C4"/>
    <w:rsid w:val="00082144"/>
    <w:rsid w:val="00082F76"/>
    <w:rsid w:val="000A067B"/>
    <w:rsid w:val="000A2A5B"/>
    <w:rsid w:val="000E2B86"/>
    <w:rsid w:val="000F5BF0"/>
    <w:rsid w:val="00101B18"/>
    <w:rsid w:val="00107EA2"/>
    <w:rsid w:val="001125EE"/>
    <w:rsid w:val="0011387B"/>
    <w:rsid w:val="00122A56"/>
    <w:rsid w:val="001248C6"/>
    <w:rsid w:val="00127B74"/>
    <w:rsid w:val="00134FEE"/>
    <w:rsid w:val="001360AE"/>
    <w:rsid w:val="001404F2"/>
    <w:rsid w:val="00146C6A"/>
    <w:rsid w:val="0014728E"/>
    <w:rsid w:val="001569C2"/>
    <w:rsid w:val="00166A0D"/>
    <w:rsid w:val="00170F1D"/>
    <w:rsid w:val="001716B7"/>
    <w:rsid w:val="00183AFB"/>
    <w:rsid w:val="001B14EC"/>
    <w:rsid w:val="001B6D8B"/>
    <w:rsid w:val="001C5FBC"/>
    <w:rsid w:val="001C7C95"/>
    <w:rsid w:val="001D796D"/>
    <w:rsid w:val="001E05C8"/>
    <w:rsid w:val="001E4B50"/>
    <w:rsid w:val="001F3736"/>
    <w:rsid w:val="002078F8"/>
    <w:rsid w:val="0021617B"/>
    <w:rsid w:val="002169E2"/>
    <w:rsid w:val="002227A0"/>
    <w:rsid w:val="002246A3"/>
    <w:rsid w:val="0023364C"/>
    <w:rsid w:val="0024517D"/>
    <w:rsid w:val="002478A0"/>
    <w:rsid w:val="00250700"/>
    <w:rsid w:val="002664E2"/>
    <w:rsid w:val="00271782"/>
    <w:rsid w:val="00273A93"/>
    <w:rsid w:val="002808BC"/>
    <w:rsid w:val="002820FB"/>
    <w:rsid w:val="0029074F"/>
    <w:rsid w:val="002A5E20"/>
    <w:rsid w:val="002C46AB"/>
    <w:rsid w:val="002E0B6E"/>
    <w:rsid w:val="002F40EA"/>
    <w:rsid w:val="002F6882"/>
    <w:rsid w:val="00303279"/>
    <w:rsid w:val="0031540F"/>
    <w:rsid w:val="0031712A"/>
    <w:rsid w:val="00327991"/>
    <w:rsid w:val="003315EE"/>
    <w:rsid w:val="00350957"/>
    <w:rsid w:val="003522F1"/>
    <w:rsid w:val="0036346C"/>
    <w:rsid w:val="003646F3"/>
    <w:rsid w:val="00364B6E"/>
    <w:rsid w:val="00365839"/>
    <w:rsid w:val="00366D21"/>
    <w:rsid w:val="0038470B"/>
    <w:rsid w:val="003955B2"/>
    <w:rsid w:val="003A675A"/>
    <w:rsid w:val="003B111F"/>
    <w:rsid w:val="003F1E81"/>
    <w:rsid w:val="003F61E1"/>
    <w:rsid w:val="003F78C4"/>
    <w:rsid w:val="003F7C64"/>
    <w:rsid w:val="00403193"/>
    <w:rsid w:val="00424D0F"/>
    <w:rsid w:val="00440C93"/>
    <w:rsid w:val="00447061"/>
    <w:rsid w:val="00480B84"/>
    <w:rsid w:val="0048278B"/>
    <w:rsid w:val="00493E5A"/>
    <w:rsid w:val="004B1FC3"/>
    <w:rsid w:val="004B64F9"/>
    <w:rsid w:val="004C1A25"/>
    <w:rsid w:val="004C7B76"/>
    <w:rsid w:val="004D4E3B"/>
    <w:rsid w:val="004F77D8"/>
    <w:rsid w:val="005052DE"/>
    <w:rsid w:val="00515991"/>
    <w:rsid w:val="005225EC"/>
    <w:rsid w:val="00525097"/>
    <w:rsid w:val="005509B6"/>
    <w:rsid w:val="00553C0E"/>
    <w:rsid w:val="00564F76"/>
    <w:rsid w:val="00586F3C"/>
    <w:rsid w:val="00592C73"/>
    <w:rsid w:val="005B4EB2"/>
    <w:rsid w:val="005B72A8"/>
    <w:rsid w:val="005D7CFF"/>
    <w:rsid w:val="005F1F5F"/>
    <w:rsid w:val="00604C11"/>
    <w:rsid w:val="006165D9"/>
    <w:rsid w:val="00634666"/>
    <w:rsid w:val="00641270"/>
    <w:rsid w:val="006635F5"/>
    <w:rsid w:val="006650B0"/>
    <w:rsid w:val="006672B3"/>
    <w:rsid w:val="006679A7"/>
    <w:rsid w:val="006903F4"/>
    <w:rsid w:val="00690698"/>
    <w:rsid w:val="006A1D48"/>
    <w:rsid w:val="006A49E5"/>
    <w:rsid w:val="006A4E44"/>
    <w:rsid w:val="006A781A"/>
    <w:rsid w:val="006A7933"/>
    <w:rsid w:val="006B04FF"/>
    <w:rsid w:val="006D1A13"/>
    <w:rsid w:val="006E4A4B"/>
    <w:rsid w:val="00701CD9"/>
    <w:rsid w:val="00742261"/>
    <w:rsid w:val="00742ABE"/>
    <w:rsid w:val="00743B40"/>
    <w:rsid w:val="007459AE"/>
    <w:rsid w:val="007531A5"/>
    <w:rsid w:val="00756BF1"/>
    <w:rsid w:val="00764ABC"/>
    <w:rsid w:val="00771C9E"/>
    <w:rsid w:val="007A4874"/>
    <w:rsid w:val="007C7FF4"/>
    <w:rsid w:val="007D1FB6"/>
    <w:rsid w:val="007D521A"/>
    <w:rsid w:val="007E512B"/>
    <w:rsid w:val="00804262"/>
    <w:rsid w:val="00805B0B"/>
    <w:rsid w:val="00806820"/>
    <w:rsid w:val="00807A26"/>
    <w:rsid w:val="0082045E"/>
    <w:rsid w:val="00820E2D"/>
    <w:rsid w:val="008222A3"/>
    <w:rsid w:val="00826328"/>
    <w:rsid w:val="00826E80"/>
    <w:rsid w:val="00833956"/>
    <w:rsid w:val="008342DB"/>
    <w:rsid w:val="0084369C"/>
    <w:rsid w:val="00886496"/>
    <w:rsid w:val="00890943"/>
    <w:rsid w:val="008A1DAA"/>
    <w:rsid w:val="008A21C3"/>
    <w:rsid w:val="008A6F48"/>
    <w:rsid w:val="008C0BE8"/>
    <w:rsid w:val="008E35B0"/>
    <w:rsid w:val="008E6581"/>
    <w:rsid w:val="008F3462"/>
    <w:rsid w:val="008F3603"/>
    <w:rsid w:val="00932894"/>
    <w:rsid w:val="0093422D"/>
    <w:rsid w:val="00935932"/>
    <w:rsid w:val="0093619A"/>
    <w:rsid w:val="009466DF"/>
    <w:rsid w:val="00950C8B"/>
    <w:rsid w:val="00952E6E"/>
    <w:rsid w:val="00954BB9"/>
    <w:rsid w:val="00962D4A"/>
    <w:rsid w:val="00967579"/>
    <w:rsid w:val="00972C2A"/>
    <w:rsid w:val="00973C0B"/>
    <w:rsid w:val="00986430"/>
    <w:rsid w:val="00993CB7"/>
    <w:rsid w:val="009C1E9C"/>
    <w:rsid w:val="009C24A5"/>
    <w:rsid w:val="009D0EE3"/>
    <w:rsid w:val="009D1D8C"/>
    <w:rsid w:val="00A20E8F"/>
    <w:rsid w:val="00A2494D"/>
    <w:rsid w:val="00A50E05"/>
    <w:rsid w:val="00A5301A"/>
    <w:rsid w:val="00A53578"/>
    <w:rsid w:val="00A536A1"/>
    <w:rsid w:val="00A801A0"/>
    <w:rsid w:val="00A93436"/>
    <w:rsid w:val="00A9605D"/>
    <w:rsid w:val="00AB0B7D"/>
    <w:rsid w:val="00AC0694"/>
    <w:rsid w:val="00AC0C0D"/>
    <w:rsid w:val="00AC6569"/>
    <w:rsid w:val="00AD5F2F"/>
    <w:rsid w:val="00AD7ACD"/>
    <w:rsid w:val="00AF378D"/>
    <w:rsid w:val="00B041EB"/>
    <w:rsid w:val="00B14A3A"/>
    <w:rsid w:val="00B221F5"/>
    <w:rsid w:val="00B23617"/>
    <w:rsid w:val="00B3533B"/>
    <w:rsid w:val="00B62829"/>
    <w:rsid w:val="00B858D5"/>
    <w:rsid w:val="00BA04C8"/>
    <w:rsid w:val="00BA1771"/>
    <w:rsid w:val="00BA40FA"/>
    <w:rsid w:val="00BA603E"/>
    <w:rsid w:val="00BA6D13"/>
    <w:rsid w:val="00BE67AC"/>
    <w:rsid w:val="00C0015D"/>
    <w:rsid w:val="00C02D94"/>
    <w:rsid w:val="00C03E0C"/>
    <w:rsid w:val="00C14917"/>
    <w:rsid w:val="00C15649"/>
    <w:rsid w:val="00C27B44"/>
    <w:rsid w:val="00C313EB"/>
    <w:rsid w:val="00C34A84"/>
    <w:rsid w:val="00C50B2B"/>
    <w:rsid w:val="00C70C47"/>
    <w:rsid w:val="00C75FBD"/>
    <w:rsid w:val="00C7639E"/>
    <w:rsid w:val="00C80AC5"/>
    <w:rsid w:val="00C80F53"/>
    <w:rsid w:val="00C8155B"/>
    <w:rsid w:val="00CA5053"/>
    <w:rsid w:val="00CB06FB"/>
    <w:rsid w:val="00CB63C5"/>
    <w:rsid w:val="00CC614B"/>
    <w:rsid w:val="00CF74E2"/>
    <w:rsid w:val="00D00FCE"/>
    <w:rsid w:val="00D0490B"/>
    <w:rsid w:val="00D16C31"/>
    <w:rsid w:val="00D23F10"/>
    <w:rsid w:val="00D30EED"/>
    <w:rsid w:val="00D56648"/>
    <w:rsid w:val="00D826FF"/>
    <w:rsid w:val="00D82819"/>
    <w:rsid w:val="00D94AD1"/>
    <w:rsid w:val="00DA0DD8"/>
    <w:rsid w:val="00DD141F"/>
    <w:rsid w:val="00DD17BB"/>
    <w:rsid w:val="00DD3B19"/>
    <w:rsid w:val="00DD4957"/>
    <w:rsid w:val="00DE1A46"/>
    <w:rsid w:val="00DE399A"/>
    <w:rsid w:val="00E343A6"/>
    <w:rsid w:val="00E7105F"/>
    <w:rsid w:val="00E71A2E"/>
    <w:rsid w:val="00E753D6"/>
    <w:rsid w:val="00E75BB8"/>
    <w:rsid w:val="00E761EC"/>
    <w:rsid w:val="00E86242"/>
    <w:rsid w:val="00EB2F27"/>
    <w:rsid w:val="00EB4204"/>
    <w:rsid w:val="00EB4D56"/>
    <w:rsid w:val="00EB60ED"/>
    <w:rsid w:val="00EC0D39"/>
    <w:rsid w:val="00EE37EC"/>
    <w:rsid w:val="00EF2DFA"/>
    <w:rsid w:val="00EF76D5"/>
    <w:rsid w:val="00F069FF"/>
    <w:rsid w:val="00F13847"/>
    <w:rsid w:val="00F326B2"/>
    <w:rsid w:val="00F46A21"/>
    <w:rsid w:val="00F5012D"/>
    <w:rsid w:val="00F61D8C"/>
    <w:rsid w:val="00F640C4"/>
    <w:rsid w:val="00F66D4E"/>
    <w:rsid w:val="00F723A8"/>
    <w:rsid w:val="00F73093"/>
    <w:rsid w:val="00F8793E"/>
    <w:rsid w:val="00F92EC8"/>
    <w:rsid w:val="00FA3D05"/>
    <w:rsid w:val="00FA5CC9"/>
    <w:rsid w:val="00FA7F75"/>
    <w:rsid w:val="00FB0A2C"/>
    <w:rsid w:val="00FB2D67"/>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88688"/>
  <w15:chartTrackingRefBased/>
  <w15:docId w15:val="{177D6D6D-A098-42A5-9534-018EDC17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A7933"/>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A7933"/>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A7933"/>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A7933"/>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A7933"/>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A7933"/>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A7933"/>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A7933"/>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A7933"/>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A7933"/>
    <w:pPr>
      <w:keepNext/>
      <w:keepLines/>
      <w:suppressAutoHyphens/>
      <w:spacing w:line="270" w:lineRule="exact"/>
      <w:outlineLvl w:val="0"/>
    </w:pPr>
    <w:rPr>
      <w:b/>
      <w:sz w:val="24"/>
    </w:rPr>
  </w:style>
  <w:style w:type="paragraph" w:customStyle="1" w:styleId="HCH">
    <w:name w:val="_ H _CH"/>
    <w:basedOn w:val="H1"/>
    <w:next w:val="Normal"/>
    <w:qFormat/>
    <w:rsid w:val="006A7933"/>
    <w:pPr>
      <w:spacing w:line="300" w:lineRule="exact"/>
    </w:pPr>
    <w:rPr>
      <w:spacing w:val="-2"/>
      <w:sz w:val="28"/>
    </w:rPr>
  </w:style>
  <w:style w:type="paragraph" w:customStyle="1" w:styleId="HM">
    <w:name w:val="_ H __M"/>
    <w:basedOn w:val="HCH"/>
    <w:next w:val="Normal"/>
    <w:qFormat/>
    <w:rsid w:val="006A7933"/>
    <w:pPr>
      <w:spacing w:line="360" w:lineRule="exact"/>
    </w:pPr>
    <w:rPr>
      <w:spacing w:val="-3"/>
      <w:w w:val="99"/>
      <w:sz w:val="34"/>
    </w:rPr>
  </w:style>
  <w:style w:type="paragraph" w:customStyle="1" w:styleId="H23">
    <w:name w:val="_ H_2/3"/>
    <w:basedOn w:val="H1"/>
    <w:next w:val="Normal"/>
    <w:qFormat/>
    <w:rsid w:val="006A7933"/>
    <w:pPr>
      <w:spacing w:line="240" w:lineRule="exact"/>
      <w:outlineLvl w:val="1"/>
    </w:pPr>
    <w:rPr>
      <w:spacing w:val="2"/>
      <w:sz w:val="20"/>
    </w:rPr>
  </w:style>
  <w:style w:type="paragraph" w:customStyle="1" w:styleId="H4">
    <w:name w:val="_ H_4"/>
    <w:basedOn w:val="Normal"/>
    <w:next w:val="Normal"/>
    <w:qFormat/>
    <w:rsid w:val="006A7933"/>
    <w:pPr>
      <w:keepNext/>
      <w:keepLines/>
      <w:tabs>
        <w:tab w:val="right" w:pos="360"/>
      </w:tabs>
      <w:suppressAutoHyphens/>
      <w:outlineLvl w:val="3"/>
    </w:pPr>
    <w:rPr>
      <w:i/>
      <w:spacing w:val="3"/>
    </w:rPr>
  </w:style>
  <w:style w:type="paragraph" w:customStyle="1" w:styleId="H56">
    <w:name w:val="_ H_5/6"/>
    <w:basedOn w:val="Normal"/>
    <w:next w:val="Normal"/>
    <w:qFormat/>
    <w:rsid w:val="006A793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79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793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7933"/>
    <w:pPr>
      <w:spacing w:line="540" w:lineRule="exact"/>
    </w:pPr>
    <w:rPr>
      <w:spacing w:val="-8"/>
      <w:w w:val="96"/>
      <w:sz w:val="57"/>
    </w:rPr>
  </w:style>
  <w:style w:type="paragraph" w:customStyle="1" w:styleId="SS">
    <w:name w:val="__S_S"/>
    <w:basedOn w:val="HCH"/>
    <w:next w:val="Normal"/>
    <w:qFormat/>
    <w:rsid w:val="006A7933"/>
    <w:pPr>
      <w:ind w:left="1267" w:right="1267"/>
    </w:pPr>
  </w:style>
  <w:style w:type="paragraph" w:customStyle="1" w:styleId="SingleTxt">
    <w:name w:val="__Single Txt"/>
    <w:basedOn w:val="Normal"/>
    <w:qFormat/>
    <w:rsid w:val="006A79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793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79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793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793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793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7933"/>
    <w:pPr>
      <w:numPr>
        <w:numId w:val="29"/>
      </w:numPr>
      <w:spacing w:after="120"/>
      <w:ind w:right="1267"/>
      <w:jc w:val="both"/>
    </w:pPr>
  </w:style>
  <w:style w:type="paragraph" w:customStyle="1" w:styleId="Bullet2">
    <w:name w:val="Bullet 2"/>
    <w:basedOn w:val="Normal"/>
    <w:qFormat/>
    <w:rsid w:val="006A7933"/>
    <w:pPr>
      <w:numPr>
        <w:numId w:val="30"/>
      </w:numPr>
      <w:spacing w:after="120"/>
      <w:ind w:right="1264"/>
      <w:jc w:val="both"/>
    </w:pPr>
  </w:style>
  <w:style w:type="paragraph" w:customStyle="1" w:styleId="Bullet3">
    <w:name w:val="Bullet 3"/>
    <w:basedOn w:val="SingleTxt"/>
    <w:qFormat/>
    <w:rsid w:val="006A7933"/>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793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A7933"/>
    <w:pPr>
      <w:spacing w:line="210" w:lineRule="exact"/>
    </w:pPr>
    <w:rPr>
      <w:sz w:val="17"/>
      <w:szCs w:val="20"/>
    </w:rPr>
  </w:style>
  <w:style w:type="character" w:customStyle="1" w:styleId="EndnoteTextChar">
    <w:name w:val="Endnote Text Char"/>
    <w:link w:val="EndnoteText"/>
    <w:uiPriority w:val="99"/>
    <w:semiHidden/>
    <w:rsid w:val="006A793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A793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A793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6A79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A7933"/>
    <w:pPr>
      <w:spacing w:line="210" w:lineRule="exact"/>
    </w:pPr>
    <w:rPr>
      <w:sz w:val="17"/>
      <w:szCs w:val="20"/>
    </w:rPr>
  </w:style>
  <w:style w:type="character" w:customStyle="1" w:styleId="FootnoteTextChar">
    <w:name w:val="Footnote Text Char"/>
    <w:link w:val="FootnoteText"/>
    <w:uiPriority w:val="99"/>
    <w:rsid w:val="006A793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A793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A793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A793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A793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A793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A793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A793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A793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A793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A793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A793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A7933"/>
    <w:rPr>
      <w:sz w:val="14"/>
    </w:rPr>
  </w:style>
  <w:style w:type="paragraph" w:styleId="ListParagraph">
    <w:name w:val="List Paragraph"/>
    <w:basedOn w:val="Normal"/>
    <w:uiPriority w:val="34"/>
    <w:rsid w:val="006A7933"/>
    <w:pPr>
      <w:ind w:left="720"/>
      <w:contextualSpacing/>
    </w:pPr>
  </w:style>
  <w:style w:type="paragraph" w:styleId="NoSpacing">
    <w:name w:val="No Spacing"/>
    <w:uiPriority w:val="1"/>
    <w:rsid w:val="006A793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793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793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7933"/>
    <w:pPr>
      <w:tabs>
        <w:tab w:val="right" w:pos="9965"/>
      </w:tabs>
      <w:spacing w:line="210" w:lineRule="exact"/>
    </w:pPr>
    <w:rPr>
      <w:spacing w:val="5"/>
      <w:w w:val="104"/>
      <w:sz w:val="17"/>
    </w:rPr>
  </w:style>
  <w:style w:type="paragraph" w:customStyle="1" w:styleId="SmallX">
    <w:name w:val="SmallX"/>
    <w:basedOn w:val="Small"/>
    <w:next w:val="Normal"/>
    <w:qFormat/>
    <w:rsid w:val="006A7933"/>
    <w:pPr>
      <w:spacing w:line="180" w:lineRule="exact"/>
      <w:jc w:val="right"/>
    </w:pPr>
    <w:rPr>
      <w:spacing w:val="6"/>
      <w:w w:val="106"/>
      <w:sz w:val="14"/>
    </w:rPr>
  </w:style>
  <w:style w:type="character" w:styleId="Strong">
    <w:name w:val="Strong"/>
    <w:uiPriority w:val="22"/>
    <w:rsid w:val="006A7933"/>
    <w:rPr>
      <w:b/>
      <w:bCs/>
    </w:rPr>
  </w:style>
  <w:style w:type="paragraph" w:customStyle="1" w:styleId="Style1">
    <w:name w:val="Style1"/>
    <w:basedOn w:val="Normal"/>
    <w:qFormat/>
    <w:rsid w:val="006A7933"/>
  </w:style>
  <w:style w:type="paragraph" w:customStyle="1" w:styleId="Style2">
    <w:name w:val="Style2"/>
    <w:basedOn w:val="Normal"/>
    <w:autoRedefine/>
    <w:qFormat/>
    <w:rsid w:val="006A7933"/>
  </w:style>
  <w:style w:type="paragraph" w:customStyle="1" w:styleId="TitleHCH">
    <w:name w:val="Title_H_CH"/>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79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7933"/>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4369C"/>
    <w:rPr>
      <w:sz w:val="16"/>
      <w:szCs w:val="16"/>
    </w:rPr>
  </w:style>
  <w:style w:type="paragraph" w:styleId="CommentText">
    <w:name w:val="annotation text"/>
    <w:basedOn w:val="Normal"/>
    <w:link w:val="CommentTextChar"/>
    <w:uiPriority w:val="99"/>
    <w:semiHidden/>
    <w:unhideWhenUsed/>
    <w:rsid w:val="0084369C"/>
    <w:pPr>
      <w:spacing w:line="240" w:lineRule="auto"/>
    </w:pPr>
    <w:rPr>
      <w:szCs w:val="20"/>
    </w:rPr>
  </w:style>
  <w:style w:type="character" w:customStyle="1" w:styleId="CommentTextChar">
    <w:name w:val="Comment Text Char"/>
    <w:basedOn w:val="DefaultParagraphFont"/>
    <w:link w:val="CommentText"/>
    <w:uiPriority w:val="99"/>
    <w:semiHidden/>
    <w:rsid w:val="0084369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4369C"/>
    <w:rPr>
      <w:b/>
      <w:bCs/>
    </w:rPr>
  </w:style>
  <w:style w:type="character" w:customStyle="1" w:styleId="CommentSubjectChar">
    <w:name w:val="Comment Subject Char"/>
    <w:basedOn w:val="CommentTextChar"/>
    <w:link w:val="CommentSubject"/>
    <w:uiPriority w:val="99"/>
    <w:semiHidden/>
    <w:rsid w:val="0084369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DD3B19"/>
    <w:rPr>
      <w:color w:val="0000FF" w:themeColor="hyperlink"/>
      <w:u w:val="none"/>
    </w:rPr>
  </w:style>
  <w:style w:type="character" w:styleId="FollowedHyperlink">
    <w:name w:val="FollowedHyperlink"/>
    <w:basedOn w:val="DefaultParagraphFont"/>
    <w:uiPriority w:val="99"/>
    <w:semiHidden/>
    <w:unhideWhenUsed/>
    <w:rsid w:val="00DD3B19"/>
    <w:rPr>
      <w:color w:val="0000FF"/>
      <w:u w:val="none"/>
    </w:rPr>
  </w:style>
  <w:style w:type="character" w:styleId="UnresolvedMention">
    <w:name w:val="Unresolved Mention"/>
    <w:basedOn w:val="DefaultParagraphFont"/>
    <w:uiPriority w:val="99"/>
    <w:semiHidden/>
    <w:unhideWhenUsed/>
    <w:rsid w:val="00DD3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8/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193/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Diana C. Guiu</cp:lastModifiedBy>
  <cp:revision>2</cp:revision>
  <cp:lastPrinted>2019-01-03T23:11:00Z</cp:lastPrinted>
  <dcterms:created xsi:type="dcterms:W3CDTF">2019-01-04T20:03:00Z</dcterms:created>
  <dcterms:modified xsi:type="dcterms:W3CDTF">2019-01-04T20:03:00Z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1822835F</vt:lpwstr>
  </property>
  <property fmtid="{D5CDD505-2E9C-101B-9397-08002B2CF9AE}" pid="3" name="ODSRefJobNo">
    <vt:lpwstr>1846998F</vt:lpwstr>
  </property>
  <property fmtid="{D5CDD505-2E9C-101B-9397-08002B2CF9AE}" pid="4" name="Symbol1">
    <vt:lpwstr>ST/AI/2018/13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Publication Date">
    <vt:lpwstr>28 décembre 2018</vt:lpwstr>
  </property>
  <property fmtid="{D5CDD505-2E9C-101B-9397-08002B2CF9AE}" pid="10" name="Release Date">
    <vt:lpwstr>030119</vt:lpwstr>
  </property>
  <property fmtid="{D5CDD505-2E9C-101B-9397-08002B2CF9AE}" pid="11" name="Title1">
    <vt:lpwstr>		Instruction administrative_x000d_</vt:lpwstr>
  </property>
  <property fmtid="{D5CDD505-2E9C-101B-9397-08002B2CF9AE}" pid="12" name="Title2">
    <vt:lpwstr>		Permis relatifs à la sortie de matériel et de paquets du Siège de l’Organisation des Nations Unies à New York_x000d_</vt:lpwstr>
  </property>
  <property fmtid="{D5CDD505-2E9C-101B-9397-08002B2CF9AE}" pid="13" name="Comment">
    <vt:lpwstr/>
  </property>
  <property fmtid="{D5CDD505-2E9C-101B-9397-08002B2CF9AE}" pid="14" name="DraftPages">
    <vt:lpwstr> </vt:lpwstr>
  </property>
  <property fmtid="{D5CDD505-2E9C-101B-9397-08002B2CF9AE}" pid="15" name="Operator">
    <vt:lpwstr>BHE</vt:lpwstr>
  </property>
</Properties>
</file>