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47D06" w14:textId="08DECBC8" w:rsidR="00A16557" w:rsidRDefault="00A16557" w:rsidP="00A16557">
      <w:pPr>
        <w:spacing w:line="240" w:lineRule="auto"/>
        <w:rPr>
          <w:sz w:val="2"/>
        </w:rPr>
        <w:sectPr w:rsidR="00A16557" w:rsidSect="00A1655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152" w:left="1200" w:header="432" w:footer="576" w:gutter="0"/>
          <w:cols w:space="720"/>
          <w:titlePg/>
          <w:docGrid w:linePitch="360"/>
        </w:sectPr>
      </w:pPr>
    </w:p>
    <w:p w14:paraId="5C6E1886" w14:textId="731473B5" w:rsidR="00F94868" w:rsidRPr="00F94868" w:rsidRDefault="00F94868" w:rsidP="00F94868">
      <w:pPr>
        <w:pStyle w:val="TitleHCH"/>
        <w:rPr>
          <w:lang w:val="fr-CH"/>
        </w:rPr>
      </w:pPr>
      <w:r>
        <w:rPr>
          <w:lang w:val="fr-FR"/>
        </w:rPr>
        <w:tab/>
      </w:r>
      <w:r>
        <w:rPr>
          <w:lang w:val="fr-FR"/>
        </w:rPr>
        <w:tab/>
      </w:r>
      <w:r w:rsidRPr="00F94868">
        <w:rPr>
          <w:lang w:val="fr-FR"/>
        </w:rPr>
        <w:t xml:space="preserve">Circulaire du Secrétaire général </w:t>
      </w:r>
    </w:p>
    <w:p w14:paraId="06AFA7A5" w14:textId="72A7CE27" w:rsidR="00F94868" w:rsidRPr="004421DA" w:rsidRDefault="00F94868" w:rsidP="004421DA">
      <w:pPr>
        <w:pStyle w:val="SingleTxt"/>
        <w:spacing w:after="0" w:line="120" w:lineRule="exact"/>
        <w:rPr>
          <w:sz w:val="10"/>
          <w:lang w:val="fr-CH"/>
        </w:rPr>
      </w:pPr>
    </w:p>
    <w:p w14:paraId="2A9CA17C" w14:textId="55EBDA80" w:rsidR="00F94868" w:rsidRPr="004421DA" w:rsidRDefault="00F94868" w:rsidP="004421DA">
      <w:pPr>
        <w:pStyle w:val="SingleTxt"/>
        <w:spacing w:after="0" w:line="120" w:lineRule="exact"/>
        <w:rPr>
          <w:sz w:val="10"/>
          <w:lang w:val="fr-CH"/>
        </w:rPr>
      </w:pPr>
    </w:p>
    <w:p w14:paraId="1009B0AA" w14:textId="77777777" w:rsidR="00F94868" w:rsidRPr="00F94868" w:rsidRDefault="00F94868" w:rsidP="004421DA">
      <w:pPr>
        <w:pStyle w:val="TitleH1"/>
        <w:rPr>
          <w:lang w:val="fr-CH"/>
        </w:rPr>
      </w:pPr>
      <w:r w:rsidRPr="00F94868">
        <w:rPr>
          <w:lang w:val="fr-FR"/>
        </w:rPr>
        <w:tab/>
      </w:r>
      <w:r w:rsidRPr="00F94868">
        <w:rPr>
          <w:lang w:val="fr-FR"/>
        </w:rPr>
        <w:tab/>
      </w:r>
      <w:bookmarkStart w:id="0" w:name="_GoBack"/>
      <w:r w:rsidRPr="00F94868">
        <w:rPr>
          <w:lang w:val="fr-FR"/>
        </w:rPr>
        <w:t>Jours fériés</w:t>
      </w:r>
      <w:bookmarkEnd w:id="0"/>
    </w:p>
    <w:p w14:paraId="5ECB173D" w14:textId="65F50A6A" w:rsidR="00F94868" w:rsidRPr="004421DA" w:rsidRDefault="00F94868" w:rsidP="004421DA">
      <w:pPr>
        <w:pStyle w:val="SingleTxt"/>
        <w:spacing w:after="0" w:line="120" w:lineRule="exact"/>
        <w:rPr>
          <w:sz w:val="10"/>
          <w:lang w:val="fr-CH"/>
        </w:rPr>
      </w:pPr>
    </w:p>
    <w:p w14:paraId="049D67DE" w14:textId="25A65D95" w:rsidR="00F94868" w:rsidRPr="004421DA" w:rsidRDefault="00F94868" w:rsidP="004421DA">
      <w:pPr>
        <w:pStyle w:val="SingleTxt"/>
        <w:spacing w:after="0" w:line="120" w:lineRule="exact"/>
        <w:rPr>
          <w:sz w:val="10"/>
          <w:lang w:val="fr-CH"/>
        </w:rPr>
      </w:pPr>
    </w:p>
    <w:p w14:paraId="3F969D8D" w14:textId="17C7F55A" w:rsidR="00F94868" w:rsidRPr="00F94868" w:rsidRDefault="00F94868" w:rsidP="004421DA">
      <w:pPr>
        <w:pStyle w:val="SingleTxt"/>
        <w:rPr>
          <w:lang w:val="fr-CH"/>
        </w:rPr>
      </w:pPr>
      <w:r w:rsidRPr="00F94868">
        <w:rPr>
          <w:lang w:val="fr-FR"/>
        </w:rPr>
        <w:tab/>
        <w:t xml:space="preserve">Afin de déterminer les conditions et les procédures selon lesquelles sont fixés les jours fériés en application de la disposition 1.4 du Règlement du personnel (voir </w:t>
      </w:r>
      <w:hyperlink r:id="rId13" w:history="1">
        <w:r w:rsidRPr="00F94868">
          <w:rPr>
            <w:rStyle w:val="Hyperlink"/>
            <w:lang w:val="fr-FR"/>
          </w:rPr>
          <w:t>ST/SGB/</w:t>
        </w:r>
        <w:bookmarkStart w:id="1" w:name="SCName"/>
        <w:r w:rsidRPr="00F94868">
          <w:rPr>
            <w:rStyle w:val="Hyperlink"/>
            <w:lang w:val="fr-FR"/>
          </w:rPr>
          <w:t>2018/1</w:t>
        </w:r>
        <w:bookmarkEnd w:id="1"/>
      </w:hyperlink>
      <w:r w:rsidRPr="00F94868">
        <w:rPr>
          <w:lang w:val="fr-FR"/>
        </w:rPr>
        <w:t>),</w:t>
      </w:r>
      <w:r>
        <w:rPr>
          <w:lang w:val="fr-FR"/>
        </w:rPr>
        <w:t xml:space="preserve"> </w:t>
      </w:r>
      <w:r w:rsidRPr="00F94868">
        <w:rPr>
          <w:lang w:val="fr-FR"/>
        </w:rPr>
        <w:t>après avoir consulté les chefs de secrétariat des organismes, fonds et programmes des Nations Unies dotés d</w:t>
      </w:r>
      <w:r>
        <w:rPr>
          <w:lang w:val="fr-FR"/>
        </w:rPr>
        <w:t>’</w:t>
      </w:r>
      <w:r w:rsidRPr="00F94868">
        <w:rPr>
          <w:lang w:val="fr-FR"/>
        </w:rPr>
        <w:t>une administration distincte, le Secrétaire général promulgue ce qui suit</w:t>
      </w:r>
      <w:r>
        <w:rPr>
          <w:lang w:val="fr-FR"/>
        </w:rPr>
        <w:t> :</w:t>
      </w:r>
    </w:p>
    <w:p w14:paraId="66CFE508" w14:textId="50925A4B" w:rsidR="00F94868" w:rsidRPr="004421DA" w:rsidRDefault="00F94868" w:rsidP="004421DA">
      <w:pPr>
        <w:pStyle w:val="SingleTxt"/>
        <w:spacing w:after="0" w:line="120" w:lineRule="exact"/>
        <w:rPr>
          <w:sz w:val="10"/>
          <w:lang w:val="fr-CH"/>
        </w:rPr>
      </w:pPr>
    </w:p>
    <w:p w14:paraId="7F1996BF" w14:textId="5F6699E3" w:rsidR="00F94868" w:rsidRDefault="00F94868" w:rsidP="00442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2" w:name="BeginPage"/>
      <w:bookmarkEnd w:id="2"/>
      <w:r>
        <w:rPr>
          <w:lang w:val="fr-FR"/>
        </w:rPr>
        <w:tab/>
      </w:r>
      <w:r>
        <w:rPr>
          <w:lang w:val="fr-FR"/>
        </w:rPr>
        <w:tab/>
      </w:r>
      <w:r w:rsidRPr="00F94868">
        <w:rPr>
          <w:lang w:val="fr-FR"/>
        </w:rPr>
        <w:t>Section 1</w:t>
      </w:r>
    </w:p>
    <w:p w14:paraId="13B90D7C" w14:textId="77777777" w:rsidR="00F94868" w:rsidRPr="00F94868" w:rsidRDefault="00F94868" w:rsidP="00442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94868">
        <w:rPr>
          <w:lang w:val="fr-FR"/>
        </w:rPr>
        <w:tab/>
      </w:r>
      <w:r w:rsidRPr="00F94868">
        <w:rPr>
          <w:lang w:val="fr-FR"/>
        </w:rPr>
        <w:tab/>
        <w:t>Dispositions générales</w:t>
      </w:r>
    </w:p>
    <w:p w14:paraId="3D46F755" w14:textId="20C749CD" w:rsidR="00F94868" w:rsidRPr="004421DA" w:rsidRDefault="00F94868" w:rsidP="004421DA">
      <w:pPr>
        <w:pStyle w:val="SingleTxt"/>
        <w:spacing w:after="0" w:line="120" w:lineRule="exact"/>
        <w:rPr>
          <w:sz w:val="10"/>
          <w:lang w:val="fr-CH"/>
        </w:rPr>
      </w:pPr>
    </w:p>
    <w:p w14:paraId="668B54F0" w14:textId="773ABA27" w:rsidR="00F94868" w:rsidRPr="00F94868" w:rsidRDefault="00F94868" w:rsidP="004421DA">
      <w:pPr>
        <w:pStyle w:val="SingleTxt"/>
        <w:rPr>
          <w:lang w:val="fr-CH"/>
        </w:rPr>
      </w:pPr>
      <w:r w:rsidRPr="00F94868">
        <w:rPr>
          <w:lang w:val="fr-FR"/>
        </w:rPr>
        <w:t>1.1</w:t>
      </w:r>
      <w:r w:rsidRPr="00F94868">
        <w:rPr>
          <w:lang w:val="fr-FR"/>
        </w:rPr>
        <w:tab/>
        <w:t>Dans les divers lieux d</w:t>
      </w:r>
      <w:r>
        <w:rPr>
          <w:lang w:val="fr-FR"/>
        </w:rPr>
        <w:t>’</w:t>
      </w:r>
      <w:r w:rsidRPr="00F94868">
        <w:rPr>
          <w:lang w:val="fr-FR"/>
        </w:rPr>
        <w:t>affectation, les jours fériés sont au nombre de 10</w:t>
      </w:r>
      <w:r w:rsidR="00D90D62">
        <w:rPr>
          <w:lang w:val="fr-FR"/>
        </w:rPr>
        <w:t xml:space="preserve"> </w:t>
      </w:r>
      <w:r w:rsidRPr="00F94868">
        <w:rPr>
          <w:lang w:val="fr-FR"/>
        </w:rPr>
        <w:t>par an, y compris les deux jours fériés fixés par l</w:t>
      </w:r>
      <w:r>
        <w:rPr>
          <w:lang w:val="fr-FR"/>
        </w:rPr>
        <w:t>’</w:t>
      </w:r>
      <w:r w:rsidRPr="00F94868">
        <w:rPr>
          <w:lang w:val="fr-FR"/>
        </w:rPr>
        <w:t>Assemblée générale, qui sont observés dans tous les lieux d</w:t>
      </w:r>
      <w:r>
        <w:rPr>
          <w:lang w:val="fr-FR"/>
        </w:rPr>
        <w:t>’</w:t>
      </w:r>
      <w:r w:rsidRPr="00F94868">
        <w:rPr>
          <w:lang w:val="fr-FR"/>
        </w:rPr>
        <w:t>affectation. Lorsqu</w:t>
      </w:r>
      <w:r>
        <w:rPr>
          <w:lang w:val="fr-FR"/>
        </w:rPr>
        <w:t>’</w:t>
      </w:r>
      <w:r w:rsidRPr="00F94868">
        <w:rPr>
          <w:lang w:val="fr-FR"/>
        </w:rPr>
        <w:t>un jour férié tombe un jour non ouvré, le jour ouvré qui précède ou qui suit immédiatement le jour férié est chômé.</w:t>
      </w:r>
    </w:p>
    <w:p w14:paraId="4AA857A4" w14:textId="6E85CBEB" w:rsidR="00F94868" w:rsidRPr="00F94868" w:rsidRDefault="00F94868" w:rsidP="004421DA">
      <w:pPr>
        <w:pStyle w:val="SingleTxt"/>
        <w:rPr>
          <w:lang w:val="fr-CH"/>
        </w:rPr>
      </w:pPr>
      <w:r w:rsidRPr="00F94868">
        <w:rPr>
          <w:lang w:val="fr-FR"/>
        </w:rPr>
        <w:t>1.2</w:t>
      </w:r>
      <w:r w:rsidRPr="00F94868">
        <w:rPr>
          <w:lang w:val="fr-FR"/>
        </w:rPr>
        <w:tab/>
        <w:t xml:space="preserve">Conformément à la résolution </w:t>
      </w:r>
      <w:hyperlink r:id="rId14" w:history="1">
        <w:r w:rsidRPr="00F94868">
          <w:rPr>
            <w:rStyle w:val="Hyperlink"/>
            <w:lang w:val="fr-FR"/>
          </w:rPr>
          <w:t>52/214</w:t>
        </w:r>
      </w:hyperlink>
      <w:r w:rsidRPr="00F94868">
        <w:rPr>
          <w:lang w:val="fr-FR"/>
        </w:rPr>
        <w:t xml:space="preserve"> et à la décision </w:t>
      </w:r>
      <w:hyperlink r:id="rId15" w:history="1">
        <w:r w:rsidRPr="00F94868">
          <w:rPr>
            <w:rStyle w:val="Hyperlink"/>
            <w:lang w:val="fr-FR"/>
          </w:rPr>
          <w:t>52/468</w:t>
        </w:r>
      </w:hyperlink>
      <w:r w:rsidRPr="00F94868">
        <w:rPr>
          <w:lang w:val="fr-FR"/>
        </w:rPr>
        <w:t xml:space="preserve"> de l</w:t>
      </w:r>
      <w:r>
        <w:rPr>
          <w:lang w:val="fr-FR"/>
        </w:rPr>
        <w:t>’</w:t>
      </w:r>
      <w:r w:rsidRPr="00F94868">
        <w:rPr>
          <w:lang w:val="fr-FR"/>
        </w:rPr>
        <w:t>Assemblée générale, les deux jours fériés observés dans tous les lieux d</w:t>
      </w:r>
      <w:r>
        <w:rPr>
          <w:lang w:val="fr-FR"/>
        </w:rPr>
        <w:t>’</w:t>
      </w:r>
      <w:r w:rsidRPr="00F94868">
        <w:rPr>
          <w:lang w:val="fr-FR"/>
        </w:rPr>
        <w:t>affectation sont l</w:t>
      </w:r>
      <w:r>
        <w:rPr>
          <w:lang w:val="fr-FR"/>
        </w:rPr>
        <w:t>’</w:t>
      </w:r>
      <w:r w:rsidRPr="00F94868">
        <w:rPr>
          <w:lang w:val="fr-FR"/>
        </w:rPr>
        <w:t>Eïd</w:t>
      </w:r>
      <w:r w:rsidR="00D90D62">
        <w:rPr>
          <w:lang w:val="fr-FR"/>
        </w:rPr>
        <w:t> </w:t>
      </w:r>
      <w:r w:rsidRPr="00F94868">
        <w:rPr>
          <w:lang w:val="fr-FR"/>
        </w:rPr>
        <w:t>al</w:t>
      </w:r>
      <w:r w:rsidR="00D90D62">
        <w:rPr>
          <w:lang w:val="fr-FR"/>
        </w:rPr>
        <w:noBreakHyphen/>
      </w:r>
      <w:r w:rsidRPr="00F94868">
        <w:rPr>
          <w:lang w:val="fr-FR"/>
        </w:rPr>
        <w:t>Fitr et l</w:t>
      </w:r>
      <w:r>
        <w:rPr>
          <w:lang w:val="fr-FR"/>
        </w:rPr>
        <w:t>’</w:t>
      </w:r>
      <w:r w:rsidRPr="00F94868">
        <w:rPr>
          <w:lang w:val="fr-FR"/>
        </w:rPr>
        <w:t>Eïd al-Adha.</w:t>
      </w:r>
    </w:p>
    <w:p w14:paraId="3DC7EBD2" w14:textId="39AEACB5" w:rsidR="00F94868" w:rsidRPr="004421DA" w:rsidRDefault="00F94868" w:rsidP="004421DA">
      <w:pPr>
        <w:pStyle w:val="SingleTxt"/>
        <w:spacing w:after="0" w:line="120" w:lineRule="exact"/>
        <w:rPr>
          <w:sz w:val="10"/>
          <w:lang w:val="fr-CH"/>
        </w:rPr>
      </w:pPr>
    </w:p>
    <w:p w14:paraId="0896F954" w14:textId="2708E5A7" w:rsidR="00F94868" w:rsidRDefault="00F94868" w:rsidP="00442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Pr="00F94868">
        <w:rPr>
          <w:lang w:val="fr-FR"/>
        </w:rPr>
        <w:t>Section 2</w:t>
      </w:r>
    </w:p>
    <w:p w14:paraId="22E7C9DC" w14:textId="2C7498E7" w:rsidR="00F94868" w:rsidRPr="00F94868" w:rsidRDefault="00F94868" w:rsidP="00442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r>
      <w:r w:rsidRPr="00F94868">
        <w:rPr>
          <w:lang w:val="fr-FR"/>
        </w:rPr>
        <w:t xml:space="preserve">Calendrier des jours fériés </w:t>
      </w:r>
    </w:p>
    <w:p w14:paraId="3137B532" w14:textId="101AAA84" w:rsidR="00F94868" w:rsidRPr="004421DA" w:rsidRDefault="00F94868" w:rsidP="004421DA">
      <w:pPr>
        <w:pStyle w:val="SingleTxt"/>
        <w:spacing w:after="0" w:line="120" w:lineRule="exact"/>
        <w:rPr>
          <w:sz w:val="10"/>
          <w:lang w:val="fr-CH"/>
        </w:rPr>
      </w:pPr>
    </w:p>
    <w:p w14:paraId="412F0273" w14:textId="3A02F7E1" w:rsidR="00F94868" w:rsidRPr="00F94868" w:rsidRDefault="00F94868" w:rsidP="004421DA">
      <w:pPr>
        <w:pStyle w:val="SingleTxt"/>
        <w:rPr>
          <w:lang w:val="fr-FR"/>
        </w:rPr>
      </w:pPr>
      <w:bookmarkStart w:id="3" w:name="_Hlk524616606"/>
      <w:r w:rsidRPr="00F94868">
        <w:rPr>
          <w:lang w:val="fr-FR"/>
        </w:rPr>
        <w:t>2.1</w:t>
      </w:r>
      <w:r w:rsidRPr="00F94868">
        <w:rPr>
          <w:lang w:val="fr-FR"/>
        </w:rPr>
        <w:tab/>
        <w:t>Dans chaque lieu d</w:t>
      </w:r>
      <w:r>
        <w:rPr>
          <w:lang w:val="fr-FR"/>
        </w:rPr>
        <w:t>’</w:t>
      </w:r>
      <w:r w:rsidRPr="00F94868">
        <w:rPr>
          <w:lang w:val="fr-FR"/>
        </w:rPr>
        <w:t>affectation, est établie pour l</w:t>
      </w:r>
      <w:r>
        <w:rPr>
          <w:lang w:val="fr-FR"/>
        </w:rPr>
        <w:t>’</w:t>
      </w:r>
      <w:r w:rsidRPr="00F94868">
        <w:rPr>
          <w:lang w:val="fr-FR"/>
        </w:rPr>
        <w:t>année civile une liste comprenant soit 10 jours fériés fixes, soit 9 jours fériés fixes auxquels s</w:t>
      </w:r>
      <w:r>
        <w:rPr>
          <w:lang w:val="fr-FR"/>
        </w:rPr>
        <w:t>’</w:t>
      </w:r>
      <w:r w:rsidRPr="00F94868">
        <w:rPr>
          <w:lang w:val="fr-FR"/>
        </w:rPr>
        <w:t>ajoute la liste de jours fériés au choix énoncée à la section 3. Le calendrier ainsi fixé est observé par l</w:t>
      </w:r>
      <w:r>
        <w:rPr>
          <w:lang w:val="fr-FR"/>
        </w:rPr>
        <w:t>’</w:t>
      </w:r>
      <w:r w:rsidRPr="00F94868">
        <w:rPr>
          <w:lang w:val="fr-FR"/>
        </w:rPr>
        <w:t>ensemble des entités des Nations Unies présentes dans le lieu d</w:t>
      </w:r>
      <w:r>
        <w:rPr>
          <w:lang w:val="fr-FR"/>
        </w:rPr>
        <w:t>’</w:t>
      </w:r>
      <w:r w:rsidRPr="00F94868">
        <w:rPr>
          <w:lang w:val="fr-FR"/>
        </w:rPr>
        <w:t>affectation, y compris les organismes, fonds et programmes dotés d</w:t>
      </w:r>
      <w:r>
        <w:rPr>
          <w:lang w:val="fr-FR"/>
        </w:rPr>
        <w:t>’</w:t>
      </w:r>
      <w:r w:rsidRPr="00F94868">
        <w:rPr>
          <w:lang w:val="fr-FR"/>
        </w:rPr>
        <w:t xml:space="preserve">une administration distincte. Le choix des jours fériés </w:t>
      </w:r>
      <w:r w:rsidR="004421DA">
        <w:rPr>
          <w:lang w:val="fr-FR"/>
        </w:rPr>
        <w:t>–</w:t>
      </w:r>
      <w:r w:rsidRPr="00F94868">
        <w:rPr>
          <w:lang w:val="fr-FR"/>
        </w:rPr>
        <w:t xml:space="preserve"> autres que ceux fixés par l</w:t>
      </w:r>
      <w:r>
        <w:rPr>
          <w:lang w:val="fr-FR"/>
        </w:rPr>
        <w:t>’</w:t>
      </w:r>
      <w:r w:rsidRPr="00F94868">
        <w:rPr>
          <w:lang w:val="fr-FR"/>
        </w:rPr>
        <w:t xml:space="preserve">Assemblée générale </w:t>
      </w:r>
      <w:r w:rsidR="004421DA">
        <w:rPr>
          <w:lang w:val="fr-FR"/>
        </w:rPr>
        <w:t>–</w:t>
      </w:r>
      <w:r w:rsidRPr="00F94868">
        <w:rPr>
          <w:lang w:val="fr-FR"/>
        </w:rPr>
        <w:t xml:space="preserve"> devant être observés dans chaque lieu d</w:t>
      </w:r>
      <w:r>
        <w:rPr>
          <w:lang w:val="fr-FR"/>
        </w:rPr>
        <w:t>’</w:t>
      </w:r>
      <w:r w:rsidRPr="00F94868">
        <w:rPr>
          <w:lang w:val="fr-FR"/>
        </w:rPr>
        <w:t>affectation est laissé à la libre appréciation du Secrétaire général. Pour le Siège de l</w:t>
      </w:r>
      <w:r>
        <w:rPr>
          <w:lang w:val="fr-FR"/>
        </w:rPr>
        <w:t>’</w:t>
      </w:r>
      <w:r w:rsidRPr="00F94868">
        <w:rPr>
          <w:lang w:val="fr-FR"/>
        </w:rPr>
        <w:t>Organisation à New York, la décision est délégué à la Secrétaire générale adjointe chargée du Département des stratégies et politiques de gestion et de la conformité. Pour les lieux d</w:t>
      </w:r>
      <w:r>
        <w:rPr>
          <w:lang w:val="fr-FR"/>
        </w:rPr>
        <w:t>’</w:t>
      </w:r>
      <w:r w:rsidRPr="00F94868">
        <w:rPr>
          <w:lang w:val="fr-FR"/>
        </w:rPr>
        <w:t>affectation autres que le Siège, elle est délégué</w:t>
      </w:r>
      <w:r w:rsidR="004421DA">
        <w:rPr>
          <w:lang w:val="fr-FR"/>
        </w:rPr>
        <w:t>e</w:t>
      </w:r>
      <w:r w:rsidRPr="00F94868">
        <w:rPr>
          <w:lang w:val="fr-FR"/>
        </w:rPr>
        <w:t xml:space="preserve"> à la coordonnatrice ou au coordonnateur résident pour le pays concerné, à charge pour lui ou elle de consulter les représentants du personnel et de la direction de l</w:t>
      </w:r>
      <w:r>
        <w:rPr>
          <w:lang w:val="fr-FR"/>
        </w:rPr>
        <w:t>’</w:t>
      </w:r>
      <w:r w:rsidRPr="00F94868">
        <w:rPr>
          <w:lang w:val="fr-FR"/>
        </w:rPr>
        <w:t>ensemble des entités des Nations Unies présentes dans le lieu d</w:t>
      </w:r>
      <w:r>
        <w:rPr>
          <w:lang w:val="fr-FR"/>
        </w:rPr>
        <w:t>’</w:t>
      </w:r>
      <w:r w:rsidRPr="00F94868">
        <w:rPr>
          <w:lang w:val="fr-FR"/>
        </w:rPr>
        <w:t>affectation, y compris les organismes, fonds et programmes dotés d</w:t>
      </w:r>
      <w:r>
        <w:rPr>
          <w:lang w:val="fr-FR"/>
        </w:rPr>
        <w:t>’</w:t>
      </w:r>
      <w:r w:rsidRPr="00F94868">
        <w:rPr>
          <w:lang w:val="fr-FR"/>
        </w:rPr>
        <w:t>une administration distincte. En ce qui concerne les lieux d</w:t>
      </w:r>
      <w:r>
        <w:rPr>
          <w:lang w:val="fr-FR"/>
        </w:rPr>
        <w:t>’</w:t>
      </w:r>
      <w:r w:rsidRPr="00F94868">
        <w:rPr>
          <w:lang w:val="fr-FR"/>
        </w:rPr>
        <w:t>affectation non pourvus d</w:t>
      </w:r>
      <w:r>
        <w:rPr>
          <w:lang w:val="fr-FR"/>
        </w:rPr>
        <w:t>’</w:t>
      </w:r>
      <w:r w:rsidRPr="00F94868">
        <w:rPr>
          <w:lang w:val="fr-FR"/>
        </w:rPr>
        <w:t>une coordonnatrice ou d</w:t>
      </w:r>
      <w:r>
        <w:rPr>
          <w:lang w:val="fr-FR"/>
        </w:rPr>
        <w:t>’</w:t>
      </w:r>
      <w:r w:rsidRPr="00F94868">
        <w:rPr>
          <w:lang w:val="fr-FR"/>
        </w:rPr>
        <w:t>un coordonnateur résident, la décision est délégué</w:t>
      </w:r>
      <w:r w:rsidR="004421DA">
        <w:rPr>
          <w:lang w:val="fr-FR"/>
        </w:rPr>
        <w:t>e</w:t>
      </w:r>
      <w:r w:rsidRPr="00F94868">
        <w:rPr>
          <w:lang w:val="fr-FR"/>
        </w:rPr>
        <w:t xml:space="preserve"> au chef ou à la chef de l</w:t>
      </w:r>
      <w:r>
        <w:rPr>
          <w:lang w:val="fr-FR"/>
        </w:rPr>
        <w:t>’</w:t>
      </w:r>
      <w:r w:rsidRPr="00F94868">
        <w:rPr>
          <w:lang w:val="fr-FR"/>
        </w:rPr>
        <w:t xml:space="preserve">entité du Secrétariat employant le plus grand nombre de fonctionnaires dans le pays, sauf dans les cas de Genève, Nairobi et Vienne, où elle est confiée à la </w:t>
      </w:r>
      <w:r w:rsidRPr="00F94868">
        <w:rPr>
          <w:lang w:val="fr-FR"/>
        </w:rPr>
        <w:lastRenderedPageBreak/>
        <w:t>Directrice générale de l</w:t>
      </w:r>
      <w:r>
        <w:rPr>
          <w:lang w:val="fr-FR"/>
        </w:rPr>
        <w:t>’</w:t>
      </w:r>
      <w:r w:rsidRPr="00F94868">
        <w:rPr>
          <w:lang w:val="fr-FR"/>
        </w:rPr>
        <w:t xml:space="preserve">Office des Nations Unies à Genève, au Directeur général </w:t>
      </w:r>
      <w:r w:rsidR="004421DA">
        <w:rPr>
          <w:lang w:val="fr-FR"/>
        </w:rPr>
        <w:t>de l’</w:t>
      </w:r>
      <w:r w:rsidRPr="00F94868">
        <w:rPr>
          <w:lang w:val="fr-FR"/>
        </w:rPr>
        <w:t>Office des Nations Unies à Nairobi et au Directeur général de l</w:t>
      </w:r>
      <w:r>
        <w:rPr>
          <w:lang w:val="fr-FR"/>
        </w:rPr>
        <w:t>’</w:t>
      </w:r>
      <w:r w:rsidRPr="00F94868">
        <w:rPr>
          <w:lang w:val="fr-FR"/>
        </w:rPr>
        <w:t xml:space="preserve">Office des Nations Unies à Vienne, respectivement, à charge pour eux de mener les mêmes consultations que les coordonnateurs(trices) résident(e)s. </w:t>
      </w:r>
      <w:bookmarkStart w:id="4" w:name="_Hlk16071853"/>
      <w:bookmarkEnd w:id="3"/>
      <w:bookmarkEnd w:id="4"/>
    </w:p>
    <w:p w14:paraId="4D396A92" w14:textId="62E941E4" w:rsidR="00F94868" w:rsidRPr="00F94868" w:rsidRDefault="00F94868" w:rsidP="004421DA">
      <w:pPr>
        <w:pStyle w:val="SingleTxt"/>
        <w:rPr>
          <w:lang w:val="fr-CH"/>
        </w:rPr>
      </w:pPr>
      <w:r w:rsidRPr="00F94868">
        <w:rPr>
          <w:lang w:val="fr-FR"/>
        </w:rPr>
        <w:t>2.2</w:t>
      </w:r>
      <w:r w:rsidRPr="00F94868">
        <w:rPr>
          <w:lang w:val="fr-FR"/>
        </w:rPr>
        <w:tab/>
        <w:t>Il convient de tenir compte, lors de l</w:t>
      </w:r>
      <w:r>
        <w:rPr>
          <w:lang w:val="fr-FR"/>
        </w:rPr>
        <w:t>’</w:t>
      </w:r>
      <w:r w:rsidRPr="00F94868">
        <w:rPr>
          <w:lang w:val="fr-FR"/>
        </w:rPr>
        <w:t>établissement du calendrier des jours fériés, des coutumes et pratiques locales, notamment des jours fériés observés par les administrations locales, l</w:t>
      </w:r>
      <w:r>
        <w:rPr>
          <w:lang w:val="fr-FR"/>
        </w:rPr>
        <w:t>’</w:t>
      </w:r>
      <w:r w:rsidRPr="00F94868">
        <w:rPr>
          <w:lang w:val="fr-FR"/>
        </w:rPr>
        <w:t>idée étant d</w:t>
      </w:r>
      <w:r>
        <w:rPr>
          <w:lang w:val="fr-FR"/>
        </w:rPr>
        <w:t>’</w:t>
      </w:r>
      <w:r w:rsidRPr="00F94868">
        <w:rPr>
          <w:lang w:val="fr-FR"/>
        </w:rPr>
        <w:t>éviter que les activités des Nations Unies ne soient perturbées durant les jours fériés observés par les administrations locales en raison de l</w:t>
      </w:r>
      <w:r>
        <w:rPr>
          <w:lang w:val="fr-FR"/>
        </w:rPr>
        <w:t>’</w:t>
      </w:r>
      <w:r w:rsidRPr="00F94868">
        <w:rPr>
          <w:lang w:val="fr-FR"/>
        </w:rPr>
        <w:t>absence d</w:t>
      </w:r>
      <w:r>
        <w:rPr>
          <w:lang w:val="fr-FR"/>
        </w:rPr>
        <w:t>’</w:t>
      </w:r>
      <w:r w:rsidRPr="00F94868">
        <w:rPr>
          <w:lang w:val="fr-FR"/>
        </w:rPr>
        <w:t>un grand nombre de fonctionnaires des Nations Unies et de ces administrations.</w:t>
      </w:r>
    </w:p>
    <w:p w14:paraId="3859E573" w14:textId="1DECF96C" w:rsidR="00F94868" w:rsidRPr="007051C0" w:rsidRDefault="00F94868" w:rsidP="004421DA">
      <w:pPr>
        <w:pStyle w:val="SingleTxt"/>
        <w:rPr>
          <w:spacing w:val="2"/>
          <w:lang w:val="fr-CH"/>
        </w:rPr>
      </w:pPr>
      <w:r w:rsidRPr="00F94868">
        <w:rPr>
          <w:lang w:val="fr-FR"/>
        </w:rPr>
        <w:t>2.3</w:t>
      </w:r>
      <w:r w:rsidRPr="00F94868">
        <w:rPr>
          <w:lang w:val="fr-FR"/>
        </w:rPr>
        <w:tab/>
      </w:r>
      <w:r w:rsidRPr="007051C0">
        <w:rPr>
          <w:spacing w:val="2"/>
          <w:lang w:val="fr-FR"/>
        </w:rPr>
        <w:t xml:space="preserve">Le calendrier des jours fériés est communiqué au personnel du lieu d’affectation concerné par voie d’annonce officielle, dont le texte est également transmis au Bureau des ressources humaines à l’adresse électronique suivante : </w:t>
      </w:r>
      <w:hyperlink r:id="rId16" w:history="1">
        <w:r w:rsidR="00D90D62" w:rsidRPr="007051C0">
          <w:rPr>
            <w:rStyle w:val="Hyperlink"/>
            <w:spacing w:val="2"/>
            <w:lang w:val="fr-FR"/>
          </w:rPr>
          <w:t>Ohr</w:t>
        </w:r>
        <w:r w:rsidR="00D90D62" w:rsidRPr="007051C0">
          <w:rPr>
            <w:rStyle w:val="Hyperlink"/>
            <w:spacing w:val="2"/>
            <w:lang w:val="fr-FR"/>
          </w:rPr>
          <w:noBreakHyphen/>
          <w:t>policysupport@un.org</w:t>
        </w:r>
      </w:hyperlink>
      <w:r w:rsidRPr="007051C0">
        <w:rPr>
          <w:spacing w:val="2"/>
          <w:lang w:val="fr-FR"/>
        </w:rPr>
        <w:t>. Il peut également être diffusé dans des messages adressés à l’ensemble du personnel ou via iSeek.</w:t>
      </w:r>
    </w:p>
    <w:p w14:paraId="6BC42C17" w14:textId="0F6BD653" w:rsidR="00F94868" w:rsidRPr="004421DA" w:rsidRDefault="00F94868" w:rsidP="004421DA">
      <w:pPr>
        <w:pStyle w:val="SingleTxt"/>
        <w:spacing w:after="0" w:line="120" w:lineRule="exact"/>
        <w:rPr>
          <w:sz w:val="10"/>
          <w:lang w:val="fr-CH"/>
        </w:rPr>
      </w:pPr>
    </w:p>
    <w:p w14:paraId="239637A3" w14:textId="277B44A6" w:rsidR="00F94868" w:rsidRPr="00F94868" w:rsidRDefault="00F94868" w:rsidP="00442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r>
      <w:r w:rsidRPr="00F94868">
        <w:rPr>
          <w:lang w:val="fr-FR"/>
        </w:rPr>
        <w:t>Section 3</w:t>
      </w:r>
    </w:p>
    <w:p w14:paraId="54E124E8" w14:textId="10BAE3E7" w:rsidR="00F94868" w:rsidRPr="00F94868" w:rsidRDefault="00F94868" w:rsidP="00442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FR"/>
        </w:rPr>
        <w:tab/>
      </w:r>
      <w:r>
        <w:rPr>
          <w:lang w:val="fr-FR"/>
        </w:rPr>
        <w:tab/>
      </w:r>
      <w:r w:rsidRPr="00F94868">
        <w:rPr>
          <w:lang w:val="fr-FR"/>
        </w:rPr>
        <w:t xml:space="preserve">Jours fériés au choix </w:t>
      </w:r>
    </w:p>
    <w:p w14:paraId="5C51B710" w14:textId="6CC5DAAC" w:rsidR="00F94868" w:rsidRPr="004421DA" w:rsidRDefault="00F94868" w:rsidP="004421DA">
      <w:pPr>
        <w:pStyle w:val="SingleTxt"/>
        <w:spacing w:after="0" w:line="120" w:lineRule="exact"/>
        <w:rPr>
          <w:sz w:val="10"/>
          <w:lang w:val="fr-CH"/>
        </w:rPr>
      </w:pPr>
    </w:p>
    <w:p w14:paraId="164AD716" w14:textId="7C104501" w:rsidR="00F94868" w:rsidRPr="00F94868" w:rsidRDefault="00F94868" w:rsidP="004421DA">
      <w:pPr>
        <w:pStyle w:val="SingleTxt"/>
        <w:rPr>
          <w:lang w:val="fr-CH"/>
        </w:rPr>
      </w:pPr>
      <w:r w:rsidRPr="00F94868">
        <w:rPr>
          <w:lang w:val="fr-FR"/>
        </w:rPr>
        <w:t>3.1</w:t>
      </w:r>
      <w:r w:rsidRPr="00F94868">
        <w:rPr>
          <w:lang w:val="fr-FR"/>
        </w:rPr>
        <w:tab/>
        <w:t xml:space="preserve">Dans ses résolutions </w:t>
      </w:r>
      <w:hyperlink r:id="rId17" w:history="1">
        <w:r w:rsidRPr="00F94868">
          <w:rPr>
            <w:rStyle w:val="Hyperlink"/>
            <w:lang w:val="fr-FR"/>
          </w:rPr>
          <w:t>69/250</w:t>
        </w:r>
      </w:hyperlink>
      <w:r w:rsidRPr="00F94868">
        <w:rPr>
          <w:lang w:val="fr-FR"/>
        </w:rPr>
        <w:t xml:space="preserve"> et </w:t>
      </w:r>
      <w:hyperlink r:id="rId18" w:history="1">
        <w:r w:rsidRPr="00F94868">
          <w:rPr>
            <w:rStyle w:val="Hyperlink"/>
            <w:lang w:val="fr-FR"/>
          </w:rPr>
          <w:t>72/19</w:t>
        </w:r>
      </w:hyperlink>
      <w:r w:rsidRPr="00F94868">
        <w:rPr>
          <w:lang w:val="fr-FR"/>
        </w:rPr>
        <w:t>, l</w:t>
      </w:r>
      <w:r>
        <w:rPr>
          <w:lang w:val="fr-FR"/>
        </w:rPr>
        <w:t>’</w:t>
      </w:r>
      <w:r w:rsidRPr="00F94868">
        <w:rPr>
          <w:lang w:val="fr-FR"/>
        </w:rPr>
        <w:t>Assemblée générale a constaté que certains jours étaient des fêtes importantes dans de nombreux États Membres. Elle a donc invité les organes de l</w:t>
      </w:r>
      <w:r>
        <w:rPr>
          <w:lang w:val="fr-FR"/>
        </w:rPr>
        <w:t>’</w:t>
      </w:r>
      <w:r w:rsidRPr="00F94868">
        <w:rPr>
          <w:lang w:val="fr-FR"/>
        </w:rPr>
        <w:t>ONU à éviter de tenir des réunions ces jours-là et préconisé qu</w:t>
      </w:r>
      <w:r>
        <w:rPr>
          <w:lang w:val="fr-FR"/>
        </w:rPr>
        <w:t>’</w:t>
      </w:r>
      <w:r w:rsidRPr="00F94868">
        <w:rPr>
          <w:lang w:val="fr-FR"/>
        </w:rPr>
        <w:t>il en soit tenu compte lors de l</w:t>
      </w:r>
      <w:r>
        <w:rPr>
          <w:lang w:val="fr-FR"/>
        </w:rPr>
        <w:t>’</w:t>
      </w:r>
      <w:r w:rsidRPr="00F94868">
        <w:rPr>
          <w:lang w:val="fr-FR"/>
        </w:rPr>
        <w:t>élaboration du calendrier des conférences et des réunions. Les jours en question sont</w:t>
      </w:r>
      <w:r>
        <w:rPr>
          <w:lang w:val="fr-FR"/>
        </w:rPr>
        <w:t> :</w:t>
      </w:r>
      <w:r w:rsidRPr="00F94868">
        <w:rPr>
          <w:lang w:val="fr-FR"/>
        </w:rPr>
        <w:t xml:space="preserve"> Yom Kippour, Journée du Vesak, Diwali, Gurpurab, Noël orthodoxe, vendredi saint orthodoxe et</w:t>
      </w:r>
      <w:r w:rsidR="00D90D62">
        <w:rPr>
          <w:lang w:val="fr-FR"/>
        </w:rPr>
        <w:t xml:space="preserve"> </w:t>
      </w:r>
      <w:r w:rsidRPr="00F94868">
        <w:rPr>
          <w:lang w:val="fr-FR"/>
        </w:rPr>
        <w:t xml:space="preserve">Novruz. </w:t>
      </w:r>
    </w:p>
    <w:p w14:paraId="7B20B56F" w14:textId="6869A14C" w:rsidR="00F94868" w:rsidRPr="00F94868" w:rsidRDefault="00F94868" w:rsidP="004421DA">
      <w:pPr>
        <w:pStyle w:val="SingleTxt"/>
        <w:rPr>
          <w:lang w:val="fr-CH"/>
        </w:rPr>
      </w:pPr>
      <w:bookmarkStart w:id="5" w:name="_Hlk524617567"/>
      <w:r w:rsidRPr="00F94868">
        <w:rPr>
          <w:lang w:val="fr-FR"/>
        </w:rPr>
        <w:t>3.2</w:t>
      </w:r>
      <w:r w:rsidRPr="00F94868">
        <w:rPr>
          <w:lang w:val="fr-FR"/>
        </w:rPr>
        <w:tab/>
        <w:t>Les sept jours visés au paragraphe 3.1 sont portés au calendrier des jours fériés du Siège à New York en tant que jours fériés laissés au choix du fonctionnaire. Pour toute entité du Secrétariat située dans un autres lieu d</w:t>
      </w:r>
      <w:r>
        <w:rPr>
          <w:lang w:val="fr-FR"/>
        </w:rPr>
        <w:t>’</w:t>
      </w:r>
      <w:r w:rsidRPr="00F94868">
        <w:rPr>
          <w:lang w:val="fr-FR"/>
        </w:rPr>
        <w:t>affectation, la coordonnatrice ou le coordonnateur résident ou la ou le fonctionnaire bénéficiant de la délégation de pouvoir prévue à la section 2.1 peut choisir de porter au calendrier du lieu d</w:t>
      </w:r>
      <w:r>
        <w:rPr>
          <w:lang w:val="fr-FR"/>
        </w:rPr>
        <w:t>’</w:t>
      </w:r>
      <w:r w:rsidRPr="00F94868">
        <w:rPr>
          <w:lang w:val="fr-FR"/>
        </w:rPr>
        <w:t xml:space="preserve">affectation ces sept jours fériés au choix, sous réserve que les consultations visées à la section 2.1 aient été tenues. </w:t>
      </w:r>
      <w:bookmarkEnd w:id="5"/>
    </w:p>
    <w:p w14:paraId="373D4F6E" w14:textId="6857118D" w:rsidR="00F94868" w:rsidRPr="00F94868" w:rsidRDefault="00F94868" w:rsidP="004421DA">
      <w:pPr>
        <w:pStyle w:val="SingleTxt"/>
        <w:rPr>
          <w:lang w:val="fr-CH"/>
        </w:rPr>
      </w:pPr>
      <w:r w:rsidRPr="00F94868">
        <w:rPr>
          <w:lang w:val="fr-FR"/>
        </w:rPr>
        <w:t>3.3</w:t>
      </w:r>
      <w:r w:rsidRPr="00F94868">
        <w:rPr>
          <w:lang w:val="fr-FR"/>
        </w:rPr>
        <w:tab/>
        <w:t>Lorsque le calendrier fixé comprend les sept jours possibles, la liste des jours fériés au choix est complétée par un jour chômé dans le pays hôte, de sorte que les jours fériés au choix soient au nombre de huit. Les fonctionnaires peuvent prendre un</w:t>
      </w:r>
      <w:r>
        <w:rPr>
          <w:lang w:val="fr-FR"/>
        </w:rPr>
        <w:t xml:space="preserve"> </w:t>
      </w:r>
      <w:r w:rsidRPr="00F94868">
        <w:rPr>
          <w:lang w:val="fr-FR"/>
        </w:rPr>
        <w:t>jour férié parmi cette liste en plus des neuf jours fériés fixes, soit en tout 10 jours fériés par année civile. Dans les lieux d</w:t>
      </w:r>
      <w:r>
        <w:rPr>
          <w:lang w:val="fr-FR"/>
        </w:rPr>
        <w:t>’</w:t>
      </w:r>
      <w:r w:rsidRPr="00F94868">
        <w:rPr>
          <w:lang w:val="fr-FR"/>
        </w:rPr>
        <w:t>affectations où l</w:t>
      </w:r>
      <w:r>
        <w:rPr>
          <w:lang w:val="fr-FR"/>
        </w:rPr>
        <w:t>’</w:t>
      </w:r>
      <w:r w:rsidRPr="00F94868">
        <w:rPr>
          <w:lang w:val="fr-FR"/>
        </w:rPr>
        <w:t>un au moins des sept jours fériés établis par l</w:t>
      </w:r>
      <w:r>
        <w:rPr>
          <w:lang w:val="fr-FR"/>
        </w:rPr>
        <w:t>’</w:t>
      </w:r>
      <w:r w:rsidRPr="00F94868">
        <w:rPr>
          <w:lang w:val="fr-FR"/>
        </w:rPr>
        <w:t>Assemblée générale est fixe, les jours concernés sont retirés de la liste de ceux au choix.</w:t>
      </w:r>
    </w:p>
    <w:p w14:paraId="61F8DCE0" w14:textId="5F0F6FC0" w:rsidR="00F94868" w:rsidRPr="00F94868" w:rsidRDefault="00F94868" w:rsidP="004421DA">
      <w:pPr>
        <w:pStyle w:val="SingleTxt"/>
        <w:rPr>
          <w:lang w:val="fr-CH"/>
        </w:rPr>
      </w:pPr>
      <w:r w:rsidRPr="00F94868">
        <w:rPr>
          <w:lang w:val="fr-FR"/>
        </w:rPr>
        <w:t>3.4</w:t>
      </w:r>
      <w:r w:rsidRPr="00F94868">
        <w:rPr>
          <w:lang w:val="fr-FR"/>
        </w:rPr>
        <w:tab/>
        <w:t xml:space="preserve">Les fonctionnaires devraient faire savoir à leurs supérieurs hiérarchiques, </w:t>
      </w:r>
      <w:r w:rsidR="00942F97" w:rsidRPr="00F94868">
        <w:rPr>
          <w:lang w:val="fr-FR"/>
        </w:rPr>
        <w:t>aussitôt</w:t>
      </w:r>
      <w:r w:rsidRPr="00F94868">
        <w:rPr>
          <w:lang w:val="fr-FR"/>
        </w:rPr>
        <w:t xml:space="preserve"> que possible dans l</w:t>
      </w:r>
      <w:r>
        <w:rPr>
          <w:lang w:val="fr-FR"/>
        </w:rPr>
        <w:t>’</w:t>
      </w:r>
      <w:r w:rsidRPr="00F94868">
        <w:rPr>
          <w:lang w:val="fr-FR"/>
        </w:rPr>
        <w:t>année, lequel des jours fériés aux choix ils souhaitent célébrer. Les supérieurs sont tenus de respecter le choix des fonctionnaires.</w:t>
      </w:r>
    </w:p>
    <w:p w14:paraId="2ED78EC7" w14:textId="7D037C34" w:rsidR="00F94868" w:rsidRPr="00F94868" w:rsidRDefault="00F94868" w:rsidP="004421DA">
      <w:pPr>
        <w:pStyle w:val="SingleTxt"/>
        <w:rPr>
          <w:lang w:val="fr-CH"/>
        </w:rPr>
      </w:pPr>
      <w:r w:rsidRPr="00F94868">
        <w:rPr>
          <w:lang w:val="fr-FR"/>
        </w:rPr>
        <w:t>3.5</w:t>
      </w:r>
      <w:r w:rsidRPr="00F94868">
        <w:rPr>
          <w:lang w:val="fr-FR"/>
        </w:rPr>
        <w:tab/>
        <w:t>Si, en raison des exigences du service, un ou une fonctionnaire doit travailler le jour choisi</w:t>
      </w:r>
      <w:r>
        <w:rPr>
          <w:lang w:val="fr-FR"/>
        </w:rPr>
        <w:t> :</w:t>
      </w:r>
    </w:p>
    <w:p w14:paraId="27E1F58F" w14:textId="6E3EF210" w:rsidR="00F94868" w:rsidRPr="00F94868" w:rsidRDefault="00D90D62" w:rsidP="004421DA">
      <w:pPr>
        <w:pStyle w:val="SingleTxt"/>
        <w:rPr>
          <w:lang w:val="fr-CH"/>
        </w:rPr>
      </w:pPr>
      <w:r>
        <w:rPr>
          <w:lang w:val="fr-CH"/>
        </w:rPr>
        <w:tab/>
        <w:t>a)</w:t>
      </w:r>
      <w:r>
        <w:rPr>
          <w:lang w:val="fr-CH"/>
        </w:rPr>
        <w:tab/>
      </w:r>
      <w:r w:rsidR="00F94868" w:rsidRPr="00F94868">
        <w:rPr>
          <w:lang w:val="fr-FR"/>
        </w:rPr>
        <w:t>il sera réputé avoir pris ce jour de congé et recevra compensation pour les heures supplémentaires travaillées ce jour-là s</w:t>
      </w:r>
      <w:r w:rsidR="00F94868">
        <w:rPr>
          <w:lang w:val="fr-FR"/>
        </w:rPr>
        <w:t>’</w:t>
      </w:r>
      <w:r w:rsidR="00F94868" w:rsidRPr="00F94868">
        <w:rPr>
          <w:lang w:val="fr-FR"/>
        </w:rPr>
        <w:t>il relève de la catégorie des services généraux ou des catégories apparentées</w:t>
      </w:r>
      <w:r w:rsidR="00F94868">
        <w:rPr>
          <w:lang w:val="fr-FR"/>
        </w:rPr>
        <w:t> ;</w:t>
      </w:r>
      <w:r w:rsidR="00F94868" w:rsidRPr="00F94868">
        <w:rPr>
          <w:lang w:val="fr-FR"/>
        </w:rPr>
        <w:t xml:space="preserve"> </w:t>
      </w:r>
    </w:p>
    <w:p w14:paraId="7574189A" w14:textId="21EC4119" w:rsidR="00F94868" w:rsidRPr="00F94868" w:rsidRDefault="00D90D62" w:rsidP="004421DA">
      <w:pPr>
        <w:pStyle w:val="SingleTxt"/>
        <w:rPr>
          <w:lang w:val="fr-CH"/>
        </w:rPr>
      </w:pPr>
      <w:r>
        <w:rPr>
          <w:lang w:val="fr-FR"/>
        </w:rPr>
        <w:tab/>
        <w:t>b)</w:t>
      </w:r>
      <w:r>
        <w:rPr>
          <w:lang w:val="fr-FR"/>
        </w:rPr>
        <w:tab/>
      </w:r>
      <w:r w:rsidR="00F94868" w:rsidRPr="00F94868">
        <w:rPr>
          <w:lang w:val="fr-FR"/>
        </w:rPr>
        <w:t>il pourra choisir son congé parmi les jours fériés au choix restants s</w:t>
      </w:r>
      <w:r w:rsidR="00F94868">
        <w:rPr>
          <w:lang w:val="fr-FR"/>
        </w:rPr>
        <w:t>’</w:t>
      </w:r>
      <w:r w:rsidR="00F94868" w:rsidRPr="00F94868">
        <w:rPr>
          <w:lang w:val="fr-FR"/>
        </w:rPr>
        <w:t>il relève de la catégorie des administrateurs et fonctionnaires de rang supérieur. S</w:t>
      </w:r>
      <w:r w:rsidR="00F94868">
        <w:rPr>
          <w:lang w:val="fr-FR"/>
        </w:rPr>
        <w:t>’</w:t>
      </w:r>
      <w:r w:rsidR="00F94868" w:rsidRPr="00F94868">
        <w:rPr>
          <w:lang w:val="fr-FR"/>
        </w:rPr>
        <w:t xml:space="preserve">il lui est impossible de prendre un autre jour de congé au choix, il sera réputé avoir pris ce </w:t>
      </w:r>
      <w:r w:rsidR="00F94868" w:rsidRPr="00F94868">
        <w:rPr>
          <w:lang w:val="fr-FR"/>
        </w:rPr>
        <w:lastRenderedPageBreak/>
        <w:t>jour de congé et recevra compensation pour les heures travaillées, conformément aux principes de l</w:t>
      </w:r>
      <w:r w:rsidR="00F94868">
        <w:rPr>
          <w:lang w:val="fr-FR"/>
        </w:rPr>
        <w:t>’</w:t>
      </w:r>
      <w:r w:rsidR="00F94868" w:rsidRPr="00F94868">
        <w:rPr>
          <w:lang w:val="fr-FR"/>
        </w:rPr>
        <w:t xml:space="preserve">Organisation relatifs aux congés de compensation. </w:t>
      </w:r>
    </w:p>
    <w:p w14:paraId="26D10D51" w14:textId="3E1AAE8A" w:rsidR="00F94868" w:rsidRPr="004421DA" w:rsidRDefault="00F94868" w:rsidP="004421DA">
      <w:pPr>
        <w:pStyle w:val="SingleTxt"/>
        <w:spacing w:after="0" w:line="120" w:lineRule="exact"/>
        <w:rPr>
          <w:sz w:val="10"/>
          <w:lang w:val="fr-CH"/>
        </w:rPr>
      </w:pPr>
    </w:p>
    <w:p w14:paraId="3CF8A269" w14:textId="44C2B633" w:rsidR="00F94868" w:rsidRPr="00F94868" w:rsidRDefault="00D90D62" w:rsidP="004421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sidR="00F94868" w:rsidRPr="00F94868">
        <w:rPr>
          <w:lang w:val="fr-FR"/>
        </w:rPr>
        <w:t>Section 4</w:t>
      </w:r>
    </w:p>
    <w:p w14:paraId="297B79A7" w14:textId="7EEF4E01" w:rsidR="00F94868" w:rsidRPr="00F94868" w:rsidRDefault="00D90D62" w:rsidP="004421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Pr>
          <w:lang w:val="fr-FR"/>
        </w:rPr>
        <w:tab/>
      </w:r>
      <w:r w:rsidR="00F94868" w:rsidRPr="00F94868">
        <w:rPr>
          <w:lang w:val="fr-FR"/>
        </w:rPr>
        <w:t>Dispositions finales</w:t>
      </w:r>
    </w:p>
    <w:p w14:paraId="00F6B78A" w14:textId="3D90791F" w:rsidR="00F94868" w:rsidRPr="004421DA" w:rsidRDefault="00F94868" w:rsidP="004421DA">
      <w:pPr>
        <w:pStyle w:val="SingleTxt"/>
        <w:spacing w:after="0" w:line="120" w:lineRule="exact"/>
        <w:rPr>
          <w:b/>
          <w:sz w:val="10"/>
          <w:lang w:val="fr-CH"/>
        </w:rPr>
      </w:pPr>
    </w:p>
    <w:p w14:paraId="13EBE1A2" w14:textId="77777777" w:rsidR="00F94868" w:rsidRPr="00F94868" w:rsidRDefault="00F94868" w:rsidP="004421DA">
      <w:pPr>
        <w:pStyle w:val="SingleTxt"/>
        <w:rPr>
          <w:lang w:val="fr-CH"/>
        </w:rPr>
      </w:pPr>
      <w:r w:rsidRPr="00F94868">
        <w:rPr>
          <w:lang w:val="fr-FR"/>
        </w:rPr>
        <w:t>4.1</w:t>
      </w:r>
      <w:r w:rsidRPr="00F94868">
        <w:rPr>
          <w:lang w:val="fr-FR"/>
        </w:rPr>
        <w:tab/>
        <w:t>La présente circulaire entre en vigueur à la date de sa publication.</w:t>
      </w:r>
    </w:p>
    <w:p w14:paraId="0168A459" w14:textId="776894EA" w:rsidR="00F94868" w:rsidRPr="004421DA" w:rsidRDefault="00F94868" w:rsidP="004421DA">
      <w:pPr>
        <w:pStyle w:val="SingleTxt"/>
        <w:spacing w:after="0" w:line="120" w:lineRule="exact"/>
        <w:rPr>
          <w:sz w:val="10"/>
          <w:lang w:val="fr-CH"/>
        </w:rPr>
      </w:pPr>
    </w:p>
    <w:p w14:paraId="08A42658" w14:textId="7FD93D6E" w:rsidR="00F94868" w:rsidRPr="00F94868" w:rsidRDefault="00F94868" w:rsidP="004421DA">
      <w:pPr>
        <w:pStyle w:val="SingleTxt"/>
        <w:jc w:val="right"/>
        <w:rPr>
          <w:lang w:val="fr-CH"/>
        </w:rPr>
      </w:pPr>
      <w:r w:rsidRPr="00F94868">
        <w:rPr>
          <w:lang w:val="fr-CH"/>
        </w:rPr>
        <w:t>Le Secrétaire général</w:t>
      </w:r>
      <w:r w:rsidR="00D90D62">
        <w:rPr>
          <w:lang w:val="fr-CH"/>
        </w:rPr>
        <w:br/>
      </w:r>
      <w:r w:rsidRPr="00F94868">
        <w:rPr>
          <w:lang w:val="fr-FR"/>
        </w:rPr>
        <w:t>(</w:t>
      </w:r>
      <w:r w:rsidRPr="00F94868">
        <w:rPr>
          <w:i/>
          <w:iCs/>
          <w:lang w:val="fr-FR"/>
        </w:rPr>
        <w:t>Signé</w:t>
      </w:r>
      <w:r w:rsidRPr="00F94868">
        <w:rPr>
          <w:lang w:val="fr-FR"/>
        </w:rPr>
        <w:t xml:space="preserve">) António </w:t>
      </w:r>
      <w:r w:rsidRPr="00F94868">
        <w:rPr>
          <w:b/>
          <w:bCs/>
          <w:lang w:val="fr-FR"/>
        </w:rPr>
        <w:t>Guterres</w:t>
      </w:r>
    </w:p>
    <w:p w14:paraId="58824B7E" w14:textId="4C169B46" w:rsidR="00A16557" w:rsidRPr="00F94868" w:rsidRDefault="00F94868" w:rsidP="004421DA">
      <w:pPr>
        <w:pStyle w:val="SingleTxt"/>
        <w:rPr>
          <w:lang w:val="fr-FR"/>
        </w:rPr>
      </w:pPr>
      <w:r w:rsidRPr="00F94868">
        <w:rPr>
          <w:noProof/>
          <w:lang w:val="en-GB"/>
        </w:rPr>
        <mc:AlternateContent>
          <mc:Choice Requires="wps">
            <w:drawing>
              <wp:anchor distT="0" distB="0" distL="114300" distR="114300" simplePos="0" relativeHeight="251659264" behindDoc="0" locked="0" layoutInCell="1" allowOverlap="1" wp14:anchorId="1C319AA8" wp14:editId="3606DB7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E2BF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16557" w:rsidRPr="00F9486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4F85" w14:textId="77777777" w:rsidR="008800DD" w:rsidRDefault="008800DD" w:rsidP="00101B18">
      <w:pPr>
        <w:spacing w:line="240" w:lineRule="auto"/>
      </w:pPr>
      <w:r>
        <w:separator/>
      </w:r>
    </w:p>
  </w:endnote>
  <w:endnote w:type="continuationSeparator" w:id="0">
    <w:p w14:paraId="31AD57AA" w14:textId="77777777" w:rsidR="008800DD" w:rsidRDefault="008800D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16557" w14:paraId="171936A5" w14:textId="77777777" w:rsidTr="00A16557">
      <w:tc>
        <w:tcPr>
          <w:tcW w:w="4920" w:type="dxa"/>
          <w:shd w:val="clear" w:color="auto" w:fill="auto"/>
        </w:tcPr>
        <w:p w14:paraId="3CCD9188" w14:textId="367F3C6A" w:rsidR="00A16557" w:rsidRPr="00A16557" w:rsidRDefault="00A16557" w:rsidP="00A1655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4AA7">
            <w:rPr>
              <w:b w:val="0"/>
              <w:w w:val="103"/>
              <w:sz w:val="14"/>
            </w:rPr>
            <w:t>19-13505</w:t>
          </w:r>
          <w:r>
            <w:rPr>
              <w:b w:val="0"/>
              <w:w w:val="103"/>
              <w:sz w:val="14"/>
            </w:rPr>
            <w:fldChar w:fldCharType="end"/>
          </w:r>
        </w:p>
      </w:tc>
      <w:tc>
        <w:tcPr>
          <w:tcW w:w="4920" w:type="dxa"/>
          <w:shd w:val="clear" w:color="auto" w:fill="auto"/>
        </w:tcPr>
        <w:p w14:paraId="3554F3C9" w14:textId="77777777" w:rsidR="00A16557" w:rsidRPr="00A16557" w:rsidRDefault="00A16557" w:rsidP="00A1655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D521C80" w14:textId="77777777" w:rsidR="00A16557" w:rsidRPr="00A16557" w:rsidRDefault="00A16557" w:rsidP="00A16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16557" w14:paraId="45077E2F" w14:textId="77777777" w:rsidTr="00A16557">
      <w:tc>
        <w:tcPr>
          <w:tcW w:w="4920" w:type="dxa"/>
          <w:shd w:val="clear" w:color="auto" w:fill="auto"/>
        </w:tcPr>
        <w:p w14:paraId="6038D1F5" w14:textId="77777777" w:rsidR="00A16557" w:rsidRPr="00A16557" w:rsidRDefault="00A16557" w:rsidP="00A1655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EDB7AEB" w14:textId="31E47B33" w:rsidR="00A16557" w:rsidRPr="00A16557" w:rsidRDefault="00A16557" w:rsidP="00A1655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4AA7">
            <w:rPr>
              <w:b w:val="0"/>
              <w:w w:val="103"/>
              <w:sz w:val="14"/>
            </w:rPr>
            <w:t>19-13505</w:t>
          </w:r>
          <w:r>
            <w:rPr>
              <w:b w:val="0"/>
              <w:w w:val="103"/>
              <w:sz w:val="14"/>
            </w:rPr>
            <w:fldChar w:fldCharType="end"/>
          </w:r>
        </w:p>
      </w:tc>
    </w:tr>
  </w:tbl>
  <w:p w14:paraId="4B80B1CE" w14:textId="77777777" w:rsidR="00A16557" w:rsidRPr="00A16557" w:rsidRDefault="00A16557" w:rsidP="00A16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9D5F" w14:textId="77777777" w:rsidR="00A16557" w:rsidRDefault="00A16557">
    <w:pPr>
      <w:pStyle w:val="Footer"/>
    </w:pPr>
    <w:r>
      <w:rPr>
        <w:noProof/>
      </w:rPr>
      <w:drawing>
        <wp:anchor distT="0" distB="0" distL="114300" distR="114300" simplePos="0" relativeHeight="251658240" behindDoc="0" locked="0" layoutInCell="1" allowOverlap="1" wp14:anchorId="63755BB3" wp14:editId="284BD665">
          <wp:simplePos x="0" y="0"/>
          <wp:positionH relativeFrom="column">
            <wp:posOffset>5532120</wp:posOffset>
          </wp:positionH>
          <wp:positionV relativeFrom="paragraph">
            <wp:posOffset>-228600</wp:posOffset>
          </wp:positionV>
          <wp:extent cx="694690" cy="694690"/>
          <wp:effectExtent l="0" t="0" r="0" b="0"/>
          <wp:wrapNone/>
          <wp:docPr id="14" name="Picture 14" descr="https://undocs.org/m2/QRCode2.ashx?DS=ST/SGB/2019/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16557" w14:paraId="041E9BED" w14:textId="77777777" w:rsidTr="00A16557">
      <w:tc>
        <w:tcPr>
          <w:tcW w:w="3758" w:type="dxa"/>
        </w:tcPr>
        <w:p w14:paraId="5C3735CA" w14:textId="1BB0C99E" w:rsidR="00A16557" w:rsidRDefault="00A16557" w:rsidP="00A1655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E4AA7">
            <w:rPr>
              <w:b w:val="0"/>
              <w:sz w:val="20"/>
            </w:rPr>
            <w:t>19-13505 (F)</w:t>
          </w:r>
          <w:r>
            <w:rPr>
              <w:b w:val="0"/>
              <w:sz w:val="20"/>
            </w:rPr>
            <w:fldChar w:fldCharType="end"/>
          </w:r>
          <w:r>
            <w:rPr>
              <w:b w:val="0"/>
              <w:sz w:val="20"/>
            </w:rPr>
            <w:t xml:space="preserve">    090819    090819</w:t>
          </w:r>
        </w:p>
        <w:p w14:paraId="4D177ABF" w14:textId="188740A7" w:rsidR="00A16557" w:rsidRPr="00A16557" w:rsidRDefault="00A16557" w:rsidP="00A1655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E4AA7">
            <w:rPr>
              <w:rFonts w:ascii="Barcode 3 of 9 by request" w:hAnsi="Barcode 3 of 9 by request"/>
              <w:spacing w:val="0"/>
              <w:w w:val="100"/>
              <w:sz w:val="24"/>
            </w:rPr>
            <w:t>*1913505*</w:t>
          </w:r>
          <w:r>
            <w:rPr>
              <w:rFonts w:ascii="Barcode 3 of 9 by request" w:hAnsi="Barcode 3 of 9 by request"/>
              <w:spacing w:val="0"/>
              <w:w w:val="100"/>
              <w:sz w:val="24"/>
            </w:rPr>
            <w:fldChar w:fldCharType="end"/>
          </w:r>
        </w:p>
      </w:tc>
      <w:tc>
        <w:tcPr>
          <w:tcW w:w="4920" w:type="dxa"/>
        </w:tcPr>
        <w:p w14:paraId="18CCCE9A" w14:textId="77777777" w:rsidR="00A16557" w:rsidRDefault="00A16557" w:rsidP="00A16557">
          <w:pPr>
            <w:pStyle w:val="Footer"/>
            <w:spacing w:line="240" w:lineRule="atLeast"/>
            <w:jc w:val="right"/>
            <w:rPr>
              <w:b w:val="0"/>
              <w:sz w:val="20"/>
            </w:rPr>
          </w:pPr>
          <w:r>
            <w:rPr>
              <w:b w:val="0"/>
              <w:noProof/>
              <w:sz w:val="20"/>
            </w:rPr>
            <w:drawing>
              <wp:inline distT="0" distB="0" distL="0" distR="0" wp14:anchorId="006C978B" wp14:editId="60FE6179">
                <wp:extent cx="1109474" cy="231648"/>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5508C7F" w14:textId="77777777" w:rsidR="00A16557" w:rsidRPr="00A16557" w:rsidRDefault="00A16557" w:rsidP="00A1655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B511A" w14:textId="77777777" w:rsidR="008800DD" w:rsidRDefault="008800DD" w:rsidP="00101B18">
      <w:pPr>
        <w:spacing w:line="240" w:lineRule="auto"/>
      </w:pPr>
      <w:r>
        <w:separator/>
      </w:r>
    </w:p>
  </w:footnote>
  <w:footnote w:type="continuationSeparator" w:id="0">
    <w:p w14:paraId="5718CAA9" w14:textId="77777777" w:rsidR="008800DD" w:rsidRDefault="008800DD"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16557" w14:paraId="072E9509" w14:textId="77777777" w:rsidTr="00A16557">
      <w:trPr>
        <w:trHeight w:hRule="exact" w:val="864"/>
      </w:trPr>
      <w:tc>
        <w:tcPr>
          <w:tcW w:w="4920" w:type="dxa"/>
          <w:shd w:val="clear" w:color="auto" w:fill="auto"/>
          <w:vAlign w:val="bottom"/>
        </w:tcPr>
        <w:p w14:paraId="08A298B1" w14:textId="2CC7EFE6" w:rsidR="00A16557" w:rsidRPr="00A16557" w:rsidRDefault="00A16557" w:rsidP="00A1655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E4AA7">
            <w:rPr>
              <w:b/>
              <w:color w:val="000000"/>
            </w:rPr>
            <w:t>ST/SGB/2019/6</w:t>
          </w:r>
          <w:r>
            <w:rPr>
              <w:b/>
              <w:color w:val="000000"/>
            </w:rPr>
            <w:fldChar w:fldCharType="end"/>
          </w:r>
        </w:p>
      </w:tc>
      <w:tc>
        <w:tcPr>
          <w:tcW w:w="4920" w:type="dxa"/>
          <w:shd w:val="clear" w:color="auto" w:fill="auto"/>
          <w:vAlign w:val="bottom"/>
        </w:tcPr>
        <w:p w14:paraId="60C881F6" w14:textId="77777777" w:rsidR="00A16557" w:rsidRDefault="00A16557" w:rsidP="00A16557">
          <w:pPr>
            <w:pStyle w:val="Header"/>
          </w:pPr>
        </w:p>
      </w:tc>
    </w:tr>
  </w:tbl>
  <w:p w14:paraId="21182581" w14:textId="77777777" w:rsidR="00A16557" w:rsidRPr="00A16557" w:rsidRDefault="00A16557" w:rsidP="00A1655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16557" w14:paraId="05BCF60C" w14:textId="77777777" w:rsidTr="00A16557">
      <w:trPr>
        <w:trHeight w:hRule="exact" w:val="864"/>
      </w:trPr>
      <w:tc>
        <w:tcPr>
          <w:tcW w:w="4920" w:type="dxa"/>
          <w:shd w:val="clear" w:color="auto" w:fill="auto"/>
          <w:vAlign w:val="bottom"/>
        </w:tcPr>
        <w:p w14:paraId="25D5FADE" w14:textId="77777777" w:rsidR="00A16557" w:rsidRDefault="00A16557" w:rsidP="00A16557">
          <w:pPr>
            <w:pStyle w:val="Header"/>
          </w:pPr>
        </w:p>
      </w:tc>
      <w:tc>
        <w:tcPr>
          <w:tcW w:w="4920" w:type="dxa"/>
          <w:shd w:val="clear" w:color="auto" w:fill="auto"/>
          <w:vAlign w:val="bottom"/>
        </w:tcPr>
        <w:p w14:paraId="1D05E207" w14:textId="16E8468E" w:rsidR="00A16557" w:rsidRPr="00A16557" w:rsidRDefault="00A16557" w:rsidP="00A1655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E4AA7">
            <w:rPr>
              <w:b/>
              <w:color w:val="000000"/>
            </w:rPr>
            <w:t>ST/SGB/2019/6</w:t>
          </w:r>
          <w:r>
            <w:rPr>
              <w:b/>
              <w:color w:val="000000"/>
            </w:rPr>
            <w:fldChar w:fldCharType="end"/>
          </w:r>
        </w:p>
      </w:tc>
    </w:tr>
  </w:tbl>
  <w:p w14:paraId="3D37D31F" w14:textId="77777777" w:rsidR="00A16557" w:rsidRPr="00A16557" w:rsidRDefault="00A16557" w:rsidP="00A1655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16557" w14:paraId="1548E74F" w14:textId="77777777" w:rsidTr="00A16557">
      <w:trPr>
        <w:trHeight w:hRule="exact" w:val="864"/>
      </w:trPr>
      <w:tc>
        <w:tcPr>
          <w:tcW w:w="1267" w:type="dxa"/>
          <w:tcBorders>
            <w:bottom w:val="single" w:sz="4" w:space="0" w:color="auto"/>
          </w:tcBorders>
          <w:shd w:val="clear" w:color="auto" w:fill="auto"/>
          <w:vAlign w:val="bottom"/>
        </w:tcPr>
        <w:p w14:paraId="53ED8E8A" w14:textId="77777777" w:rsidR="00A16557" w:rsidRDefault="00A16557" w:rsidP="00A16557">
          <w:pPr>
            <w:pStyle w:val="Header"/>
            <w:spacing w:after="120"/>
          </w:pPr>
        </w:p>
      </w:tc>
      <w:tc>
        <w:tcPr>
          <w:tcW w:w="2059" w:type="dxa"/>
          <w:tcBorders>
            <w:bottom w:val="single" w:sz="4" w:space="0" w:color="auto"/>
          </w:tcBorders>
          <w:shd w:val="clear" w:color="auto" w:fill="auto"/>
          <w:vAlign w:val="bottom"/>
        </w:tcPr>
        <w:p w14:paraId="5B8234D3" w14:textId="77777777" w:rsidR="00A16557" w:rsidRPr="00A16557" w:rsidRDefault="00A16557" w:rsidP="00A1655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D3163B0" w14:textId="77777777" w:rsidR="00A16557" w:rsidRDefault="00A16557" w:rsidP="00A16557">
          <w:pPr>
            <w:pStyle w:val="Header"/>
            <w:spacing w:after="120"/>
          </w:pPr>
        </w:p>
      </w:tc>
      <w:tc>
        <w:tcPr>
          <w:tcW w:w="6466" w:type="dxa"/>
          <w:gridSpan w:val="3"/>
          <w:tcBorders>
            <w:bottom w:val="single" w:sz="4" w:space="0" w:color="auto"/>
          </w:tcBorders>
          <w:shd w:val="clear" w:color="auto" w:fill="auto"/>
          <w:vAlign w:val="bottom"/>
        </w:tcPr>
        <w:p w14:paraId="5ACA1307" w14:textId="77777777" w:rsidR="00A16557" w:rsidRPr="00A16557" w:rsidRDefault="00A16557" w:rsidP="00A16557">
          <w:pPr>
            <w:spacing w:after="80" w:line="240" w:lineRule="auto"/>
            <w:jc w:val="right"/>
            <w:rPr>
              <w:position w:val="-4"/>
            </w:rPr>
          </w:pPr>
          <w:r>
            <w:rPr>
              <w:position w:val="-4"/>
              <w:sz w:val="40"/>
            </w:rPr>
            <w:t>ST</w:t>
          </w:r>
          <w:r>
            <w:rPr>
              <w:position w:val="-4"/>
            </w:rPr>
            <w:t>/SGB/2019/6</w:t>
          </w:r>
        </w:p>
      </w:tc>
    </w:tr>
    <w:tr w:rsidR="00A16557" w:rsidRPr="00A16557" w14:paraId="5B590622" w14:textId="77777777" w:rsidTr="00A16557">
      <w:trPr>
        <w:trHeight w:hRule="exact" w:val="2880"/>
      </w:trPr>
      <w:tc>
        <w:tcPr>
          <w:tcW w:w="1267" w:type="dxa"/>
          <w:tcBorders>
            <w:top w:val="single" w:sz="4" w:space="0" w:color="auto"/>
            <w:bottom w:val="single" w:sz="12" w:space="0" w:color="auto"/>
          </w:tcBorders>
          <w:shd w:val="clear" w:color="auto" w:fill="auto"/>
        </w:tcPr>
        <w:p w14:paraId="28DE8D87" w14:textId="77777777" w:rsidR="00A16557" w:rsidRPr="00A16557" w:rsidRDefault="00A16557" w:rsidP="00A16557">
          <w:pPr>
            <w:pStyle w:val="Header"/>
            <w:spacing w:before="120" w:line="240" w:lineRule="auto"/>
            <w:ind w:left="-72"/>
            <w:jc w:val="center"/>
          </w:pPr>
          <w:r>
            <w:t xml:space="preserve">  </w:t>
          </w:r>
          <w:r>
            <w:rPr>
              <w:noProof/>
            </w:rPr>
            <w:drawing>
              <wp:inline distT="0" distB="0" distL="0" distR="0" wp14:anchorId="1BA6FC5B" wp14:editId="702C02D3">
                <wp:extent cx="713232" cy="59436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E846FC" w14:textId="77777777" w:rsidR="00A16557" w:rsidRPr="00A16557" w:rsidRDefault="00A16557" w:rsidP="00A16557">
          <w:pPr>
            <w:pStyle w:val="XLarge"/>
            <w:spacing w:before="109"/>
          </w:pPr>
          <w:r>
            <w:t>Secrétariat</w:t>
          </w:r>
        </w:p>
      </w:tc>
      <w:tc>
        <w:tcPr>
          <w:tcW w:w="245" w:type="dxa"/>
          <w:tcBorders>
            <w:top w:val="single" w:sz="4" w:space="0" w:color="auto"/>
            <w:bottom w:val="single" w:sz="12" w:space="0" w:color="auto"/>
          </w:tcBorders>
          <w:shd w:val="clear" w:color="auto" w:fill="auto"/>
        </w:tcPr>
        <w:p w14:paraId="75F834AB" w14:textId="77777777" w:rsidR="00A16557" w:rsidRPr="00A16557" w:rsidRDefault="00A16557" w:rsidP="00A16557">
          <w:pPr>
            <w:pStyle w:val="Header"/>
            <w:spacing w:before="109"/>
          </w:pPr>
        </w:p>
      </w:tc>
      <w:tc>
        <w:tcPr>
          <w:tcW w:w="3110" w:type="dxa"/>
          <w:tcBorders>
            <w:top w:val="single" w:sz="4" w:space="0" w:color="auto"/>
            <w:bottom w:val="single" w:sz="12" w:space="0" w:color="auto"/>
          </w:tcBorders>
          <w:shd w:val="clear" w:color="auto" w:fill="auto"/>
        </w:tcPr>
        <w:p w14:paraId="69541FE8" w14:textId="1DC044C6" w:rsidR="00F94868" w:rsidRPr="00942F97" w:rsidRDefault="00A16557" w:rsidP="00942F97">
          <w:pPr>
            <w:pStyle w:val="Publication"/>
            <w:spacing w:before="400"/>
            <w:rPr>
              <w:color w:val="000000"/>
            </w:rPr>
          </w:pPr>
          <w:r>
            <w:rPr>
              <w:color w:val="000000"/>
            </w:rPr>
            <w:t>6 août 2019</w:t>
          </w:r>
        </w:p>
      </w:tc>
    </w:tr>
  </w:tbl>
  <w:p w14:paraId="014D340D" w14:textId="77777777" w:rsidR="00A16557" w:rsidRPr="00A16557" w:rsidRDefault="00A16557" w:rsidP="00A16557">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E7C673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1A4ADDA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DF50AB4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ED241F7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80704"/>
    <w:multiLevelType w:val="hybridMultilevel"/>
    <w:tmpl w:val="C1486C7A"/>
    <w:lvl w:ilvl="0" w:tplc="A3A6928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3"/>
  </w:num>
  <w:num w:numId="3">
    <w:abstractNumId w:val="0"/>
  </w:num>
  <w:num w:numId="4">
    <w:abstractNumId w:val="1"/>
  </w:num>
  <w:num w:numId="5">
    <w:abstractNumId w:val="4"/>
    <w:lvlOverride w:ilvl="0">
      <w:lvl w:ilvl="0" w:tplc="A3A6928E">
        <w:start w:val="1"/>
        <w:numFmt w:val="lowerLetter"/>
        <w:lvlText w:val="%1)"/>
        <w:lvlJc w:val="left"/>
        <w:pPr>
          <w:ind w:left="1627" w:hanging="36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autoHyphenation/>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505*"/>
    <w:docVar w:name="CreationDt" w:val="09/08/2019 3:42: PM"/>
    <w:docVar w:name="DocCategory" w:val="Doc"/>
    <w:docVar w:name="DocType" w:val="Final"/>
    <w:docVar w:name="DutyStation" w:val="New York"/>
    <w:docVar w:name="FooterJN" w:val="19-13505"/>
    <w:docVar w:name="jobn" w:val="19-13505 (F)"/>
    <w:docVar w:name="jobnDT" w:val="19-13505 (F)   090819"/>
    <w:docVar w:name="jobnDTDT" w:val="19-13505 (F)   090819   090819"/>
    <w:docVar w:name="JobNo" w:val="1913505F"/>
    <w:docVar w:name="JobNo2" w:val="1924728F"/>
    <w:docVar w:name="LocalDrive" w:val="0"/>
    <w:docVar w:name="OandT" w:val="nf"/>
    <w:docVar w:name="sss1" w:val="ST/SGB/2019/6"/>
    <w:docVar w:name="sss2" w:val="-"/>
    <w:docVar w:name="Symbol1" w:val="ST/SGB/2019/6"/>
    <w:docVar w:name="Symbol2" w:val="-"/>
  </w:docVars>
  <w:rsids>
    <w:rsidRoot w:val="008800DD"/>
    <w:rsid w:val="00002584"/>
    <w:rsid w:val="00027F10"/>
    <w:rsid w:val="00034F09"/>
    <w:rsid w:val="00041350"/>
    <w:rsid w:val="00062606"/>
    <w:rsid w:val="0006491F"/>
    <w:rsid w:val="00071D43"/>
    <w:rsid w:val="00082144"/>
    <w:rsid w:val="000A731A"/>
    <w:rsid w:val="00101B18"/>
    <w:rsid w:val="00122A56"/>
    <w:rsid w:val="00134FEE"/>
    <w:rsid w:val="00146C6A"/>
    <w:rsid w:val="00166A0D"/>
    <w:rsid w:val="00190CE1"/>
    <w:rsid w:val="001A68F6"/>
    <w:rsid w:val="001C0FA1"/>
    <w:rsid w:val="001E102D"/>
    <w:rsid w:val="001E4AA7"/>
    <w:rsid w:val="001E4B50"/>
    <w:rsid w:val="001F1F23"/>
    <w:rsid w:val="0021680F"/>
    <w:rsid w:val="00232991"/>
    <w:rsid w:val="002478A0"/>
    <w:rsid w:val="002605A5"/>
    <w:rsid w:val="002A5E20"/>
    <w:rsid w:val="002B4AAA"/>
    <w:rsid w:val="002B7DB6"/>
    <w:rsid w:val="002C197C"/>
    <w:rsid w:val="002C35BC"/>
    <w:rsid w:val="002D13A4"/>
    <w:rsid w:val="002E7508"/>
    <w:rsid w:val="00307CE9"/>
    <w:rsid w:val="0036625C"/>
    <w:rsid w:val="00366D21"/>
    <w:rsid w:val="00394B2F"/>
    <w:rsid w:val="003A675A"/>
    <w:rsid w:val="003B6658"/>
    <w:rsid w:val="003F61E1"/>
    <w:rsid w:val="004049FF"/>
    <w:rsid w:val="004106D1"/>
    <w:rsid w:val="004149FD"/>
    <w:rsid w:val="00426693"/>
    <w:rsid w:val="00440C93"/>
    <w:rsid w:val="004421DA"/>
    <w:rsid w:val="00480B84"/>
    <w:rsid w:val="004A4423"/>
    <w:rsid w:val="004B0E8E"/>
    <w:rsid w:val="004B64F9"/>
    <w:rsid w:val="004C1A25"/>
    <w:rsid w:val="004D2F8D"/>
    <w:rsid w:val="004E1B0F"/>
    <w:rsid w:val="00515991"/>
    <w:rsid w:val="005225EC"/>
    <w:rsid w:val="00525097"/>
    <w:rsid w:val="0053691C"/>
    <w:rsid w:val="005509B6"/>
    <w:rsid w:val="005621C7"/>
    <w:rsid w:val="00577FD7"/>
    <w:rsid w:val="005A08A6"/>
    <w:rsid w:val="005E44AA"/>
    <w:rsid w:val="005F1F5F"/>
    <w:rsid w:val="00632C10"/>
    <w:rsid w:val="00663EB0"/>
    <w:rsid w:val="00667DCC"/>
    <w:rsid w:val="00690698"/>
    <w:rsid w:val="006B569D"/>
    <w:rsid w:val="006E4A4B"/>
    <w:rsid w:val="00703106"/>
    <w:rsid w:val="007051C0"/>
    <w:rsid w:val="00711047"/>
    <w:rsid w:val="00720FF4"/>
    <w:rsid w:val="00733A42"/>
    <w:rsid w:val="007459AE"/>
    <w:rsid w:val="00745D03"/>
    <w:rsid w:val="007531A5"/>
    <w:rsid w:val="00771C9E"/>
    <w:rsid w:val="00783EB5"/>
    <w:rsid w:val="007A7652"/>
    <w:rsid w:val="007D4D8F"/>
    <w:rsid w:val="0082045E"/>
    <w:rsid w:val="008222A3"/>
    <w:rsid w:val="0086193A"/>
    <w:rsid w:val="0086385F"/>
    <w:rsid w:val="00873D8D"/>
    <w:rsid w:val="008800DD"/>
    <w:rsid w:val="008C2748"/>
    <w:rsid w:val="008F3462"/>
    <w:rsid w:val="008F6F02"/>
    <w:rsid w:val="00922C8F"/>
    <w:rsid w:val="00927365"/>
    <w:rsid w:val="00935932"/>
    <w:rsid w:val="00942F97"/>
    <w:rsid w:val="009650AA"/>
    <w:rsid w:val="00992A11"/>
    <w:rsid w:val="00993CB7"/>
    <w:rsid w:val="009D0EE3"/>
    <w:rsid w:val="00A16557"/>
    <w:rsid w:val="00A2494D"/>
    <w:rsid w:val="00A371AF"/>
    <w:rsid w:val="00A536A1"/>
    <w:rsid w:val="00A63969"/>
    <w:rsid w:val="00A86328"/>
    <w:rsid w:val="00AA7A7B"/>
    <w:rsid w:val="00AB0B7D"/>
    <w:rsid w:val="00AD5F2F"/>
    <w:rsid w:val="00AF1CC6"/>
    <w:rsid w:val="00B45E30"/>
    <w:rsid w:val="00B858D5"/>
    <w:rsid w:val="00BC4885"/>
    <w:rsid w:val="00BE2934"/>
    <w:rsid w:val="00C24AE0"/>
    <w:rsid w:val="00C53931"/>
    <w:rsid w:val="00C737F3"/>
    <w:rsid w:val="00CA127B"/>
    <w:rsid w:val="00CB06FB"/>
    <w:rsid w:val="00CB63C5"/>
    <w:rsid w:val="00CC357A"/>
    <w:rsid w:val="00CF4CEB"/>
    <w:rsid w:val="00D14976"/>
    <w:rsid w:val="00D20604"/>
    <w:rsid w:val="00D20997"/>
    <w:rsid w:val="00D23684"/>
    <w:rsid w:val="00D30EED"/>
    <w:rsid w:val="00D42F7D"/>
    <w:rsid w:val="00D71BA9"/>
    <w:rsid w:val="00D8732B"/>
    <w:rsid w:val="00D90D62"/>
    <w:rsid w:val="00D9162D"/>
    <w:rsid w:val="00DC7881"/>
    <w:rsid w:val="00E031D1"/>
    <w:rsid w:val="00E2783B"/>
    <w:rsid w:val="00E343A6"/>
    <w:rsid w:val="00E4089F"/>
    <w:rsid w:val="00E443AC"/>
    <w:rsid w:val="00E47A1E"/>
    <w:rsid w:val="00E65393"/>
    <w:rsid w:val="00E7105F"/>
    <w:rsid w:val="00EA287A"/>
    <w:rsid w:val="00EE37EC"/>
    <w:rsid w:val="00EF07DB"/>
    <w:rsid w:val="00EF2DFA"/>
    <w:rsid w:val="00EF3969"/>
    <w:rsid w:val="00F077C3"/>
    <w:rsid w:val="00F313F6"/>
    <w:rsid w:val="00F3480E"/>
    <w:rsid w:val="00F40B4B"/>
    <w:rsid w:val="00F5012D"/>
    <w:rsid w:val="00F6664B"/>
    <w:rsid w:val="00F73093"/>
    <w:rsid w:val="00F8483A"/>
    <w:rsid w:val="00F94868"/>
    <w:rsid w:val="00FA3D05"/>
    <w:rsid w:val="00FA5CC9"/>
    <w:rsid w:val="00FB0A2C"/>
    <w:rsid w:val="00FB5BAF"/>
    <w:rsid w:val="00FC59F1"/>
    <w:rsid w:val="00FE06E3"/>
    <w:rsid w:val="00FF63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EE3EB8"/>
  <w15:chartTrackingRefBased/>
  <w15:docId w15:val="{340F0468-F7D0-42D8-ABDB-2BA1929F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60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6260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6260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6260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6260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6260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6260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6260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6260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6260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62606"/>
    <w:pPr>
      <w:keepNext/>
      <w:keepLines/>
      <w:suppressAutoHyphens/>
      <w:spacing w:line="270" w:lineRule="exact"/>
      <w:outlineLvl w:val="0"/>
    </w:pPr>
    <w:rPr>
      <w:b/>
      <w:sz w:val="24"/>
    </w:rPr>
  </w:style>
  <w:style w:type="paragraph" w:customStyle="1" w:styleId="HCH">
    <w:name w:val="_ H _CH"/>
    <w:basedOn w:val="H1"/>
    <w:next w:val="Normal"/>
    <w:qFormat/>
    <w:rsid w:val="00062606"/>
    <w:pPr>
      <w:spacing w:line="300" w:lineRule="exact"/>
    </w:pPr>
    <w:rPr>
      <w:spacing w:val="-2"/>
      <w:sz w:val="28"/>
    </w:rPr>
  </w:style>
  <w:style w:type="paragraph" w:customStyle="1" w:styleId="HM">
    <w:name w:val="_ H __M"/>
    <w:basedOn w:val="HCH"/>
    <w:next w:val="Normal"/>
    <w:qFormat/>
    <w:rsid w:val="00062606"/>
    <w:pPr>
      <w:spacing w:line="360" w:lineRule="exact"/>
    </w:pPr>
    <w:rPr>
      <w:spacing w:val="-3"/>
      <w:w w:val="99"/>
      <w:sz w:val="34"/>
    </w:rPr>
  </w:style>
  <w:style w:type="paragraph" w:customStyle="1" w:styleId="H23">
    <w:name w:val="_ H_2/3"/>
    <w:basedOn w:val="H1"/>
    <w:next w:val="SingleTxt"/>
    <w:qFormat/>
    <w:rsid w:val="00062606"/>
    <w:pPr>
      <w:spacing w:line="240" w:lineRule="exact"/>
      <w:outlineLvl w:val="1"/>
    </w:pPr>
    <w:rPr>
      <w:spacing w:val="2"/>
      <w:sz w:val="20"/>
    </w:rPr>
  </w:style>
  <w:style w:type="paragraph" w:customStyle="1" w:styleId="H4">
    <w:name w:val="_ H_4"/>
    <w:basedOn w:val="Normal"/>
    <w:next w:val="Normal"/>
    <w:qFormat/>
    <w:rsid w:val="00062606"/>
    <w:pPr>
      <w:keepNext/>
      <w:keepLines/>
      <w:tabs>
        <w:tab w:val="right" w:pos="360"/>
      </w:tabs>
      <w:suppressAutoHyphens/>
      <w:outlineLvl w:val="3"/>
    </w:pPr>
    <w:rPr>
      <w:i/>
      <w:spacing w:val="3"/>
    </w:rPr>
  </w:style>
  <w:style w:type="paragraph" w:customStyle="1" w:styleId="H56">
    <w:name w:val="_ H_5/6"/>
    <w:basedOn w:val="Normal"/>
    <w:next w:val="Normal"/>
    <w:qFormat/>
    <w:rsid w:val="0006260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6260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6260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62606"/>
    <w:pPr>
      <w:spacing w:line="540" w:lineRule="exact"/>
    </w:pPr>
    <w:rPr>
      <w:spacing w:val="-8"/>
      <w:w w:val="96"/>
      <w:sz w:val="57"/>
    </w:rPr>
  </w:style>
  <w:style w:type="paragraph" w:customStyle="1" w:styleId="SS">
    <w:name w:val="__S_S"/>
    <w:basedOn w:val="HCH"/>
    <w:next w:val="Normal"/>
    <w:qFormat/>
    <w:rsid w:val="00062606"/>
    <w:pPr>
      <w:ind w:left="1267" w:right="1267"/>
    </w:pPr>
  </w:style>
  <w:style w:type="paragraph" w:customStyle="1" w:styleId="SingleTxt">
    <w:name w:val="__Single Txt"/>
    <w:basedOn w:val="Normal"/>
    <w:qFormat/>
    <w:rsid w:val="000626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6260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626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6260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626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6260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62606"/>
    <w:pPr>
      <w:numPr>
        <w:numId w:val="1"/>
      </w:numPr>
      <w:spacing w:after="120"/>
      <w:ind w:right="1267"/>
      <w:jc w:val="both"/>
    </w:pPr>
  </w:style>
  <w:style w:type="paragraph" w:customStyle="1" w:styleId="Bullet2">
    <w:name w:val="Bullet 2"/>
    <w:basedOn w:val="Normal"/>
    <w:qFormat/>
    <w:rsid w:val="00062606"/>
    <w:pPr>
      <w:numPr>
        <w:numId w:val="2"/>
      </w:numPr>
      <w:spacing w:after="120"/>
      <w:ind w:right="1264"/>
      <w:jc w:val="both"/>
    </w:pPr>
  </w:style>
  <w:style w:type="paragraph" w:customStyle="1" w:styleId="Bullet3">
    <w:name w:val="Bullet 3"/>
    <w:basedOn w:val="SingleTxt"/>
    <w:qFormat/>
    <w:rsid w:val="0006260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6260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6260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62606"/>
    <w:pPr>
      <w:spacing w:line="210" w:lineRule="exact"/>
    </w:pPr>
    <w:rPr>
      <w:sz w:val="17"/>
      <w:szCs w:val="20"/>
    </w:rPr>
  </w:style>
  <w:style w:type="character" w:customStyle="1" w:styleId="EndnoteTextChar">
    <w:name w:val="Endnote Text Char"/>
    <w:link w:val="EndnoteText"/>
    <w:uiPriority w:val="99"/>
    <w:semiHidden/>
    <w:rsid w:val="0006260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6260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6260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6260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62606"/>
    <w:pPr>
      <w:spacing w:line="210" w:lineRule="exact"/>
    </w:pPr>
    <w:rPr>
      <w:sz w:val="17"/>
      <w:szCs w:val="20"/>
    </w:rPr>
  </w:style>
  <w:style w:type="character" w:customStyle="1" w:styleId="FootnoteTextChar">
    <w:name w:val="Footnote Text Char"/>
    <w:link w:val="FootnoteText"/>
    <w:uiPriority w:val="99"/>
    <w:rsid w:val="0006260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6260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6260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6260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6260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6260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6260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6260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6260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6260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6260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6260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62606"/>
    <w:rPr>
      <w:sz w:val="14"/>
    </w:rPr>
  </w:style>
  <w:style w:type="paragraph" w:styleId="ListParagraph">
    <w:name w:val="List Paragraph"/>
    <w:basedOn w:val="Normal"/>
    <w:uiPriority w:val="34"/>
    <w:rsid w:val="00062606"/>
    <w:pPr>
      <w:ind w:left="720"/>
      <w:contextualSpacing/>
    </w:pPr>
  </w:style>
  <w:style w:type="paragraph" w:styleId="NoSpacing">
    <w:name w:val="No Spacing"/>
    <w:uiPriority w:val="1"/>
    <w:rsid w:val="0006260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626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626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6260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62606"/>
    <w:pPr>
      <w:tabs>
        <w:tab w:val="right" w:pos="9965"/>
      </w:tabs>
      <w:spacing w:line="210" w:lineRule="exact"/>
    </w:pPr>
    <w:rPr>
      <w:spacing w:val="5"/>
      <w:w w:val="104"/>
      <w:sz w:val="17"/>
    </w:rPr>
  </w:style>
  <w:style w:type="paragraph" w:customStyle="1" w:styleId="SmallX">
    <w:name w:val="SmallX"/>
    <w:basedOn w:val="Small"/>
    <w:next w:val="Normal"/>
    <w:qFormat/>
    <w:rsid w:val="00062606"/>
    <w:pPr>
      <w:spacing w:line="180" w:lineRule="exact"/>
      <w:jc w:val="right"/>
    </w:pPr>
    <w:rPr>
      <w:spacing w:val="6"/>
      <w:w w:val="106"/>
      <w:sz w:val="14"/>
    </w:rPr>
  </w:style>
  <w:style w:type="character" w:styleId="Strong">
    <w:name w:val="Strong"/>
    <w:uiPriority w:val="22"/>
    <w:rsid w:val="00062606"/>
    <w:rPr>
      <w:b/>
      <w:bCs/>
    </w:rPr>
  </w:style>
  <w:style w:type="paragraph" w:customStyle="1" w:styleId="Style1">
    <w:name w:val="Style1"/>
    <w:basedOn w:val="Normal"/>
    <w:qFormat/>
    <w:rsid w:val="00062606"/>
  </w:style>
  <w:style w:type="paragraph" w:customStyle="1" w:styleId="Style2">
    <w:name w:val="Style2"/>
    <w:basedOn w:val="Normal"/>
    <w:autoRedefine/>
    <w:qFormat/>
    <w:rsid w:val="00062606"/>
  </w:style>
  <w:style w:type="paragraph" w:customStyle="1" w:styleId="TitleHCH">
    <w:name w:val="Title_H_CH"/>
    <w:basedOn w:val="H1"/>
    <w:next w:val="Normal"/>
    <w:qFormat/>
    <w:rsid w:val="000626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626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6260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A16557"/>
    <w:rPr>
      <w:sz w:val="16"/>
      <w:szCs w:val="16"/>
    </w:rPr>
  </w:style>
  <w:style w:type="paragraph" w:styleId="CommentText">
    <w:name w:val="annotation text"/>
    <w:basedOn w:val="Normal"/>
    <w:link w:val="CommentTextChar"/>
    <w:uiPriority w:val="99"/>
    <w:semiHidden/>
    <w:unhideWhenUsed/>
    <w:rsid w:val="00A16557"/>
    <w:pPr>
      <w:spacing w:line="240" w:lineRule="auto"/>
    </w:pPr>
    <w:rPr>
      <w:szCs w:val="20"/>
    </w:rPr>
  </w:style>
  <w:style w:type="character" w:customStyle="1" w:styleId="CommentTextChar">
    <w:name w:val="Comment Text Char"/>
    <w:basedOn w:val="DefaultParagraphFont"/>
    <w:link w:val="CommentText"/>
    <w:uiPriority w:val="99"/>
    <w:semiHidden/>
    <w:rsid w:val="00A1655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16557"/>
    <w:rPr>
      <w:b/>
      <w:bCs/>
    </w:rPr>
  </w:style>
  <w:style w:type="character" w:customStyle="1" w:styleId="CommentSubjectChar">
    <w:name w:val="Comment Subject Char"/>
    <w:basedOn w:val="CommentTextChar"/>
    <w:link w:val="CommentSubject"/>
    <w:uiPriority w:val="99"/>
    <w:semiHidden/>
    <w:rsid w:val="00A1655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94868"/>
    <w:rPr>
      <w:color w:val="0000FF" w:themeColor="hyperlink"/>
      <w:u w:val="none"/>
    </w:rPr>
  </w:style>
  <w:style w:type="character" w:styleId="FollowedHyperlink">
    <w:name w:val="FollowedHyperlink"/>
    <w:basedOn w:val="DefaultParagraphFont"/>
    <w:uiPriority w:val="99"/>
    <w:semiHidden/>
    <w:unhideWhenUsed/>
    <w:rsid w:val="00F94868"/>
    <w:rPr>
      <w:color w:val="0000FF"/>
      <w:u w:val="none"/>
    </w:rPr>
  </w:style>
  <w:style w:type="character" w:styleId="UnresolvedMention">
    <w:name w:val="Unresolved Mention"/>
    <w:basedOn w:val="DefaultParagraphFont"/>
    <w:uiPriority w:val="99"/>
    <w:semiHidden/>
    <w:unhideWhenUsed/>
    <w:rsid w:val="00F94868"/>
    <w:rPr>
      <w:color w:val="605E5C"/>
      <w:shd w:val="clear" w:color="auto" w:fill="E1DFDD"/>
    </w:rPr>
  </w:style>
  <w:style w:type="paragraph" w:styleId="Revision">
    <w:name w:val="Revision"/>
    <w:hidden/>
    <w:uiPriority w:val="99"/>
    <w:semiHidden/>
    <w:rsid w:val="004421D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18/1" TargetMode="External"/><Relationship Id="rId18" Type="http://schemas.openxmlformats.org/officeDocument/2006/relationships/hyperlink" Target="https://undocs.org/fr/A/RES/72/1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69/250" TargetMode="External"/><Relationship Id="rId2" Type="http://schemas.openxmlformats.org/officeDocument/2006/relationships/styles" Target="styles.xml"/><Relationship Id="rId16" Type="http://schemas.openxmlformats.org/officeDocument/2006/relationships/hyperlink" Target="mailto:Ohrpolicysupport@u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A/RES/52/46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RES/52/21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Diana Guiu</cp:lastModifiedBy>
  <cp:revision>2</cp:revision>
  <cp:lastPrinted>2019-08-09T21:14:00Z</cp:lastPrinted>
  <dcterms:created xsi:type="dcterms:W3CDTF">2019-08-16T13:55:00Z</dcterms:created>
  <dcterms:modified xsi:type="dcterms:W3CDTF">2019-08-16T13:55:00Z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1913505F</vt:lpwstr>
  </property>
  <property fmtid="{D5CDD505-2E9C-101B-9397-08002B2CF9AE}" pid="3" name="ODSRefJobNo">
    <vt:lpwstr>1924728F</vt:lpwstr>
  </property>
  <property fmtid="{D5CDD505-2E9C-101B-9397-08002B2CF9AE}" pid="4" name="Symbol1">
    <vt:lpwstr>ST/SGB/2019/6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3</vt:lpwstr>
  </property>
  <property fmtid="{D5CDD505-2E9C-101B-9397-08002B2CF9AE}" pid="11" name="Operator">
    <vt:lpwstr>nf</vt:lpwstr>
  </property>
  <property fmtid="{D5CDD505-2E9C-101B-9397-08002B2CF9AE}" pid="12" name="Release Date">
    <vt:lpwstr/>
  </property>
  <property fmtid="{D5CDD505-2E9C-101B-9397-08002B2CF9AE}" pid="13" name="Title1">
    <vt:lpwstr>		Circulaire du Secrétaire général _x000d_</vt:lpwstr>
  </property>
  <property fmtid="{D5CDD505-2E9C-101B-9397-08002B2CF9AE}" pid="14" name="Title2">
    <vt:lpwstr>		Jours fériés_x000d_</vt:lpwstr>
  </property>
</Properties>
</file>