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C441B" w14:textId="77777777" w:rsidR="007834BF" w:rsidRDefault="007834BF" w:rsidP="007834BF">
      <w:pPr>
        <w:spacing w:line="240" w:lineRule="auto"/>
        <w:rPr>
          <w:sz w:val="2"/>
        </w:rPr>
        <w:sectPr w:rsidR="007834BF" w:rsidSect="00F55B5C">
          <w:headerReference w:type="even" r:id="rId7"/>
          <w:headerReference w:type="default" r:id="rId8"/>
          <w:footerReference w:type="even" r:id="rId9"/>
          <w:footerReference w:type="default" r:id="rId10"/>
          <w:headerReference w:type="first" r:id="rId11"/>
          <w:footerReference w:type="first" r:id="rId12"/>
          <w:pgSz w:w="12240" w:h="15840"/>
          <w:pgMar w:top="1440" w:right="1200" w:bottom="1728" w:left="1200" w:header="432" w:footer="576" w:gutter="0"/>
          <w:cols w:space="720"/>
          <w:titlePg/>
          <w:docGrid w:linePitch="360"/>
        </w:sectPr>
      </w:pPr>
      <w:bookmarkStart w:id="0" w:name="_GoBack"/>
      <w:bookmarkEnd w:id="0"/>
    </w:p>
    <w:p w14:paraId="33A7C982" w14:textId="5A81C42F" w:rsidR="00F55B5C" w:rsidRPr="00F55B5C" w:rsidRDefault="00F55B5C" w:rsidP="00F55B5C">
      <w:pPr>
        <w:pStyle w:val="TitleHCH"/>
        <w:rPr>
          <w:lang w:val="fr-FR"/>
        </w:rPr>
      </w:pPr>
      <w:r>
        <w:rPr>
          <w:lang w:val="fr-FR"/>
        </w:rPr>
        <w:tab/>
      </w:r>
      <w:r>
        <w:rPr>
          <w:lang w:val="fr-FR"/>
        </w:rPr>
        <w:tab/>
      </w:r>
      <w:r w:rsidRPr="00F55B5C">
        <w:rPr>
          <w:lang w:val="fr-FR"/>
        </w:rPr>
        <w:t>Circulaire du Secrétaire général</w:t>
      </w:r>
      <w:r w:rsidR="00D00854" w:rsidRPr="00D00854">
        <w:rPr>
          <w:b w:val="0"/>
          <w:bCs/>
          <w:sz w:val="20"/>
          <w:szCs w:val="20"/>
          <w:lang w:val="fr-FR"/>
        </w:rPr>
        <w:t>*</w:t>
      </w:r>
    </w:p>
    <w:p w14:paraId="46EA5F63" w14:textId="5292B127" w:rsidR="00F55B5C" w:rsidRPr="00F55B5C" w:rsidRDefault="00F55B5C" w:rsidP="00F55B5C">
      <w:pPr>
        <w:pStyle w:val="SingleTxt"/>
        <w:spacing w:after="0" w:line="120" w:lineRule="exact"/>
        <w:rPr>
          <w:sz w:val="10"/>
          <w:lang w:val="fr-FR"/>
        </w:rPr>
      </w:pPr>
    </w:p>
    <w:p w14:paraId="60A303F3" w14:textId="68DB78DC" w:rsidR="00F55B5C" w:rsidRPr="00F55B5C" w:rsidRDefault="00F55B5C" w:rsidP="00F55B5C">
      <w:pPr>
        <w:pStyle w:val="SingleTxt"/>
        <w:spacing w:after="0" w:line="120" w:lineRule="exact"/>
        <w:rPr>
          <w:sz w:val="10"/>
          <w:lang w:val="fr-FR"/>
        </w:rPr>
      </w:pPr>
    </w:p>
    <w:p w14:paraId="258A2F76" w14:textId="1A664DB1" w:rsidR="00F55B5C" w:rsidRPr="00F55B5C" w:rsidRDefault="00F55B5C" w:rsidP="00F55B5C">
      <w:pPr>
        <w:pStyle w:val="TitleH1"/>
        <w:rPr>
          <w:lang w:val="fr-FR"/>
        </w:rPr>
      </w:pPr>
      <w:r w:rsidRPr="00F55B5C">
        <w:rPr>
          <w:lang w:val="fr-FR"/>
        </w:rPr>
        <w:tab/>
      </w:r>
      <w:r w:rsidRPr="00F55B5C">
        <w:rPr>
          <w:lang w:val="fr-FR"/>
        </w:rPr>
        <w:tab/>
        <w:t>Dossiers et archives du Mécanisme d</w:t>
      </w:r>
      <w:r w:rsidR="00EC42E6" w:rsidRPr="00EC42E6">
        <w:rPr>
          <w:lang w:val="fr-FR"/>
        </w:rPr>
        <w:t>’</w:t>
      </w:r>
      <w:r w:rsidRPr="00F55B5C">
        <w:rPr>
          <w:lang w:val="fr-FR"/>
        </w:rPr>
        <w:t>enquête conjoint de</w:t>
      </w:r>
      <w:r>
        <w:rPr>
          <w:lang w:val="fr-FR"/>
        </w:rPr>
        <w:t> </w:t>
      </w:r>
      <w:r w:rsidRPr="00F55B5C">
        <w:rPr>
          <w:lang w:val="fr-FR"/>
        </w:rPr>
        <w:t>l</w:t>
      </w:r>
      <w:r w:rsidR="00EC42E6" w:rsidRPr="00EC42E6">
        <w:rPr>
          <w:lang w:val="fr-FR"/>
        </w:rPr>
        <w:t>’</w:t>
      </w:r>
      <w:r w:rsidRPr="00F55B5C">
        <w:rPr>
          <w:lang w:val="fr-FR"/>
        </w:rPr>
        <w:t>Organisation pour l</w:t>
      </w:r>
      <w:r w:rsidR="00EC42E6" w:rsidRPr="00EC42E6">
        <w:rPr>
          <w:lang w:val="fr-FR"/>
        </w:rPr>
        <w:t>’</w:t>
      </w:r>
      <w:r w:rsidRPr="00F55B5C">
        <w:rPr>
          <w:lang w:val="fr-FR"/>
        </w:rPr>
        <w:t>interdiction des armes chimiques et</w:t>
      </w:r>
      <w:r>
        <w:rPr>
          <w:lang w:val="fr-FR"/>
        </w:rPr>
        <w:t> </w:t>
      </w:r>
      <w:r w:rsidRPr="00F55B5C">
        <w:rPr>
          <w:lang w:val="fr-FR"/>
        </w:rPr>
        <w:t>de</w:t>
      </w:r>
      <w:r>
        <w:rPr>
          <w:lang w:val="fr-FR"/>
        </w:rPr>
        <w:t> </w:t>
      </w:r>
      <w:r w:rsidRPr="00F55B5C">
        <w:rPr>
          <w:lang w:val="fr-FR"/>
        </w:rPr>
        <w:t>l</w:t>
      </w:r>
      <w:r w:rsidR="00EC42E6" w:rsidRPr="00EC42E6">
        <w:rPr>
          <w:lang w:val="fr-FR"/>
        </w:rPr>
        <w:t>’</w:t>
      </w:r>
      <w:r w:rsidRPr="00F55B5C">
        <w:rPr>
          <w:lang w:val="fr-FR"/>
        </w:rPr>
        <w:t>Organisation des Nations Unies</w:t>
      </w:r>
    </w:p>
    <w:p w14:paraId="414B8454" w14:textId="0C5EC008" w:rsidR="00F55B5C" w:rsidRPr="00F55B5C" w:rsidRDefault="00F55B5C" w:rsidP="00F55B5C">
      <w:pPr>
        <w:pStyle w:val="SingleTxt"/>
        <w:spacing w:after="0" w:line="120" w:lineRule="exact"/>
        <w:rPr>
          <w:sz w:val="10"/>
          <w:lang w:val="fr-FR"/>
        </w:rPr>
      </w:pPr>
    </w:p>
    <w:p w14:paraId="29F9BB10" w14:textId="6C8A2B94" w:rsidR="00F55B5C" w:rsidRPr="00F55B5C" w:rsidRDefault="00F55B5C" w:rsidP="00F55B5C">
      <w:pPr>
        <w:pStyle w:val="SingleTxt"/>
        <w:spacing w:after="0" w:line="120" w:lineRule="exact"/>
        <w:rPr>
          <w:sz w:val="10"/>
          <w:lang w:val="fr-FR"/>
        </w:rPr>
      </w:pPr>
    </w:p>
    <w:p w14:paraId="3B60611A" w14:textId="53D76665" w:rsidR="00F55B5C" w:rsidRPr="00F55B5C" w:rsidRDefault="00F55B5C" w:rsidP="00F55B5C">
      <w:pPr>
        <w:pStyle w:val="SingleTxt"/>
        <w:rPr>
          <w:lang w:val="fr-FR"/>
        </w:rPr>
      </w:pPr>
      <w:r w:rsidRPr="00F55B5C">
        <w:rPr>
          <w:lang w:val="fr-FR"/>
        </w:rPr>
        <w:tab/>
        <w:t>Afin de réglementer la gestion, la conservation, la préservation, le stockage, la destruction et la consultation des dossiers et archives du Mécanisme d</w:t>
      </w:r>
      <w:r w:rsidR="00EC42E6" w:rsidRPr="00EC42E6">
        <w:rPr>
          <w:lang w:val="fr-FR"/>
        </w:rPr>
        <w:t>’</w:t>
      </w:r>
      <w:r w:rsidRPr="00F55B5C">
        <w:rPr>
          <w:lang w:val="fr-FR"/>
        </w:rPr>
        <w:t>enquête conjoint de l</w:t>
      </w:r>
      <w:r w:rsidR="00EC42E6" w:rsidRPr="00EC42E6">
        <w:rPr>
          <w:lang w:val="fr-FR"/>
        </w:rPr>
        <w:t>’</w:t>
      </w:r>
      <w:r w:rsidRPr="00F55B5C">
        <w:rPr>
          <w:lang w:val="fr-FR"/>
        </w:rPr>
        <w:t>Organisation pour l</w:t>
      </w:r>
      <w:r w:rsidR="00EC42E6" w:rsidRPr="00EC42E6">
        <w:rPr>
          <w:lang w:val="fr-FR"/>
        </w:rPr>
        <w:t>’</w:t>
      </w:r>
      <w:r w:rsidRPr="00F55B5C">
        <w:rPr>
          <w:lang w:val="fr-FR"/>
        </w:rPr>
        <w:t>interdiction des armes chimiques et de l</w:t>
      </w:r>
      <w:r w:rsidR="00EC42E6" w:rsidRPr="00EC42E6">
        <w:rPr>
          <w:lang w:val="fr-FR"/>
        </w:rPr>
        <w:t>’</w:t>
      </w:r>
      <w:r w:rsidRPr="00F55B5C">
        <w:rPr>
          <w:lang w:val="fr-FR"/>
        </w:rPr>
        <w:t>Organisation des Nations Unies (ci-après dénommé « Mécanisme d</w:t>
      </w:r>
      <w:r w:rsidR="00EC42E6" w:rsidRPr="00EC42E6">
        <w:rPr>
          <w:lang w:val="fr-FR"/>
        </w:rPr>
        <w:t>’</w:t>
      </w:r>
      <w:r w:rsidRPr="00F55B5C">
        <w:rPr>
          <w:lang w:val="fr-FR"/>
        </w:rPr>
        <w:t>enquête conjoint OIAC-ONU »), le Secrétaire général promulgue ce qui suit</w:t>
      </w:r>
      <w:r w:rsidR="00EC42E6" w:rsidRPr="00EC42E6">
        <w:rPr>
          <w:lang w:val="fr-FR"/>
        </w:rPr>
        <w:t> :</w:t>
      </w:r>
    </w:p>
    <w:p w14:paraId="7B79EEDE" w14:textId="0980049D" w:rsidR="00F55B5C" w:rsidRPr="00EC42E6" w:rsidRDefault="00F55B5C" w:rsidP="00EC42E6">
      <w:pPr>
        <w:pStyle w:val="SingleTxt"/>
        <w:spacing w:after="0" w:line="120" w:lineRule="exact"/>
        <w:rPr>
          <w:sz w:val="10"/>
          <w:lang w:val="fr-FR"/>
        </w:rPr>
      </w:pPr>
    </w:p>
    <w:p w14:paraId="0F3DBF4C" w14:textId="4EE08C4B" w:rsidR="00EC42E6" w:rsidRPr="00EC42E6" w:rsidRDefault="00EC42E6" w:rsidP="00EC42E6">
      <w:pPr>
        <w:pStyle w:val="SingleTxt"/>
        <w:spacing w:after="0" w:line="120" w:lineRule="exact"/>
        <w:rPr>
          <w:sz w:val="10"/>
          <w:lang w:val="fr-FR"/>
        </w:rPr>
      </w:pPr>
    </w:p>
    <w:p w14:paraId="64187CD6" w14:textId="376E65A1" w:rsidR="00F55B5C" w:rsidRPr="00F55B5C" w:rsidRDefault="00F55B5C" w:rsidP="00EC42E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Partie I </w:t>
      </w:r>
      <w:r w:rsidR="00EC42E6">
        <w:rPr>
          <w:lang w:val="fr-FR"/>
        </w:rPr>
        <w:br/>
      </w:r>
      <w:r w:rsidRPr="00F55B5C">
        <w:rPr>
          <w:lang w:val="fr-FR"/>
        </w:rPr>
        <w:t>Dispositions générales</w:t>
      </w:r>
    </w:p>
    <w:p w14:paraId="1A79FC9B" w14:textId="2F772994" w:rsidR="00F55B5C" w:rsidRPr="00EC42E6" w:rsidRDefault="00F55B5C" w:rsidP="00EC42E6">
      <w:pPr>
        <w:pStyle w:val="SingleTxt"/>
        <w:spacing w:after="0" w:line="120" w:lineRule="exact"/>
        <w:rPr>
          <w:sz w:val="10"/>
          <w:lang w:val="fr-FR"/>
        </w:rPr>
      </w:pPr>
    </w:p>
    <w:p w14:paraId="0982EF4E" w14:textId="7F234352" w:rsidR="00EC42E6" w:rsidRPr="00EC42E6" w:rsidRDefault="00EC42E6" w:rsidP="00EC42E6">
      <w:pPr>
        <w:pStyle w:val="SingleTxt"/>
        <w:spacing w:after="0" w:line="120" w:lineRule="exact"/>
        <w:rPr>
          <w:sz w:val="10"/>
          <w:lang w:val="fr-FR"/>
        </w:rPr>
      </w:pPr>
    </w:p>
    <w:p w14:paraId="28F9A88A" w14:textId="213DA88F" w:rsidR="00F55B5C" w:rsidRPr="00F55B5C" w:rsidRDefault="00F55B5C" w:rsidP="00EC42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Section 1 </w:t>
      </w:r>
      <w:r w:rsidR="00EC42E6">
        <w:rPr>
          <w:lang w:val="fr-FR"/>
        </w:rPr>
        <w:br/>
      </w:r>
      <w:r w:rsidRPr="00F55B5C">
        <w:rPr>
          <w:lang w:val="fr-FR"/>
        </w:rPr>
        <w:t>Champ d</w:t>
      </w:r>
      <w:r w:rsidR="00EC42E6" w:rsidRPr="00EC42E6">
        <w:rPr>
          <w:lang w:val="fr-FR"/>
        </w:rPr>
        <w:t>’</w:t>
      </w:r>
      <w:r w:rsidRPr="00F55B5C">
        <w:rPr>
          <w:lang w:val="fr-FR"/>
        </w:rPr>
        <w:t>application</w:t>
      </w:r>
    </w:p>
    <w:p w14:paraId="0CC37719" w14:textId="0D113A01" w:rsidR="00F55B5C" w:rsidRPr="00EC42E6" w:rsidRDefault="00F55B5C" w:rsidP="00EC42E6">
      <w:pPr>
        <w:pStyle w:val="SingleTxt"/>
        <w:spacing w:after="0" w:line="120" w:lineRule="exact"/>
        <w:rPr>
          <w:sz w:val="10"/>
          <w:lang w:val="fr-FR"/>
        </w:rPr>
      </w:pPr>
    </w:p>
    <w:p w14:paraId="41BCC011" w14:textId="3DF2E7A8" w:rsidR="00F55B5C" w:rsidRPr="00F55B5C" w:rsidRDefault="00F55B5C" w:rsidP="00F55B5C">
      <w:pPr>
        <w:pStyle w:val="SingleTxt"/>
        <w:rPr>
          <w:lang w:val="fr-FR"/>
        </w:rPr>
      </w:pPr>
      <w:r w:rsidRPr="00F55B5C">
        <w:rPr>
          <w:lang w:val="fr-FR"/>
        </w:rPr>
        <w:tab/>
        <w:t>La présente circulaire s</w:t>
      </w:r>
      <w:r w:rsidR="00EC42E6" w:rsidRPr="00EC42E6">
        <w:rPr>
          <w:lang w:val="fr-FR"/>
        </w:rPr>
        <w:t>’</w:t>
      </w:r>
      <w:r w:rsidRPr="00F55B5C">
        <w:rPr>
          <w:lang w:val="fr-FR"/>
        </w:rPr>
        <w:t>applique aux dossiers et archives, quels qu</w:t>
      </w:r>
      <w:r w:rsidR="00EC42E6" w:rsidRPr="00EC42E6">
        <w:rPr>
          <w:lang w:val="fr-FR"/>
        </w:rPr>
        <w:t>’</w:t>
      </w:r>
      <w:r w:rsidRPr="00F55B5C">
        <w:rPr>
          <w:lang w:val="fr-FR"/>
        </w:rPr>
        <w:t>en soient la forme et le support, obtenus ou établis par le Mécanisme d</w:t>
      </w:r>
      <w:r w:rsidR="00EC42E6" w:rsidRPr="00EC42E6">
        <w:rPr>
          <w:lang w:val="fr-FR"/>
        </w:rPr>
        <w:t>’</w:t>
      </w:r>
      <w:r w:rsidRPr="00F55B5C">
        <w:rPr>
          <w:lang w:val="fr-FR"/>
        </w:rPr>
        <w:t>enquête conjoint OIAC</w:t>
      </w:r>
      <w:r w:rsidR="00D033C2">
        <w:rPr>
          <w:lang w:val="fr-FR"/>
        </w:rPr>
        <w:noBreakHyphen/>
      </w:r>
      <w:r w:rsidRPr="00F55B5C">
        <w:rPr>
          <w:lang w:val="fr-FR"/>
        </w:rPr>
        <w:t>ONU et confiés à la Section des archives et de la gestion des dossiers du Département de l</w:t>
      </w:r>
      <w:r w:rsidR="00EC42E6" w:rsidRPr="00EC42E6">
        <w:rPr>
          <w:lang w:val="fr-FR"/>
        </w:rPr>
        <w:t>’</w:t>
      </w:r>
      <w:r w:rsidRPr="00F55B5C">
        <w:rPr>
          <w:lang w:val="fr-FR"/>
        </w:rPr>
        <w:t>appui opérationnel.</w:t>
      </w:r>
    </w:p>
    <w:p w14:paraId="012118AF" w14:textId="1A54A707" w:rsidR="00F55B5C" w:rsidRPr="00EC42E6" w:rsidRDefault="00F55B5C" w:rsidP="00EC42E6">
      <w:pPr>
        <w:pStyle w:val="SingleTxt"/>
        <w:spacing w:after="0" w:line="120" w:lineRule="exact"/>
        <w:rPr>
          <w:sz w:val="10"/>
          <w:lang w:val="fr-FR"/>
        </w:rPr>
      </w:pPr>
    </w:p>
    <w:p w14:paraId="6DBC9024" w14:textId="566F9CBD" w:rsidR="00F55B5C" w:rsidRPr="00F55B5C" w:rsidRDefault="00F55B5C" w:rsidP="00EC42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Section 2 </w:t>
      </w:r>
      <w:r w:rsidR="00EC42E6">
        <w:rPr>
          <w:lang w:val="fr-FR"/>
        </w:rPr>
        <w:br/>
      </w:r>
      <w:r w:rsidRPr="00F55B5C">
        <w:rPr>
          <w:lang w:val="fr-FR"/>
        </w:rPr>
        <w:t>Transfert des dossiers et archives à la Section des archives et de la gestion des</w:t>
      </w:r>
      <w:r w:rsidR="00EC42E6">
        <w:rPr>
          <w:lang w:val="fr-FR"/>
        </w:rPr>
        <w:t> </w:t>
      </w:r>
      <w:r w:rsidRPr="00F55B5C">
        <w:rPr>
          <w:lang w:val="fr-FR"/>
        </w:rPr>
        <w:t>dossiers</w:t>
      </w:r>
    </w:p>
    <w:p w14:paraId="75F2B97A" w14:textId="3E0693B9" w:rsidR="00F55B5C" w:rsidRPr="00EC42E6" w:rsidRDefault="00F55B5C" w:rsidP="00EC42E6">
      <w:pPr>
        <w:pStyle w:val="SingleTxt"/>
        <w:spacing w:after="0" w:line="120" w:lineRule="exact"/>
        <w:rPr>
          <w:sz w:val="10"/>
          <w:lang w:val="fr-FR"/>
        </w:rPr>
      </w:pPr>
    </w:p>
    <w:p w14:paraId="7BC26132" w14:textId="16782071" w:rsidR="00F55B5C" w:rsidRPr="00F55B5C" w:rsidRDefault="00F55B5C" w:rsidP="00F55B5C">
      <w:pPr>
        <w:pStyle w:val="SingleTxt"/>
        <w:rPr>
          <w:lang w:val="fr-FR"/>
        </w:rPr>
      </w:pPr>
      <w:r w:rsidRPr="00F55B5C">
        <w:rPr>
          <w:lang w:val="fr-FR"/>
        </w:rPr>
        <w:t>2.1</w:t>
      </w:r>
      <w:r w:rsidRPr="00F55B5C">
        <w:rPr>
          <w:lang w:val="fr-FR"/>
        </w:rPr>
        <w:tab/>
        <w:t>La Section des archives et de la gestion des dossiers du Département de l</w:t>
      </w:r>
      <w:r w:rsidR="00EC42E6" w:rsidRPr="00EC42E6">
        <w:rPr>
          <w:lang w:val="fr-FR"/>
        </w:rPr>
        <w:t>’</w:t>
      </w:r>
      <w:r w:rsidRPr="00F55B5C">
        <w:rPr>
          <w:lang w:val="fr-FR"/>
        </w:rPr>
        <w:t>appui opérationnel veille à ce que les dossiers et archives du Mécanisme d</w:t>
      </w:r>
      <w:r w:rsidR="00EC42E6" w:rsidRPr="00EC42E6">
        <w:rPr>
          <w:lang w:val="fr-FR"/>
        </w:rPr>
        <w:t>’</w:t>
      </w:r>
      <w:r w:rsidRPr="00F55B5C">
        <w:rPr>
          <w:lang w:val="fr-FR"/>
        </w:rPr>
        <w:t>enquête conjoint OIAC-ONU soient entreposés en un lieu sûr et distinct dans les locaux de l</w:t>
      </w:r>
      <w:r w:rsidR="00EC42E6" w:rsidRPr="00EC42E6">
        <w:rPr>
          <w:lang w:val="fr-FR"/>
        </w:rPr>
        <w:t>’</w:t>
      </w:r>
      <w:r w:rsidRPr="00F55B5C">
        <w:rPr>
          <w:lang w:val="fr-FR"/>
        </w:rPr>
        <w:t>Organisation des Nations Unies situés dans le district administratif au sens de l</w:t>
      </w:r>
      <w:r w:rsidR="00EC42E6" w:rsidRPr="00EC42E6">
        <w:rPr>
          <w:lang w:val="fr-FR"/>
        </w:rPr>
        <w:t>’</w:t>
      </w:r>
      <w:r w:rsidRPr="00F55B5C">
        <w:rPr>
          <w:lang w:val="fr-FR"/>
        </w:rPr>
        <w:t xml:space="preserve">Accord de Siège conclu le 26 juin 1947 à Lake </w:t>
      </w:r>
      <w:proofErr w:type="spellStart"/>
      <w:r w:rsidRPr="00F55B5C">
        <w:rPr>
          <w:lang w:val="fr-FR"/>
        </w:rPr>
        <w:t>Success</w:t>
      </w:r>
      <w:proofErr w:type="spellEnd"/>
      <w:r w:rsidRPr="00F55B5C">
        <w:rPr>
          <w:lang w:val="fr-FR"/>
        </w:rPr>
        <w:t xml:space="preserve"> entre l</w:t>
      </w:r>
      <w:r w:rsidR="00EC42E6" w:rsidRPr="00EC42E6">
        <w:rPr>
          <w:lang w:val="fr-FR"/>
        </w:rPr>
        <w:t>’</w:t>
      </w:r>
      <w:r w:rsidRPr="00F55B5C">
        <w:rPr>
          <w:lang w:val="fr-FR"/>
        </w:rPr>
        <w:t>Organisation et les États-Unis d</w:t>
      </w:r>
      <w:r w:rsidR="00EC42E6" w:rsidRPr="00EC42E6">
        <w:rPr>
          <w:lang w:val="fr-FR"/>
        </w:rPr>
        <w:t>’</w:t>
      </w:r>
      <w:r w:rsidRPr="00F55B5C">
        <w:rPr>
          <w:lang w:val="fr-FR"/>
        </w:rPr>
        <w:t>Amérique, compte tenu des compléments qui lui ont été apportés.</w:t>
      </w:r>
    </w:p>
    <w:p w14:paraId="66300020" w14:textId="77777777" w:rsidR="00D00854" w:rsidRPr="00D00854" w:rsidRDefault="00D00854" w:rsidP="00D00854">
      <w:pPr>
        <w:framePr w:w="9792" w:h="432" w:hSpace="180" w:wrap="around" w:vAnchor="page" w:hAnchor="page" w:x="1215" w:y="13746"/>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pacing w:val="5"/>
          <w:w w:val="104"/>
          <w:sz w:val="17"/>
          <w:szCs w:val="20"/>
        </w:rPr>
      </w:pPr>
      <w:r>
        <w:rPr>
          <w:noProof/>
          <w:w w:val="100"/>
        </w:rPr>
        <mc:AlternateContent>
          <mc:Choice Requires="wps">
            <w:drawing>
              <wp:anchor distT="0" distB="0" distL="114300" distR="114300" simplePos="0" relativeHeight="251661312" behindDoc="0" locked="0" layoutInCell="1" allowOverlap="1" wp14:anchorId="512A05D4" wp14:editId="15606C68">
                <wp:simplePos x="0" y="0"/>
                <wp:positionH relativeFrom="column">
                  <wp:posOffset>548640</wp:posOffset>
                </wp:positionH>
                <wp:positionV relativeFrom="paragraph">
                  <wp:posOffset>-12700</wp:posOffset>
                </wp:positionV>
                <wp:extent cx="914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ED6A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2pt,-1pt" to="1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" strokecolor="#010000" strokeweight=".25pt"/>
            </w:pict>
          </mc:Fallback>
        </mc:AlternateContent>
      </w:r>
      <w:r>
        <w:rPr>
          <w:spacing w:val="5"/>
          <w:w w:val="104"/>
          <w:sz w:val="17"/>
          <w:szCs w:val="20"/>
        </w:rPr>
        <w:tab/>
        <w:t>*</w:t>
      </w:r>
      <w:r>
        <w:rPr>
          <w:spacing w:val="5"/>
          <w:w w:val="104"/>
          <w:sz w:val="17"/>
          <w:szCs w:val="20"/>
        </w:rPr>
        <w:tab/>
      </w:r>
      <w:r w:rsidRPr="00D00854">
        <w:rPr>
          <w:spacing w:val="5"/>
          <w:w w:val="104"/>
          <w:sz w:val="17"/>
          <w:szCs w:val="20"/>
          <w:lang w:val="fr-FR"/>
        </w:rPr>
        <w:t>Dans le présent document, le masculin à valeur générique a parfois été utilisé à la seule fin d’alléger le texte : il renvoie aussi bien aux femmes qu’aux hommes.</w:t>
      </w:r>
    </w:p>
    <w:p w14:paraId="6B17C04F" w14:textId="63BC6CB7" w:rsidR="00F55B5C" w:rsidRPr="00F55B5C" w:rsidRDefault="00F55B5C" w:rsidP="00D00854">
      <w:pPr>
        <w:pStyle w:val="SingleTxt"/>
        <w:rPr>
          <w:lang w:val="fr-FR"/>
        </w:rPr>
      </w:pPr>
      <w:r w:rsidRPr="00F55B5C">
        <w:rPr>
          <w:lang w:val="fr-FR"/>
        </w:rPr>
        <w:t>2.2</w:t>
      </w:r>
      <w:r w:rsidRPr="00F55B5C">
        <w:rPr>
          <w:lang w:val="fr-FR"/>
        </w:rPr>
        <w:tab/>
        <w:t>Une fois que des informations du Mécanisme d</w:t>
      </w:r>
      <w:r w:rsidR="00EC42E6" w:rsidRPr="00EC42E6">
        <w:rPr>
          <w:lang w:val="fr-FR"/>
        </w:rPr>
        <w:t>’</w:t>
      </w:r>
      <w:r w:rsidRPr="00F55B5C">
        <w:rPr>
          <w:lang w:val="fr-FR"/>
        </w:rPr>
        <w:t>enquête conjoint OIAC-ONU ont été entreposées sous le régime de l</w:t>
      </w:r>
      <w:r w:rsidR="00EC42E6" w:rsidRPr="00EC42E6">
        <w:rPr>
          <w:lang w:val="fr-FR"/>
        </w:rPr>
        <w:t>’</w:t>
      </w:r>
      <w:r w:rsidRPr="00F55B5C">
        <w:rPr>
          <w:lang w:val="fr-FR"/>
        </w:rPr>
        <w:t>article 2.1, la Section des archives et de la gestion des dossiers du Département de l</w:t>
      </w:r>
      <w:r w:rsidR="00EC42E6" w:rsidRPr="00EC42E6">
        <w:rPr>
          <w:lang w:val="fr-FR"/>
        </w:rPr>
        <w:t>’</w:t>
      </w:r>
      <w:r w:rsidRPr="00F55B5C">
        <w:rPr>
          <w:lang w:val="fr-FR"/>
        </w:rPr>
        <w:t xml:space="preserve">appui opérationnel prend, en matière de conservation et de stockage, les mesures nécessaires en vue de leur utilisation, de leur préservation ou de leur destruction. Dans ce but, seuls le Chef de la Section et les </w:t>
      </w:r>
      <w:r w:rsidRPr="00D00854">
        <w:rPr>
          <w:lang w:val="fr-FR"/>
        </w:rPr>
        <w:lastRenderedPageBreak/>
        <w:t>f</w:t>
      </w:r>
      <w:r w:rsidRPr="00F55B5C">
        <w:rPr>
          <w:lang w:val="fr-FR"/>
        </w:rPr>
        <w:t>onctionnaires munis de son autorisation écrite ont accès aux informations « confidentielles » ou « strictement confidentielles » du Mécanisme d</w:t>
      </w:r>
      <w:r w:rsidR="00EC42E6" w:rsidRPr="00EC42E6">
        <w:rPr>
          <w:lang w:val="fr-FR"/>
        </w:rPr>
        <w:t>’</w:t>
      </w:r>
      <w:r w:rsidRPr="00F55B5C">
        <w:rPr>
          <w:lang w:val="fr-FR"/>
        </w:rPr>
        <w:t>enquête conjoint OIAC-ONU aux fins de conservation, de préservation ou de destruction.</w:t>
      </w:r>
    </w:p>
    <w:p w14:paraId="09398E5D" w14:textId="12DCD9B3" w:rsidR="00F55B5C" w:rsidRPr="00EC42E6" w:rsidRDefault="00F55B5C" w:rsidP="00EC42E6">
      <w:pPr>
        <w:pStyle w:val="SingleTxt"/>
        <w:spacing w:after="0" w:line="120" w:lineRule="exact"/>
        <w:rPr>
          <w:sz w:val="10"/>
          <w:lang w:val="fr-FR"/>
        </w:rPr>
      </w:pPr>
    </w:p>
    <w:p w14:paraId="3D98761A" w14:textId="1CF7A7A0" w:rsidR="00EC42E6" w:rsidRPr="00EC42E6" w:rsidRDefault="00EC42E6" w:rsidP="00EC42E6">
      <w:pPr>
        <w:pStyle w:val="SingleTxt"/>
        <w:spacing w:after="0" w:line="120" w:lineRule="exact"/>
        <w:rPr>
          <w:sz w:val="10"/>
          <w:lang w:val="fr-FR"/>
        </w:rPr>
      </w:pPr>
    </w:p>
    <w:p w14:paraId="16754B95" w14:textId="6BE949B0" w:rsidR="00F55B5C" w:rsidRPr="00F55B5C" w:rsidRDefault="00F55B5C" w:rsidP="00EC42E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Partie II </w:t>
      </w:r>
      <w:r w:rsidR="00EC42E6">
        <w:rPr>
          <w:lang w:val="fr-FR"/>
        </w:rPr>
        <w:br/>
      </w:r>
      <w:r w:rsidRPr="00F55B5C">
        <w:rPr>
          <w:lang w:val="fr-FR"/>
        </w:rPr>
        <w:t>Consultation et destruction des informations du Mécanisme d</w:t>
      </w:r>
      <w:r w:rsidR="00EC42E6" w:rsidRPr="00EC42E6">
        <w:rPr>
          <w:lang w:val="fr-FR"/>
        </w:rPr>
        <w:t>’</w:t>
      </w:r>
      <w:r w:rsidRPr="00F55B5C">
        <w:rPr>
          <w:lang w:val="fr-FR"/>
        </w:rPr>
        <w:t>enquête conjoint OIAC-ONU</w:t>
      </w:r>
    </w:p>
    <w:p w14:paraId="2CE158E4" w14:textId="1BCA051B" w:rsidR="00F55B5C" w:rsidRPr="00EC42E6" w:rsidRDefault="00F55B5C" w:rsidP="00EC42E6">
      <w:pPr>
        <w:pStyle w:val="SingleTxt"/>
        <w:spacing w:after="0" w:line="120" w:lineRule="exact"/>
        <w:rPr>
          <w:sz w:val="10"/>
          <w:lang w:val="fr-FR"/>
        </w:rPr>
      </w:pPr>
    </w:p>
    <w:p w14:paraId="30329202" w14:textId="1F182F38" w:rsidR="00EC42E6" w:rsidRPr="00EC42E6" w:rsidRDefault="00EC42E6" w:rsidP="00EC42E6">
      <w:pPr>
        <w:pStyle w:val="SingleTxt"/>
        <w:spacing w:after="0" w:line="120" w:lineRule="exact"/>
        <w:rPr>
          <w:sz w:val="10"/>
          <w:lang w:val="fr-FR"/>
        </w:rPr>
      </w:pPr>
    </w:p>
    <w:p w14:paraId="35A3394F" w14:textId="6FBCD2DB" w:rsidR="00F55B5C" w:rsidRPr="00F55B5C" w:rsidRDefault="00F55B5C" w:rsidP="00EC42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Section 3 </w:t>
      </w:r>
      <w:r w:rsidR="00EC42E6">
        <w:rPr>
          <w:lang w:val="fr-FR"/>
        </w:rPr>
        <w:br/>
      </w:r>
      <w:r w:rsidRPr="00F55B5C">
        <w:rPr>
          <w:lang w:val="fr-FR"/>
        </w:rPr>
        <w:t>Consultation des informations du Mécanisme d</w:t>
      </w:r>
      <w:r w:rsidR="00EC42E6" w:rsidRPr="00EC42E6">
        <w:rPr>
          <w:lang w:val="fr-FR"/>
        </w:rPr>
        <w:t>’</w:t>
      </w:r>
      <w:r w:rsidRPr="00F55B5C">
        <w:rPr>
          <w:lang w:val="fr-FR"/>
        </w:rPr>
        <w:t>enquête conjoint OIAC-ONU</w:t>
      </w:r>
    </w:p>
    <w:p w14:paraId="51DA50B5" w14:textId="39F20762" w:rsidR="00F55B5C" w:rsidRPr="00EC42E6" w:rsidRDefault="00F55B5C" w:rsidP="00EC42E6">
      <w:pPr>
        <w:pStyle w:val="SingleTxt"/>
        <w:spacing w:after="0" w:line="120" w:lineRule="exact"/>
        <w:rPr>
          <w:sz w:val="10"/>
          <w:lang w:val="fr-FR"/>
        </w:rPr>
      </w:pPr>
    </w:p>
    <w:p w14:paraId="3F5714C2" w14:textId="6AD1C9E0" w:rsidR="00F55B5C" w:rsidRPr="00F55B5C" w:rsidRDefault="00F55B5C" w:rsidP="00F55B5C">
      <w:pPr>
        <w:pStyle w:val="SingleTxt"/>
        <w:rPr>
          <w:lang w:val="fr-FR"/>
        </w:rPr>
      </w:pPr>
      <w:r w:rsidRPr="00F55B5C">
        <w:rPr>
          <w:lang w:val="fr-FR"/>
        </w:rPr>
        <w:t>3.1</w:t>
      </w:r>
      <w:r w:rsidRPr="00F55B5C">
        <w:rPr>
          <w:lang w:val="fr-FR"/>
        </w:rPr>
        <w:tab/>
        <w:t>La consultation et l</w:t>
      </w:r>
      <w:r w:rsidR="00EC42E6" w:rsidRPr="00EC42E6">
        <w:rPr>
          <w:lang w:val="fr-FR"/>
        </w:rPr>
        <w:t>’</w:t>
      </w:r>
      <w:r w:rsidRPr="00F55B5C">
        <w:rPr>
          <w:lang w:val="fr-FR"/>
        </w:rPr>
        <w:t>utilisation des informations non classées du Mécanisme d</w:t>
      </w:r>
      <w:r w:rsidR="00EC42E6" w:rsidRPr="00EC42E6">
        <w:rPr>
          <w:lang w:val="fr-FR"/>
        </w:rPr>
        <w:t>’</w:t>
      </w:r>
      <w:r w:rsidRPr="00F55B5C">
        <w:rPr>
          <w:lang w:val="fr-FR"/>
        </w:rPr>
        <w:t>enquête conjoint OIAC-ONU sont régies par les règles de fond et de procédure énoncées dans les circulaires du Secrétaire général ou dans les autres textes administratifs portant sur la consultation et l</w:t>
      </w:r>
      <w:r w:rsidR="00EC42E6" w:rsidRPr="00EC42E6">
        <w:rPr>
          <w:lang w:val="fr-FR"/>
        </w:rPr>
        <w:t>’</w:t>
      </w:r>
      <w:r w:rsidRPr="00F55B5C">
        <w:rPr>
          <w:lang w:val="fr-FR"/>
        </w:rPr>
        <w:t>utilisation des dossiers et archives de l</w:t>
      </w:r>
      <w:r w:rsidR="00EC42E6" w:rsidRPr="00EC42E6">
        <w:rPr>
          <w:lang w:val="fr-FR"/>
        </w:rPr>
        <w:t>’</w:t>
      </w:r>
      <w:r w:rsidRPr="00F55B5C">
        <w:rPr>
          <w:lang w:val="fr-FR"/>
        </w:rPr>
        <w:t>Organisation des Nations Unies.</w:t>
      </w:r>
    </w:p>
    <w:p w14:paraId="0AC42AA0" w14:textId="7B5E6434" w:rsidR="00F55B5C" w:rsidRPr="00F55B5C" w:rsidRDefault="00F55B5C" w:rsidP="00F55B5C">
      <w:pPr>
        <w:pStyle w:val="SingleTxt"/>
        <w:rPr>
          <w:lang w:val="fr-FR"/>
        </w:rPr>
      </w:pPr>
      <w:r w:rsidRPr="00F55B5C">
        <w:rPr>
          <w:lang w:val="fr-FR"/>
        </w:rPr>
        <w:t>3.2</w:t>
      </w:r>
      <w:r w:rsidRPr="00F55B5C">
        <w:rPr>
          <w:lang w:val="fr-FR"/>
        </w:rPr>
        <w:tab/>
        <w:t>L</w:t>
      </w:r>
      <w:r w:rsidR="00EC42E6" w:rsidRPr="00EC42E6">
        <w:rPr>
          <w:lang w:val="fr-FR"/>
        </w:rPr>
        <w:t>’</w:t>
      </w:r>
      <w:r w:rsidRPr="00F55B5C">
        <w:rPr>
          <w:lang w:val="fr-FR"/>
        </w:rPr>
        <w:t>accès aux informations classées « confidentielles » par le Mécanisme d</w:t>
      </w:r>
      <w:r w:rsidR="00EC42E6" w:rsidRPr="00EC42E6">
        <w:rPr>
          <w:lang w:val="fr-FR"/>
        </w:rPr>
        <w:t>’</w:t>
      </w:r>
      <w:r w:rsidRPr="00F55B5C">
        <w:rPr>
          <w:lang w:val="fr-FR"/>
        </w:rPr>
        <w:t>enquête conjoint OIAC-ONU est interdit pendant 30 années et l</w:t>
      </w:r>
      <w:r w:rsidR="00EC42E6" w:rsidRPr="00EC42E6">
        <w:rPr>
          <w:lang w:val="fr-FR"/>
        </w:rPr>
        <w:t>’</w:t>
      </w:r>
      <w:r w:rsidRPr="00F55B5C">
        <w:rPr>
          <w:lang w:val="fr-FR"/>
        </w:rPr>
        <w:t>accès aux informations classées « strictement confidentielles » est interdit pendant 60 années, et ce, à partir du 17 novembre 2017.</w:t>
      </w:r>
    </w:p>
    <w:p w14:paraId="22A3EEEE" w14:textId="5B9B9FEC" w:rsidR="00F55B5C" w:rsidRPr="00EC42E6" w:rsidRDefault="00F55B5C" w:rsidP="00EC42E6">
      <w:pPr>
        <w:pStyle w:val="SingleTxt"/>
        <w:spacing w:after="0" w:line="120" w:lineRule="exact"/>
        <w:rPr>
          <w:sz w:val="10"/>
          <w:lang w:val="fr-FR"/>
        </w:rPr>
      </w:pPr>
    </w:p>
    <w:p w14:paraId="0611D9C9" w14:textId="18C22FCA" w:rsidR="00F55B5C" w:rsidRPr="00F55B5C" w:rsidRDefault="00F55B5C" w:rsidP="00EC42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Section 4 </w:t>
      </w:r>
      <w:r w:rsidR="00EC42E6">
        <w:rPr>
          <w:lang w:val="fr-FR"/>
        </w:rPr>
        <w:br/>
      </w:r>
      <w:r w:rsidRPr="00F55B5C">
        <w:rPr>
          <w:lang w:val="fr-FR"/>
        </w:rPr>
        <w:t>Règles relatives à l</w:t>
      </w:r>
      <w:r w:rsidR="00EC42E6" w:rsidRPr="00EC42E6">
        <w:rPr>
          <w:lang w:val="fr-FR"/>
        </w:rPr>
        <w:t>’</w:t>
      </w:r>
      <w:r w:rsidRPr="00F55B5C">
        <w:rPr>
          <w:lang w:val="fr-FR"/>
        </w:rPr>
        <w:t>accès anticipé aux informations classées du Mécanisme d</w:t>
      </w:r>
      <w:r w:rsidR="00EC42E6" w:rsidRPr="00EC42E6">
        <w:rPr>
          <w:lang w:val="fr-FR"/>
        </w:rPr>
        <w:t>’</w:t>
      </w:r>
      <w:r w:rsidRPr="00F55B5C">
        <w:rPr>
          <w:lang w:val="fr-FR"/>
        </w:rPr>
        <w:t>enquête conjoint OIAC-ONU</w:t>
      </w:r>
    </w:p>
    <w:p w14:paraId="75DCA5C5" w14:textId="6CB0184B" w:rsidR="00F55B5C" w:rsidRPr="00EC42E6" w:rsidRDefault="00F55B5C" w:rsidP="00EC42E6">
      <w:pPr>
        <w:pStyle w:val="SingleTxt"/>
        <w:spacing w:after="0" w:line="120" w:lineRule="exact"/>
        <w:rPr>
          <w:sz w:val="10"/>
          <w:lang w:val="fr-FR"/>
        </w:rPr>
      </w:pPr>
    </w:p>
    <w:p w14:paraId="2CD067C9" w14:textId="50886DF7" w:rsidR="00F55B5C" w:rsidRPr="00F55B5C" w:rsidRDefault="00F55B5C" w:rsidP="00F55B5C">
      <w:pPr>
        <w:pStyle w:val="SingleTxt"/>
        <w:rPr>
          <w:lang w:val="fr-FR"/>
        </w:rPr>
      </w:pPr>
      <w:r w:rsidRPr="00F55B5C">
        <w:rPr>
          <w:lang w:val="fr-FR"/>
        </w:rPr>
        <w:t>4.1</w:t>
      </w:r>
      <w:r w:rsidRPr="00F55B5C">
        <w:rPr>
          <w:lang w:val="fr-FR"/>
        </w:rPr>
        <w:tab/>
        <w:t>Le Bureau des affaires de désarmement est chargé, en collaboration avec le Département des affaires politiques et de la consolidation de la paix et le Bureau des affaires juridiques, d</w:t>
      </w:r>
      <w:r w:rsidR="00EC42E6" w:rsidRPr="00EC42E6">
        <w:rPr>
          <w:lang w:val="fr-FR"/>
        </w:rPr>
        <w:t>’</w:t>
      </w:r>
      <w:r w:rsidRPr="00F55B5C">
        <w:rPr>
          <w:lang w:val="fr-FR"/>
        </w:rPr>
        <w:t>examiner en tant que de besoin les demandes des États Membres et des organisations internationales concernant l</w:t>
      </w:r>
      <w:r w:rsidR="00EC42E6" w:rsidRPr="00EC42E6">
        <w:rPr>
          <w:lang w:val="fr-FR"/>
        </w:rPr>
        <w:t>’</w:t>
      </w:r>
      <w:r w:rsidRPr="00F55B5C">
        <w:rPr>
          <w:lang w:val="fr-FR"/>
        </w:rPr>
        <w:t>accès anticipé aux informations classées du Mécanisme d</w:t>
      </w:r>
      <w:r w:rsidR="00EC42E6" w:rsidRPr="00EC42E6">
        <w:rPr>
          <w:lang w:val="fr-FR"/>
        </w:rPr>
        <w:t>’</w:t>
      </w:r>
      <w:r w:rsidRPr="00F55B5C">
        <w:rPr>
          <w:lang w:val="fr-FR"/>
        </w:rPr>
        <w:t>enquête conjoint OIAC-ONU avant l</w:t>
      </w:r>
      <w:r w:rsidR="00EC42E6" w:rsidRPr="00EC42E6">
        <w:rPr>
          <w:lang w:val="fr-FR"/>
        </w:rPr>
        <w:t>’</w:t>
      </w:r>
      <w:r w:rsidRPr="00F55B5C">
        <w:rPr>
          <w:lang w:val="fr-FR"/>
        </w:rPr>
        <w:t>expiration de la période d</w:t>
      </w:r>
      <w:r w:rsidR="00EC42E6" w:rsidRPr="00EC42E6">
        <w:rPr>
          <w:lang w:val="fr-FR"/>
        </w:rPr>
        <w:t>’</w:t>
      </w:r>
      <w:r w:rsidRPr="00F55B5C">
        <w:rPr>
          <w:lang w:val="fr-FR"/>
        </w:rPr>
        <w:t>interdiction de 30 ou de 60 années, et de faire des recommandations à ce sujet au Secrétaire général.</w:t>
      </w:r>
    </w:p>
    <w:p w14:paraId="522A4F2D" w14:textId="43476CA3" w:rsidR="00F55B5C" w:rsidRPr="00F55B5C" w:rsidRDefault="00F55B5C" w:rsidP="00F55B5C">
      <w:pPr>
        <w:pStyle w:val="SingleTxt"/>
        <w:rPr>
          <w:lang w:val="fr-FR"/>
        </w:rPr>
      </w:pPr>
      <w:r w:rsidRPr="00F55B5C">
        <w:rPr>
          <w:lang w:val="fr-FR"/>
        </w:rPr>
        <w:t>4.2</w:t>
      </w:r>
      <w:r w:rsidRPr="00F55B5C">
        <w:rPr>
          <w:lang w:val="fr-FR"/>
        </w:rPr>
        <w:tab/>
        <w:t>Le Bureau des affaires de désarmement est assisté par la Section des archives et de la gestion des dossiers du Département de l</w:t>
      </w:r>
      <w:r w:rsidR="00EC42E6" w:rsidRPr="00EC42E6">
        <w:rPr>
          <w:lang w:val="fr-FR"/>
        </w:rPr>
        <w:t>’</w:t>
      </w:r>
      <w:r w:rsidRPr="00F55B5C">
        <w:rPr>
          <w:lang w:val="fr-FR"/>
        </w:rPr>
        <w:t>appui opérationnel et par tous les services du Secrétariat dont il a besoin. Il peut également demander conseils et aide techniques aux organismes des Nations Unies et, s</w:t>
      </w:r>
      <w:r w:rsidR="00EC42E6" w:rsidRPr="00EC42E6">
        <w:rPr>
          <w:lang w:val="fr-FR"/>
        </w:rPr>
        <w:t>’</w:t>
      </w:r>
      <w:r w:rsidRPr="00F55B5C">
        <w:rPr>
          <w:lang w:val="fr-FR"/>
        </w:rPr>
        <w:t>il y a lieu, aux anciens membres du personnel du Mécanisme d</w:t>
      </w:r>
      <w:r w:rsidR="00EC42E6" w:rsidRPr="00EC42E6">
        <w:rPr>
          <w:lang w:val="fr-FR"/>
        </w:rPr>
        <w:t>’</w:t>
      </w:r>
      <w:r w:rsidRPr="00F55B5C">
        <w:rPr>
          <w:lang w:val="fr-FR"/>
        </w:rPr>
        <w:t>enquête conjoint OIAC-ONU. Ce faisant, il veille à ce que l</w:t>
      </w:r>
      <w:r w:rsidR="00EC42E6" w:rsidRPr="00EC42E6">
        <w:rPr>
          <w:lang w:val="fr-FR"/>
        </w:rPr>
        <w:t>’</w:t>
      </w:r>
      <w:r w:rsidRPr="00F55B5C">
        <w:rPr>
          <w:lang w:val="fr-FR"/>
        </w:rPr>
        <w:t>accès aux informations classées du Mécanisme d</w:t>
      </w:r>
      <w:r w:rsidR="00EC42E6" w:rsidRPr="00EC42E6">
        <w:rPr>
          <w:lang w:val="fr-FR"/>
        </w:rPr>
        <w:t>’</w:t>
      </w:r>
      <w:r w:rsidRPr="00F55B5C">
        <w:rPr>
          <w:lang w:val="fr-FR"/>
        </w:rPr>
        <w:t>enquête conjoint OIAC-ONU ne soit accordé à ces organismes et à ces personnes que sous le sceau d</w:t>
      </w:r>
      <w:r w:rsidR="00EC42E6" w:rsidRPr="00EC42E6">
        <w:rPr>
          <w:lang w:val="fr-FR"/>
        </w:rPr>
        <w:t>’</w:t>
      </w:r>
      <w:r w:rsidRPr="00F55B5C">
        <w:rPr>
          <w:lang w:val="fr-FR"/>
        </w:rPr>
        <w:t>une stricte confidentialité. La Section des archives et de la gestion des dossiers du Département de l</w:t>
      </w:r>
      <w:r w:rsidR="00EC42E6" w:rsidRPr="00EC42E6">
        <w:rPr>
          <w:lang w:val="fr-FR"/>
        </w:rPr>
        <w:t>’</w:t>
      </w:r>
      <w:r w:rsidRPr="00F55B5C">
        <w:rPr>
          <w:lang w:val="fr-FR"/>
        </w:rPr>
        <w:t>appui opérationnel contrôle cet accès pour empêcher que des pièces ne soient copiées ou retirées des archives sans autorisation.</w:t>
      </w:r>
    </w:p>
    <w:p w14:paraId="3C2C644A" w14:textId="26DAF6DB" w:rsidR="00F55B5C" w:rsidRPr="00F55B5C" w:rsidRDefault="00F55B5C" w:rsidP="00F55B5C">
      <w:pPr>
        <w:pStyle w:val="SingleTxt"/>
        <w:rPr>
          <w:lang w:val="fr-FR"/>
        </w:rPr>
      </w:pPr>
      <w:r w:rsidRPr="00F55B5C">
        <w:rPr>
          <w:lang w:val="fr-FR"/>
        </w:rPr>
        <w:t>4.3</w:t>
      </w:r>
      <w:r w:rsidRPr="00F55B5C">
        <w:rPr>
          <w:lang w:val="fr-FR"/>
        </w:rPr>
        <w:tab/>
        <w:t>Le Secrétaire général peut, au cas par cas, autoriser l</w:t>
      </w:r>
      <w:r w:rsidR="00EC42E6" w:rsidRPr="00EC42E6">
        <w:rPr>
          <w:lang w:val="fr-FR"/>
        </w:rPr>
        <w:t>’</w:t>
      </w:r>
      <w:r w:rsidRPr="00F55B5C">
        <w:rPr>
          <w:lang w:val="fr-FR"/>
        </w:rPr>
        <w:t>accès anticipé à des informations du Mécanisme d</w:t>
      </w:r>
      <w:r w:rsidR="00EC42E6" w:rsidRPr="00EC42E6">
        <w:rPr>
          <w:lang w:val="fr-FR"/>
        </w:rPr>
        <w:t>’</w:t>
      </w:r>
      <w:r w:rsidRPr="00F55B5C">
        <w:rPr>
          <w:lang w:val="fr-FR"/>
        </w:rPr>
        <w:t>enquête conjoint OIAC-ONU, après examen minutieux des raisons justifiant cette autorisation et conformément aux règles de fond et de procédure exposées ci-après.</w:t>
      </w:r>
    </w:p>
    <w:p w14:paraId="0E1036CA" w14:textId="38B1588F" w:rsidR="00F55B5C" w:rsidRPr="00F55B5C" w:rsidRDefault="00F55B5C" w:rsidP="00F55B5C">
      <w:pPr>
        <w:pStyle w:val="SingleTxt"/>
        <w:rPr>
          <w:lang w:val="fr-FR"/>
        </w:rPr>
      </w:pPr>
      <w:r w:rsidRPr="00F55B5C">
        <w:rPr>
          <w:lang w:val="fr-FR"/>
        </w:rPr>
        <w:t>4.4</w:t>
      </w:r>
      <w:r w:rsidRPr="00F55B5C">
        <w:rPr>
          <w:lang w:val="fr-FR"/>
        </w:rPr>
        <w:tab/>
        <w:t>Toute demande d</w:t>
      </w:r>
      <w:r w:rsidR="00EC42E6" w:rsidRPr="00EC42E6">
        <w:rPr>
          <w:lang w:val="fr-FR"/>
        </w:rPr>
        <w:t>’</w:t>
      </w:r>
      <w:r w:rsidRPr="00F55B5C">
        <w:rPr>
          <w:lang w:val="fr-FR"/>
        </w:rPr>
        <w:t>accès anticipé est transmise au Bureau des affaires de désarmement pour examen.</w:t>
      </w:r>
    </w:p>
    <w:p w14:paraId="1F1296F0" w14:textId="22E3E226" w:rsidR="00F55B5C" w:rsidRPr="00F55B5C" w:rsidRDefault="00F55B5C" w:rsidP="00F55B5C">
      <w:pPr>
        <w:pStyle w:val="SingleTxt"/>
        <w:rPr>
          <w:lang w:val="fr-FR"/>
        </w:rPr>
      </w:pPr>
      <w:r w:rsidRPr="00F55B5C">
        <w:rPr>
          <w:lang w:val="fr-FR"/>
        </w:rPr>
        <w:t>4.5</w:t>
      </w:r>
      <w:r w:rsidRPr="00F55B5C">
        <w:rPr>
          <w:lang w:val="fr-FR"/>
        </w:rPr>
        <w:tab/>
        <w:t>Si l</w:t>
      </w:r>
      <w:r w:rsidR="00EC42E6" w:rsidRPr="00EC42E6">
        <w:rPr>
          <w:lang w:val="fr-FR"/>
        </w:rPr>
        <w:t>’</w:t>
      </w:r>
      <w:r w:rsidRPr="00F55B5C">
        <w:rPr>
          <w:lang w:val="fr-FR"/>
        </w:rPr>
        <w:t>examen porte sur des informations classées fournies au Mécanisme d</w:t>
      </w:r>
      <w:r w:rsidR="00EC42E6" w:rsidRPr="00EC42E6">
        <w:rPr>
          <w:lang w:val="fr-FR"/>
        </w:rPr>
        <w:t>’</w:t>
      </w:r>
      <w:r w:rsidRPr="00F55B5C">
        <w:rPr>
          <w:lang w:val="fr-FR"/>
        </w:rPr>
        <w:t>enquête conjoint OIAC-ONU par un État Membre, le Secrétaire général consulte l</w:t>
      </w:r>
      <w:r w:rsidR="00EC42E6" w:rsidRPr="00EC42E6">
        <w:rPr>
          <w:lang w:val="fr-FR"/>
        </w:rPr>
        <w:t>’</w:t>
      </w:r>
      <w:r w:rsidRPr="00F55B5C">
        <w:rPr>
          <w:lang w:val="fr-FR"/>
        </w:rPr>
        <w:t>État Membre intéressé.</w:t>
      </w:r>
    </w:p>
    <w:p w14:paraId="27352777" w14:textId="3C204B3B" w:rsidR="00F55B5C" w:rsidRPr="00F55B5C" w:rsidRDefault="00F55B5C" w:rsidP="00F55B5C">
      <w:pPr>
        <w:pStyle w:val="SingleTxt"/>
        <w:rPr>
          <w:lang w:val="fr-FR"/>
        </w:rPr>
      </w:pPr>
      <w:r w:rsidRPr="00F55B5C">
        <w:rPr>
          <w:lang w:val="fr-FR"/>
        </w:rPr>
        <w:lastRenderedPageBreak/>
        <w:t>4.6</w:t>
      </w:r>
      <w:r w:rsidRPr="00F55B5C">
        <w:rPr>
          <w:lang w:val="fr-FR"/>
        </w:rPr>
        <w:tab/>
        <w:t>Si l</w:t>
      </w:r>
      <w:r w:rsidR="00EC42E6" w:rsidRPr="00EC42E6">
        <w:rPr>
          <w:lang w:val="fr-FR"/>
        </w:rPr>
        <w:t>’</w:t>
      </w:r>
      <w:r w:rsidRPr="00F55B5C">
        <w:rPr>
          <w:lang w:val="fr-FR"/>
        </w:rPr>
        <w:t>examen porte sur des informations classées fournies au Mécanisme d</w:t>
      </w:r>
      <w:r w:rsidR="00EC42E6" w:rsidRPr="00EC42E6">
        <w:rPr>
          <w:lang w:val="fr-FR"/>
        </w:rPr>
        <w:t>’</w:t>
      </w:r>
      <w:r w:rsidRPr="00F55B5C">
        <w:rPr>
          <w:lang w:val="fr-FR"/>
        </w:rPr>
        <w:t>enquête conjoint OIAC-ONU par l</w:t>
      </w:r>
      <w:r w:rsidR="00EC42E6" w:rsidRPr="00EC42E6">
        <w:rPr>
          <w:lang w:val="fr-FR"/>
        </w:rPr>
        <w:t>’</w:t>
      </w:r>
      <w:r w:rsidRPr="00F55B5C">
        <w:rPr>
          <w:lang w:val="fr-FR"/>
        </w:rPr>
        <w:t>Organisation pour l</w:t>
      </w:r>
      <w:r w:rsidR="00EC42E6" w:rsidRPr="00EC42E6">
        <w:rPr>
          <w:lang w:val="fr-FR"/>
        </w:rPr>
        <w:t>’</w:t>
      </w:r>
      <w:r w:rsidRPr="00F55B5C">
        <w:rPr>
          <w:lang w:val="fr-FR"/>
        </w:rPr>
        <w:t xml:space="preserve">interdiction des armes chimiques (OIAC), le Secrétaire général consulte le Directeur général de celle-ci, conformément à ce qui a été convenu entre elle et le Mécanisme au sujet de la consultation, du stockage et de la gestion des informations énumérées aux paragraphes 9 et 12 de la résolution </w:t>
      </w:r>
      <w:hyperlink r:id="rId13" w:history="1">
        <w:r w:rsidRPr="00D00854">
          <w:rPr>
            <w:rStyle w:val="Hyperlink"/>
            <w:lang w:val="fr-FR"/>
          </w:rPr>
          <w:t>2235 (2015)</w:t>
        </w:r>
      </w:hyperlink>
      <w:r w:rsidRPr="00F55B5C">
        <w:rPr>
          <w:lang w:val="fr-FR"/>
        </w:rPr>
        <w:t xml:space="preserve"> du Conseil de sécurité. </w:t>
      </w:r>
    </w:p>
    <w:p w14:paraId="3D37D580" w14:textId="67EF6AF6" w:rsidR="00F55B5C" w:rsidRPr="00F55B5C" w:rsidRDefault="00F55B5C" w:rsidP="00F55B5C">
      <w:pPr>
        <w:pStyle w:val="SingleTxt"/>
        <w:rPr>
          <w:lang w:val="fr-FR"/>
        </w:rPr>
      </w:pPr>
      <w:r w:rsidRPr="00F55B5C">
        <w:rPr>
          <w:lang w:val="fr-FR"/>
        </w:rPr>
        <w:t>4.7</w:t>
      </w:r>
      <w:r w:rsidRPr="00F55B5C">
        <w:rPr>
          <w:lang w:val="fr-FR"/>
        </w:rPr>
        <w:tab/>
        <w:t>Avant de recommander que soit autorisé l</w:t>
      </w:r>
      <w:r w:rsidR="00EC42E6" w:rsidRPr="00EC42E6">
        <w:rPr>
          <w:lang w:val="fr-FR"/>
        </w:rPr>
        <w:t>’</w:t>
      </w:r>
      <w:r w:rsidRPr="00F55B5C">
        <w:rPr>
          <w:lang w:val="fr-FR"/>
        </w:rPr>
        <w:t>accès à des informations classées, le Bureau des affaires de désarmement doit considérer les éléments suivants</w:t>
      </w:r>
      <w:r w:rsidR="00EC42E6" w:rsidRPr="00EC42E6">
        <w:rPr>
          <w:lang w:val="fr-FR"/>
        </w:rPr>
        <w:t> :</w:t>
      </w:r>
    </w:p>
    <w:p w14:paraId="22065E1A" w14:textId="697BC080" w:rsidR="00F55B5C" w:rsidRPr="00F55B5C" w:rsidRDefault="00F55B5C" w:rsidP="00F55B5C">
      <w:pPr>
        <w:pStyle w:val="SingleTxt"/>
        <w:rPr>
          <w:lang w:val="fr-FR"/>
        </w:rPr>
      </w:pPr>
      <w:r w:rsidRPr="00F55B5C">
        <w:rPr>
          <w:lang w:val="fr-FR"/>
        </w:rPr>
        <w:tab/>
        <w:t>a)</w:t>
      </w:r>
      <w:r w:rsidRPr="00F55B5C">
        <w:rPr>
          <w:lang w:val="fr-FR"/>
        </w:rPr>
        <w:tab/>
        <w:t>Le but visé par la demande</w:t>
      </w:r>
      <w:r w:rsidR="00EC42E6" w:rsidRPr="00EC42E6">
        <w:rPr>
          <w:lang w:val="fr-FR"/>
        </w:rPr>
        <w:t> ;</w:t>
      </w:r>
    </w:p>
    <w:p w14:paraId="6954D3AD" w14:textId="2BC9FEBC" w:rsidR="00F55B5C" w:rsidRPr="00F55B5C" w:rsidRDefault="00F55B5C" w:rsidP="00F55B5C">
      <w:pPr>
        <w:pStyle w:val="SingleTxt"/>
        <w:rPr>
          <w:lang w:val="fr-FR"/>
        </w:rPr>
      </w:pPr>
      <w:r w:rsidRPr="00F55B5C">
        <w:rPr>
          <w:lang w:val="fr-FR"/>
        </w:rPr>
        <w:tab/>
        <w:t>b)</w:t>
      </w:r>
      <w:r w:rsidRPr="00F55B5C">
        <w:rPr>
          <w:lang w:val="fr-FR"/>
        </w:rPr>
        <w:tab/>
        <w:t>Le caractère sensible des informations</w:t>
      </w:r>
      <w:r w:rsidR="00EC42E6" w:rsidRPr="00EC42E6">
        <w:rPr>
          <w:lang w:val="fr-FR"/>
        </w:rPr>
        <w:t> ;</w:t>
      </w:r>
    </w:p>
    <w:p w14:paraId="76497194" w14:textId="144C28C5" w:rsidR="00F55B5C" w:rsidRPr="00F55B5C" w:rsidRDefault="00F55B5C" w:rsidP="00F55B5C">
      <w:pPr>
        <w:pStyle w:val="SingleTxt"/>
        <w:rPr>
          <w:lang w:val="fr-FR"/>
        </w:rPr>
      </w:pPr>
      <w:r w:rsidRPr="00F55B5C">
        <w:rPr>
          <w:lang w:val="fr-FR"/>
        </w:rPr>
        <w:tab/>
        <w:t>c)</w:t>
      </w:r>
      <w:r w:rsidRPr="00F55B5C">
        <w:rPr>
          <w:lang w:val="fr-FR"/>
        </w:rPr>
        <w:tab/>
        <w:t>La sensibilité des sources</w:t>
      </w:r>
      <w:r w:rsidR="00EC42E6" w:rsidRPr="00EC42E6">
        <w:rPr>
          <w:lang w:val="fr-FR"/>
        </w:rPr>
        <w:t> ;</w:t>
      </w:r>
    </w:p>
    <w:p w14:paraId="7A9743E2" w14:textId="3F1795B4" w:rsidR="00F55B5C" w:rsidRPr="00F55B5C" w:rsidRDefault="00F55B5C" w:rsidP="00F55B5C">
      <w:pPr>
        <w:pStyle w:val="SingleTxt"/>
        <w:rPr>
          <w:lang w:val="fr-FR"/>
        </w:rPr>
      </w:pPr>
      <w:r w:rsidRPr="00F55B5C">
        <w:rPr>
          <w:lang w:val="fr-FR"/>
        </w:rPr>
        <w:tab/>
        <w:t>d)</w:t>
      </w:r>
      <w:r w:rsidRPr="00F55B5C">
        <w:rPr>
          <w:lang w:val="fr-FR"/>
        </w:rPr>
        <w:tab/>
        <w:t>La sécurité des personnes</w:t>
      </w:r>
      <w:r w:rsidR="00EC42E6" w:rsidRPr="00EC42E6">
        <w:rPr>
          <w:lang w:val="fr-FR"/>
        </w:rPr>
        <w:t> ;</w:t>
      </w:r>
    </w:p>
    <w:p w14:paraId="18141E87" w14:textId="1B678A5F" w:rsidR="00F55B5C" w:rsidRPr="00F55B5C" w:rsidRDefault="00F55B5C" w:rsidP="00F55B5C">
      <w:pPr>
        <w:pStyle w:val="SingleTxt"/>
        <w:rPr>
          <w:lang w:val="fr-FR"/>
        </w:rPr>
      </w:pPr>
      <w:r w:rsidRPr="00F55B5C">
        <w:rPr>
          <w:lang w:val="fr-FR"/>
        </w:rPr>
        <w:tab/>
        <w:t>e)</w:t>
      </w:r>
      <w:r w:rsidRPr="00F55B5C">
        <w:rPr>
          <w:lang w:val="fr-FR"/>
        </w:rPr>
        <w:tab/>
        <w:t>La question de savoir si les informations en question peuvent être nécessaires ou préjudiciables aux enquêtes menées par les autorités compétentes.</w:t>
      </w:r>
    </w:p>
    <w:p w14:paraId="56E3EA66" w14:textId="23F0B9B1" w:rsidR="00F55B5C" w:rsidRPr="00F55B5C" w:rsidRDefault="00F55B5C" w:rsidP="00F55B5C">
      <w:pPr>
        <w:pStyle w:val="SingleTxt"/>
        <w:rPr>
          <w:lang w:val="fr-FR"/>
        </w:rPr>
      </w:pPr>
      <w:r w:rsidRPr="00F55B5C">
        <w:rPr>
          <w:lang w:val="fr-FR"/>
        </w:rPr>
        <w:t>4.8</w:t>
      </w:r>
      <w:r w:rsidRPr="00F55B5C">
        <w:rPr>
          <w:lang w:val="fr-FR"/>
        </w:rPr>
        <w:tab/>
        <w:t>Le Bureau des affaires de désarmement détermine les informations correspondant à chaque demande. S</w:t>
      </w:r>
      <w:r w:rsidR="00EC42E6" w:rsidRPr="00EC42E6">
        <w:rPr>
          <w:lang w:val="fr-FR"/>
        </w:rPr>
        <w:t>’</w:t>
      </w:r>
      <w:r w:rsidRPr="00F55B5C">
        <w:rPr>
          <w:lang w:val="fr-FR"/>
        </w:rPr>
        <w:t>il recommande au Secrétaire général d</w:t>
      </w:r>
      <w:r w:rsidR="00EC42E6" w:rsidRPr="00EC42E6">
        <w:rPr>
          <w:lang w:val="fr-FR"/>
        </w:rPr>
        <w:t>’</w:t>
      </w:r>
      <w:r w:rsidRPr="00F55B5C">
        <w:rPr>
          <w:lang w:val="fr-FR"/>
        </w:rPr>
        <w:t>autoriser l</w:t>
      </w:r>
      <w:r w:rsidR="00EC42E6" w:rsidRPr="00EC42E6">
        <w:rPr>
          <w:lang w:val="fr-FR"/>
        </w:rPr>
        <w:t>’</w:t>
      </w:r>
      <w:r w:rsidRPr="00F55B5C">
        <w:rPr>
          <w:lang w:val="fr-FR"/>
        </w:rPr>
        <w:t>accès total ou partiel aux informations demandées, il doit en préciser les conditions de consultation et d</w:t>
      </w:r>
      <w:r w:rsidR="00EC42E6" w:rsidRPr="00EC42E6">
        <w:rPr>
          <w:lang w:val="fr-FR"/>
        </w:rPr>
        <w:t>’</w:t>
      </w:r>
      <w:r w:rsidRPr="00F55B5C">
        <w:rPr>
          <w:lang w:val="fr-FR"/>
        </w:rPr>
        <w:t>utilisation. Il consulte le Bureau des affaires juridiques en vue de l</w:t>
      </w:r>
      <w:r w:rsidR="00EC42E6" w:rsidRPr="00EC42E6">
        <w:rPr>
          <w:lang w:val="fr-FR"/>
        </w:rPr>
        <w:t>’</w:t>
      </w:r>
      <w:r w:rsidRPr="00F55B5C">
        <w:rPr>
          <w:lang w:val="fr-FR"/>
        </w:rPr>
        <w:t>élaboration d</w:t>
      </w:r>
      <w:r w:rsidR="00EC42E6" w:rsidRPr="00EC42E6">
        <w:rPr>
          <w:lang w:val="fr-FR"/>
        </w:rPr>
        <w:t>’</w:t>
      </w:r>
      <w:r w:rsidRPr="00F55B5C">
        <w:rPr>
          <w:lang w:val="fr-FR"/>
        </w:rPr>
        <w:t>un accord de confidentialité à faire signer au demandeur.</w:t>
      </w:r>
    </w:p>
    <w:p w14:paraId="00A41E3B" w14:textId="3DAA7E94" w:rsidR="00F55B5C" w:rsidRPr="00F55B5C" w:rsidRDefault="00F55B5C" w:rsidP="00F55B5C">
      <w:pPr>
        <w:pStyle w:val="SingleTxt"/>
        <w:rPr>
          <w:lang w:val="fr-FR"/>
        </w:rPr>
      </w:pPr>
      <w:r w:rsidRPr="00F55B5C">
        <w:rPr>
          <w:lang w:val="fr-FR"/>
        </w:rPr>
        <w:t>4.9</w:t>
      </w:r>
      <w:r w:rsidRPr="00F55B5C">
        <w:rPr>
          <w:lang w:val="fr-FR"/>
        </w:rPr>
        <w:tab/>
        <w:t>En cas d</w:t>
      </w:r>
      <w:r w:rsidR="00EC42E6" w:rsidRPr="00EC42E6">
        <w:rPr>
          <w:lang w:val="fr-FR"/>
        </w:rPr>
        <w:t>’</w:t>
      </w:r>
      <w:r w:rsidRPr="00F55B5C">
        <w:rPr>
          <w:lang w:val="fr-FR"/>
        </w:rPr>
        <w:t>approbation par le Secrétaire général d</w:t>
      </w:r>
      <w:r w:rsidR="00EC42E6" w:rsidRPr="00EC42E6">
        <w:rPr>
          <w:lang w:val="fr-FR"/>
        </w:rPr>
        <w:t>’</w:t>
      </w:r>
      <w:r w:rsidRPr="00F55B5C">
        <w:rPr>
          <w:lang w:val="fr-FR"/>
        </w:rPr>
        <w:t>une demande d</w:t>
      </w:r>
      <w:r w:rsidR="00EC42E6" w:rsidRPr="00EC42E6">
        <w:rPr>
          <w:lang w:val="fr-FR"/>
        </w:rPr>
        <w:t>’</w:t>
      </w:r>
      <w:r w:rsidRPr="00F55B5C">
        <w:rPr>
          <w:lang w:val="fr-FR"/>
        </w:rPr>
        <w:t>accès anticipé, la Section des archives et de la gestion des dossiers du Département de l</w:t>
      </w:r>
      <w:r w:rsidR="00EC42E6" w:rsidRPr="00EC42E6">
        <w:rPr>
          <w:lang w:val="fr-FR"/>
        </w:rPr>
        <w:t>’</w:t>
      </w:r>
      <w:r w:rsidRPr="00F55B5C">
        <w:rPr>
          <w:lang w:val="fr-FR"/>
        </w:rPr>
        <w:t>appui opérationnel en avise le demandeur et prépare les informations à consulter et à utiliser par le demandeur selon les conditions approuvées par le Secrétaire général.</w:t>
      </w:r>
    </w:p>
    <w:p w14:paraId="33286260" w14:textId="6E342BAF" w:rsidR="00F55B5C" w:rsidRDefault="00F55B5C" w:rsidP="00F55B5C">
      <w:pPr>
        <w:pStyle w:val="SingleTxt"/>
        <w:rPr>
          <w:lang w:val="fr-FR"/>
        </w:rPr>
      </w:pPr>
      <w:r w:rsidRPr="00F55B5C">
        <w:rPr>
          <w:lang w:val="fr-FR"/>
        </w:rPr>
        <w:t>4.10</w:t>
      </w:r>
      <w:r w:rsidRPr="00F55B5C">
        <w:rPr>
          <w:lang w:val="fr-FR"/>
        </w:rPr>
        <w:tab/>
        <w:t>L</w:t>
      </w:r>
      <w:r w:rsidR="00EC42E6" w:rsidRPr="00EC42E6">
        <w:rPr>
          <w:lang w:val="fr-FR"/>
        </w:rPr>
        <w:t>’</w:t>
      </w:r>
      <w:r w:rsidRPr="00F55B5C">
        <w:rPr>
          <w:lang w:val="fr-FR"/>
        </w:rPr>
        <w:t>Organisation des Nations Unies peut percevoir des droits raisonnables pour donner suite à toute demande d</w:t>
      </w:r>
      <w:r w:rsidR="00EC42E6" w:rsidRPr="00EC42E6">
        <w:rPr>
          <w:lang w:val="fr-FR"/>
        </w:rPr>
        <w:t>’</w:t>
      </w:r>
      <w:r w:rsidRPr="00F55B5C">
        <w:rPr>
          <w:lang w:val="fr-FR"/>
        </w:rPr>
        <w:t>accès aux informations du Mécanisme d</w:t>
      </w:r>
      <w:r w:rsidR="00EC42E6" w:rsidRPr="00EC42E6">
        <w:rPr>
          <w:lang w:val="fr-FR"/>
        </w:rPr>
        <w:t>’</w:t>
      </w:r>
      <w:r w:rsidRPr="00F55B5C">
        <w:rPr>
          <w:lang w:val="fr-FR"/>
        </w:rPr>
        <w:t>enquête conjoint OIAC-ONU.</w:t>
      </w:r>
    </w:p>
    <w:p w14:paraId="627CDC39" w14:textId="6B195617" w:rsidR="00EC42E6" w:rsidRPr="00EC42E6" w:rsidRDefault="00EC42E6" w:rsidP="00EC42E6">
      <w:pPr>
        <w:pStyle w:val="SingleTxt"/>
        <w:spacing w:after="0" w:line="120" w:lineRule="exact"/>
        <w:rPr>
          <w:sz w:val="10"/>
          <w:lang w:val="fr-FR"/>
        </w:rPr>
      </w:pPr>
    </w:p>
    <w:p w14:paraId="2F52C568" w14:textId="51FAC2B4" w:rsidR="00F55B5C" w:rsidRPr="00F55B5C" w:rsidRDefault="00F55B5C" w:rsidP="00EC42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Section 5 </w:t>
      </w:r>
      <w:r w:rsidR="00EC42E6">
        <w:rPr>
          <w:lang w:val="fr-FR"/>
        </w:rPr>
        <w:br/>
      </w:r>
      <w:r w:rsidRPr="00F55B5C">
        <w:rPr>
          <w:lang w:val="fr-FR"/>
        </w:rPr>
        <w:t>Examen aux fins de déclassement des informations du Mécanisme d</w:t>
      </w:r>
      <w:r w:rsidR="00EC42E6" w:rsidRPr="00EC42E6">
        <w:rPr>
          <w:lang w:val="fr-FR"/>
        </w:rPr>
        <w:t>’</w:t>
      </w:r>
      <w:r w:rsidRPr="00F55B5C">
        <w:rPr>
          <w:lang w:val="fr-FR"/>
        </w:rPr>
        <w:t>enquête conjoint OIAC-ONU</w:t>
      </w:r>
    </w:p>
    <w:p w14:paraId="156C0588" w14:textId="1C0C5D57" w:rsidR="00F55B5C" w:rsidRPr="00EC42E6" w:rsidRDefault="00F55B5C" w:rsidP="00EC42E6">
      <w:pPr>
        <w:pStyle w:val="SingleTxt"/>
        <w:spacing w:after="0" w:line="120" w:lineRule="exact"/>
        <w:rPr>
          <w:sz w:val="10"/>
          <w:lang w:val="fr-FR"/>
        </w:rPr>
      </w:pPr>
    </w:p>
    <w:p w14:paraId="6C1CECF6" w14:textId="4CD92DBF" w:rsidR="00F55B5C" w:rsidRPr="00F55B5C" w:rsidRDefault="00F55B5C" w:rsidP="00F55B5C">
      <w:pPr>
        <w:pStyle w:val="SingleTxt"/>
        <w:rPr>
          <w:lang w:val="fr-FR"/>
        </w:rPr>
      </w:pPr>
      <w:r w:rsidRPr="00F55B5C">
        <w:rPr>
          <w:lang w:val="fr-FR"/>
        </w:rPr>
        <w:t>5.1</w:t>
      </w:r>
      <w:r w:rsidRPr="00F55B5C">
        <w:rPr>
          <w:lang w:val="fr-FR"/>
        </w:rPr>
        <w:tab/>
        <w:t>À l</w:t>
      </w:r>
      <w:r w:rsidR="00EC42E6" w:rsidRPr="00EC42E6">
        <w:rPr>
          <w:lang w:val="fr-FR"/>
        </w:rPr>
        <w:t>’</w:t>
      </w:r>
      <w:r w:rsidRPr="00F55B5C">
        <w:rPr>
          <w:lang w:val="fr-FR"/>
        </w:rPr>
        <w:t>expiration des périodes de 30 et de 60 années d</w:t>
      </w:r>
      <w:r w:rsidR="00EC42E6" w:rsidRPr="00EC42E6">
        <w:rPr>
          <w:lang w:val="fr-FR"/>
        </w:rPr>
        <w:t>’</w:t>
      </w:r>
      <w:r w:rsidRPr="00F55B5C">
        <w:rPr>
          <w:lang w:val="fr-FR"/>
        </w:rPr>
        <w:t>interdiction d</w:t>
      </w:r>
      <w:r w:rsidR="00EC42E6" w:rsidRPr="00EC42E6">
        <w:rPr>
          <w:lang w:val="fr-FR"/>
        </w:rPr>
        <w:t>’</w:t>
      </w:r>
      <w:r w:rsidRPr="00F55B5C">
        <w:rPr>
          <w:lang w:val="fr-FR"/>
        </w:rPr>
        <w:t>accès, les informations « confidentielles » et « strictement confidentielles » sont examinées par le Bureau des affaires de désarmement qui présente des recommandations au Secrétaire général quant à leur déclassement intégral ou partiel. Dans son examen, le Bureau des affaires de désarmement vérifie si les critères énoncés aux alinéas b), c), d) et e) de l</w:t>
      </w:r>
      <w:r w:rsidR="00EC42E6" w:rsidRPr="00EC42E6">
        <w:rPr>
          <w:lang w:val="fr-FR"/>
        </w:rPr>
        <w:t>’</w:t>
      </w:r>
      <w:r w:rsidRPr="00F55B5C">
        <w:rPr>
          <w:lang w:val="fr-FR"/>
        </w:rPr>
        <w:t>article 4.7 sont toujours d</w:t>
      </w:r>
      <w:r w:rsidR="00EC42E6" w:rsidRPr="00EC42E6">
        <w:rPr>
          <w:lang w:val="fr-FR"/>
        </w:rPr>
        <w:t>’</w:t>
      </w:r>
      <w:r w:rsidRPr="00F55B5C">
        <w:rPr>
          <w:lang w:val="fr-FR"/>
        </w:rPr>
        <w:t>actualité et quel en est l</w:t>
      </w:r>
      <w:r w:rsidR="00EC42E6" w:rsidRPr="00EC42E6">
        <w:rPr>
          <w:lang w:val="fr-FR"/>
        </w:rPr>
        <w:t>’</w:t>
      </w:r>
      <w:r w:rsidRPr="00F55B5C">
        <w:rPr>
          <w:lang w:val="fr-FR"/>
        </w:rPr>
        <w:t>effet, compte tenu des engagements pris par le Mécanisme d</w:t>
      </w:r>
      <w:r w:rsidR="00EC42E6" w:rsidRPr="00EC42E6">
        <w:rPr>
          <w:lang w:val="fr-FR"/>
        </w:rPr>
        <w:t>’</w:t>
      </w:r>
      <w:r w:rsidRPr="00F55B5C">
        <w:rPr>
          <w:lang w:val="fr-FR"/>
        </w:rPr>
        <w:t>enquête conjoint OIAC-ONU concernant les informations reçues à titre confidentiel.</w:t>
      </w:r>
    </w:p>
    <w:p w14:paraId="2CBB848E" w14:textId="52B84721" w:rsidR="00F55B5C" w:rsidRPr="00F55B5C" w:rsidRDefault="00F55B5C" w:rsidP="00F55B5C">
      <w:pPr>
        <w:pStyle w:val="SingleTxt"/>
        <w:rPr>
          <w:lang w:val="fr-FR"/>
        </w:rPr>
      </w:pPr>
      <w:r w:rsidRPr="00F55B5C">
        <w:rPr>
          <w:lang w:val="fr-FR"/>
        </w:rPr>
        <w:t>5.2</w:t>
      </w:r>
      <w:r w:rsidRPr="00F55B5C">
        <w:rPr>
          <w:lang w:val="fr-FR"/>
        </w:rPr>
        <w:tab/>
        <w:t>S</w:t>
      </w:r>
      <w:r w:rsidR="00EC42E6" w:rsidRPr="00EC42E6">
        <w:rPr>
          <w:lang w:val="fr-FR"/>
        </w:rPr>
        <w:t>’</w:t>
      </w:r>
      <w:r w:rsidRPr="00F55B5C">
        <w:rPr>
          <w:lang w:val="fr-FR"/>
        </w:rPr>
        <w:t>il est décidé de maintenir leur classement, les informations sont réexaminées cinq ans après l</w:t>
      </w:r>
      <w:r w:rsidR="00EC42E6" w:rsidRPr="00EC42E6">
        <w:rPr>
          <w:lang w:val="fr-FR"/>
        </w:rPr>
        <w:t>’</w:t>
      </w:r>
      <w:r w:rsidRPr="00F55B5C">
        <w:rPr>
          <w:lang w:val="fr-FR"/>
        </w:rPr>
        <w:t>expiration de la période d</w:t>
      </w:r>
      <w:r w:rsidR="00EC42E6" w:rsidRPr="00EC42E6">
        <w:rPr>
          <w:lang w:val="fr-FR"/>
        </w:rPr>
        <w:t>’</w:t>
      </w:r>
      <w:r w:rsidRPr="00F55B5C">
        <w:rPr>
          <w:lang w:val="fr-FR"/>
        </w:rPr>
        <w:t>interdiction d</w:t>
      </w:r>
      <w:r w:rsidR="00EC42E6" w:rsidRPr="00EC42E6">
        <w:rPr>
          <w:lang w:val="fr-FR"/>
        </w:rPr>
        <w:t>’</w:t>
      </w:r>
      <w:r w:rsidRPr="00F55B5C">
        <w:rPr>
          <w:lang w:val="fr-FR"/>
        </w:rPr>
        <w:t>accès et tous les cinq ans par la suite, selon que de besoin.</w:t>
      </w:r>
    </w:p>
    <w:p w14:paraId="2F793159" w14:textId="77777777" w:rsidR="00EC42E6" w:rsidRPr="00EC42E6" w:rsidRDefault="00EC42E6" w:rsidP="00EC42E6">
      <w:pPr>
        <w:pStyle w:val="SingleTxt"/>
        <w:spacing w:after="0" w:line="120" w:lineRule="exact"/>
        <w:rPr>
          <w:b/>
          <w:sz w:val="10"/>
          <w:lang w:val="fr-FR"/>
        </w:rPr>
      </w:pPr>
    </w:p>
    <w:p w14:paraId="30D8FC1A" w14:textId="69DAE437" w:rsidR="00F55B5C" w:rsidRPr="00F55B5C" w:rsidRDefault="00F55B5C" w:rsidP="00EC42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Section 6 </w:t>
      </w:r>
      <w:r w:rsidR="00EC42E6">
        <w:rPr>
          <w:lang w:val="fr-FR"/>
        </w:rPr>
        <w:br/>
      </w:r>
      <w:r w:rsidRPr="00F55B5C">
        <w:rPr>
          <w:lang w:val="fr-FR"/>
        </w:rPr>
        <w:t>Destruction</w:t>
      </w:r>
    </w:p>
    <w:p w14:paraId="0F4C33FC" w14:textId="5766F933" w:rsidR="00F55B5C" w:rsidRPr="00EC42E6" w:rsidRDefault="00F55B5C" w:rsidP="00EC42E6">
      <w:pPr>
        <w:pStyle w:val="SingleTxt"/>
        <w:spacing w:after="0" w:line="120" w:lineRule="exact"/>
        <w:rPr>
          <w:sz w:val="10"/>
          <w:lang w:val="fr-FR"/>
        </w:rPr>
      </w:pPr>
    </w:p>
    <w:p w14:paraId="79730969" w14:textId="56987E78" w:rsidR="00F55B5C" w:rsidRPr="00F55B5C" w:rsidRDefault="00F55B5C" w:rsidP="00F55B5C">
      <w:pPr>
        <w:pStyle w:val="SingleTxt"/>
        <w:rPr>
          <w:lang w:val="fr-FR"/>
        </w:rPr>
      </w:pPr>
      <w:r w:rsidRPr="00F55B5C">
        <w:rPr>
          <w:lang w:val="fr-FR"/>
        </w:rPr>
        <w:tab/>
        <w:t>Dans le cadre des activités mentionnées à la section 3.1 ci-dessus, le Chef de la Section des archives et de la gestion des dossiers du Département de l</w:t>
      </w:r>
      <w:r w:rsidR="00EC42E6" w:rsidRPr="00EC42E6">
        <w:rPr>
          <w:lang w:val="fr-FR"/>
        </w:rPr>
        <w:t>’</w:t>
      </w:r>
      <w:r w:rsidRPr="00F55B5C">
        <w:rPr>
          <w:lang w:val="fr-FR"/>
        </w:rPr>
        <w:t>appui opérationnel établit, en consultation avec le Bureau des affaires de désarmement et conformément au plan d</w:t>
      </w:r>
      <w:r w:rsidR="00EC42E6" w:rsidRPr="00EC42E6">
        <w:rPr>
          <w:lang w:val="fr-FR"/>
        </w:rPr>
        <w:t>’</w:t>
      </w:r>
      <w:r w:rsidRPr="00F55B5C">
        <w:rPr>
          <w:lang w:val="fr-FR"/>
        </w:rPr>
        <w:t xml:space="preserve">archivage, un calendrier pour la destruction des dossiers dont </w:t>
      </w:r>
      <w:r w:rsidRPr="00F55B5C">
        <w:rPr>
          <w:lang w:val="fr-FR"/>
        </w:rPr>
        <w:lastRenderedPageBreak/>
        <w:t>l</w:t>
      </w:r>
      <w:r w:rsidR="00EC42E6" w:rsidRPr="00EC42E6">
        <w:rPr>
          <w:lang w:val="fr-FR"/>
        </w:rPr>
        <w:t>’</w:t>
      </w:r>
      <w:r w:rsidRPr="00F55B5C">
        <w:rPr>
          <w:lang w:val="fr-FR"/>
        </w:rPr>
        <w:t>intérêt historique ou autre est devenu insuffisant. La Section procède à cette destruction lorsqu</w:t>
      </w:r>
      <w:r w:rsidR="00EC42E6" w:rsidRPr="00EC42E6">
        <w:rPr>
          <w:lang w:val="fr-FR"/>
        </w:rPr>
        <w:t>’</w:t>
      </w:r>
      <w:r w:rsidRPr="00F55B5C">
        <w:rPr>
          <w:lang w:val="fr-FR"/>
        </w:rPr>
        <w:t>elle en reçoit la confirmation écrite du bureau successeur.</w:t>
      </w:r>
    </w:p>
    <w:p w14:paraId="4D3CEA32" w14:textId="0D71F2B7" w:rsidR="00F55B5C" w:rsidRPr="00EC42E6" w:rsidRDefault="00F55B5C" w:rsidP="00EC42E6">
      <w:pPr>
        <w:pStyle w:val="SingleTxt"/>
        <w:spacing w:after="0" w:line="120" w:lineRule="exact"/>
        <w:rPr>
          <w:sz w:val="10"/>
          <w:lang w:val="fr-FR"/>
        </w:rPr>
      </w:pPr>
    </w:p>
    <w:p w14:paraId="67791D10" w14:textId="2C5CCCB3" w:rsidR="00EC42E6" w:rsidRPr="00EC42E6" w:rsidRDefault="00EC42E6" w:rsidP="00EC42E6">
      <w:pPr>
        <w:pStyle w:val="SingleTxt"/>
        <w:spacing w:after="0" w:line="120" w:lineRule="exact"/>
        <w:rPr>
          <w:sz w:val="10"/>
          <w:lang w:val="fr-FR"/>
        </w:rPr>
      </w:pPr>
    </w:p>
    <w:p w14:paraId="28284048" w14:textId="6544B917" w:rsidR="00F55B5C" w:rsidRPr="00F55B5C" w:rsidRDefault="00F55B5C" w:rsidP="00EC42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Partie III </w:t>
      </w:r>
      <w:r w:rsidR="00EC42E6">
        <w:rPr>
          <w:lang w:val="fr-FR"/>
        </w:rPr>
        <w:br/>
      </w:r>
      <w:r w:rsidRPr="00F55B5C">
        <w:rPr>
          <w:lang w:val="fr-FR"/>
        </w:rPr>
        <w:t>Dispositions finales</w:t>
      </w:r>
    </w:p>
    <w:p w14:paraId="2B36CF77" w14:textId="187D89E4" w:rsidR="00F55B5C" w:rsidRPr="00EC42E6" w:rsidRDefault="00F55B5C" w:rsidP="00EC42E6">
      <w:pPr>
        <w:pStyle w:val="SingleTxt"/>
        <w:spacing w:after="0" w:line="120" w:lineRule="exact"/>
        <w:rPr>
          <w:sz w:val="10"/>
          <w:lang w:val="fr-FR"/>
        </w:rPr>
      </w:pPr>
    </w:p>
    <w:p w14:paraId="231F9DD6" w14:textId="0EF6E274" w:rsidR="00EC42E6" w:rsidRPr="00EC42E6" w:rsidRDefault="00EC42E6" w:rsidP="00EC42E6">
      <w:pPr>
        <w:pStyle w:val="SingleTxt"/>
        <w:spacing w:after="0" w:line="120" w:lineRule="exact"/>
        <w:rPr>
          <w:sz w:val="10"/>
          <w:lang w:val="fr-FR"/>
        </w:rPr>
      </w:pPr>
    </w:p>
    <w:p w14:paraId="59247D0C" w14:textId="0DE77D53" w:rsidR="00F55B5C" w:rsidRPr="00F55B5C" w:rsidRDefault="00F55B5C" w:rsidP="00EC42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55B5C">
        <w:rPr>
          <w:lang w:val="fr-FR"/>
        </w:rPr>
        <w:tab/>
      </w:r>
      <w:r w:rsidRPr="00F55B5C">
        <w:rPr>
          <w:lang w:val="fr-FR"/>
        </w:rPr>
        <w:tab/>
        <w:t xml:space="preserve">Section 7 </w:t>
      </w:r>
      <w:r w:rsidR="00EC42E6">
        <w:rPr>
          <w:lang w:val="fr-FR"/>
        </w:rPr>
        <w:br/>
      </w:r>
      <w:r w:rsidRPr="00F55B5C">
        <w:rPr>
          <w:lang w:val="fr-FR"/>
        </w:rPr>
        <w:t>Dispositions finales</w:t>
      </w:r>
    </w:p>
    <w:p w14:paraId="67DE1018" w14:textId="04BF9972" w:rsidR="00F55B5C" w:rsidRPr="00EC42E6" w:rsidRDefault="00F55B5C" w:rsidP="00EC42E6">
      <w:pPr>
        <w:pStyle w:val="SingleTxt"/>
        <w:spacing w:after="0" w:line="120" w:lineRule="exact"/>
        <w:rPr>
          <w:sz w:val="10"/>
          <w:lang w:val="fr-FR"/>
        </w:rPr>
      </w:pPr>
    </w:p>
    <w:p w14:paraId="4D1C67A6" w14:textId="77777777" w:rsidR="00F55B5C" w:rsidRPr="00F55B5C" w:rsidRDefault="00F55B5C" w:rsidP="00F55B5C">
      <w:pPr>
        <w:pStyle w:val="SingleTxt"/>
        <w:rPr>
          <w:lang w:val="fr-FR"/>
        </w:rPr>
      </w:pPr>
      <w:r w:rsidRPr="00F55B5C">
        <w:rPr>
          <w:lang w:val="fr-FR"/>
        </w:rPr>
        <w:tab/>
        <w:t>La présente circulaire entre en vigueur à la date de sa publication.</w:t>
      </w:r>
    </w:p>
    <w:p w14:paraId="55C1199B" w14:textId="35348F97" w:rsidR="00F55B5C" w:rsidRPr="00EC42E6" w:rsidRDefault="00F55B5C" w:rsidP="00EC42E6">
      <w:pPr>
        <w:pStyle w:val="SingleTxt"/>
        <w:spacing w:after="0" w:line="120" w:lineRule="exact"/>
        <w:rPr>
          <w:sz w:val="10"/>
          <w:lang w:val="fr-FR"/>
        </w:rPr>
      </w:pPr>
    </w:p>
    <w:p w14:paraId="458E9E2C" w14:textId="1707C756" w:rsidR="00F55B5C" w:rsidRPr="00F55B5C" w:rsidRDefault="00F55B5C" w:rsidP="00EC42E6">
      <w:pPr>
        <w:pStyle w:val="SingleTxt"/>
        <w:jc w:val="right"/>
        <w:rPr>
          <w:lang w:val="fr-FR"/>
        </w:rPr>
      </w:pPr>
      <w:r w:rsidRPr="00F55B5C">
        <w:rPr>
          <w:lang w:val="fr-FR"/>
        </w:rPr>
        <w:t>Le Secrétaire Général</w:t>
      </w:r>
      <w:r w:rsidR="00EC42E6">
        <w:rPr>
          <w:lang w:val="fr-FR"/>
        </w:rPr>
        <w:br/>
      </w:r>
      <w:r w:rsidRPr="00F55B5C">
        <w:rPr>
          <w:lang w:val="fr-FR"/>
        </w:rPr>
        <w:t>(</w:t>
      </w:r>
      <w:r w:rsidRPr="00F55B5C">
        <w:rPr>
          <w:i/>
          <w:iCs/>
          <w:lang w:val="fr-FR"/>
        </w:rPr>
        <w:t>Signé</w:t>
      </w:r>
      <w:r w:rsidRPr="00F55B5C">
        <w:rPr>
          <w:lang w:val="fr-FR"/>
        </w:rPr>
        <w:t xml:space="preserve">) António </w:t>
      </w:r>
      <w:r w:rsidRPr="00F55B5C">
        <w:rPr>
          <w:b/>
          <w:bCs/>
          <w:lang w:val="fr-FR"/>
        </w:rPr>
        <w:t>Guterres</w:t>
      </w:r>
    </w:p>
    <w:p w14:paraId="61DF77F6" w14:textId="6E36174A" w:rsidR="00F55B5C" w:rsidRPr="00EC42E6" w:rsidRDefault="00EC42E6" w:rsidP="00EC42E6">
      <w:pPr>
        <w:pStyle w:val="SingleTxt"/>
        <w:spacing w:after="0" w:line="240" w:lineRule="auto"/>
        <w:rPr>
          <w:lang w:val="fr-FR"/>
        </w:rPr>
      </w:pPr>
      <w:r>
        <w:rPr>
          <w:noProof/>
          <w:w w:val="100"/>
          <w:lang w:val="fr-FR"/>
        </w:rPr>
        <mc:AlternateContent>
          <mc:Choice Requires="wps">
            <w:drawing>
              <wp:anchor distT="0" distB="0" distL="114300" distR="114300" simplePos="0" relativeHeight="251659264" behindDoc="0" locked="0" layoutInCell="1" allowOverlap="1" wp14:anchorId="2C285DC8" wp14:editId="5D1190CA">
                <wp:simplePos x="0" y="0"/>
                <wp:positionH relativeFrom="page">
                  <wp:posOffset>3429000</wp:posOffset>
                </wp:positionH>
                <wp:positionV relativeFrom="paragraph">
                  <wp:posOffset>304800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BF5FC"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F55B5C" w:rsidRPr="00EC42E6" w:rsidSect="00D00854">
      <w:type w:val="continuous"/>
      <w:pgSz w:w="12240" w:h="15840"/>
      <w:pgMar w:top="1440" w:right="1195" w:bottom="1152" w:left="1195"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F715" w14:textId="77777777" w:rsidR="0026685F" w:rsidRDefault="0026685F" w:rsidP="00101B18">
      <w:pPr>
        <w:spacing w:line="240" w:lineRule="auto"/>
      </w:pPr>
      <w:r>
        <w:separator/>
      </w:r>
    </w:p>
  </w:endnote>
  <w:endnote w:type="continuationSeparator" w:id="0">
    <w:p w14:paraId="6E6E2E78" w14:textId="77777777" w:rsidR="0026685F" w:rsidRDefault="0026685F"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834BF" w14:paraId="7C92F4F5" w14:textId="77777777" w:rsidTr="007834BF">
      <w:tc>
        <w:tcPr>
          <w:tcW w:w="4920" w:type="dxa"/>
          <w:shd w:val="clear" w:color="auto" w:fill="auto"/>
        </w:tcPr>
        <w:p w14:paraId="22A1448D" w14:textId="715998B1" w:rsidR="007834BF" w:rsidRPr="007834BF" w:rsidRDefault="007834BF" w:rsidP="007834B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95C6E">
            <w:rPr>
              <w:b w:val="0"/>
              <w:w w:val="103"/>
              <w:sz w:val="14"/>
            </w:rPr>
            <w:t>19-06593</w:t>
          </w:r>
          <w:r>
            <w:rPr>
              <w:b w:val="0"/>
              <w:w w:val="103"/>
              <w:sz w:val="14"/>
            </w:rPr>
            <w:fldChar w:fldCharType="end"/>
          </w:r>
        </w:p>
      </w:tc>
      <w:tc>
        <w:tcPr>
          <w:tcW w:w="4920" w:type="dxa"/>
          <w:shd w:val="clear" w:color="auto" w:fill="auto"/>
        </w:tcPr>
        <w:p w14:paraId="1FCFA8FF" w14:textId="77777777" w:rsidR="007834BF" w:rsidRPr="007834BF" w:rsidRDefault="007834BF" w:rsidP="007834BF">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2CCC4F4B" w14:textId="77777777" w:rsidR="007834BF" w:rsidRPr="007834BF" w:rsidRDefault="007834BF" w:rsidP="00783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834BF" w14:paraId="4717545F" w14:textId="77777777" w:rsidTr="007834BF">
      <w:tc>
        <w:tcPr>
          <w:tcW w:w="4920" w:type="dxa"/>
          <w:shd w:val="clear" w:color="auto" w:fill="auto"/>
        </w:tcPr>
        <w:p w14:paraId="796D85DE" w14:textId="77777777" w:rsidR="007834BF" w:rsidRPr="007834BF" w:rsidRDefault="007834BF" w:rsidP="007834BF">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c>
        <w:tcPr>
          <w:tcW w:w="4920" w:type="dxa"/>
          <w:shd w:val="clear" w:color="auto" w:fill="auto"/>
        </w:tcPr>
        <w:p w14:paraId="79B59B64" w14:textId="5F80942F" w:rsidR="007834BF" w:rsidRPr="007834BF" w:rsidRDefault="007834BF" w:rsidP="007834B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95C6E">
            <w:rPr>
              <w:b w:val="0"/>
              <w:w w:val="103"/>
              <w:sz w:val="14"/>
            </w:rPr>
            <w:t>19-06593</w:t>
          </w:r>
          <w:r>
            <w:rPr>
              <w:b w:val="0"/>
              <w:w w:val="103"/>
              <w:sz w:val="14"/>
            </w:rPr>
            <w:fldChar w:fldCharType="end"/>
          </w:r>
        </w:p>
      </w:tc>
    </w:tr>
  </w:tbl>
  <w:p w14:paraId="650CA2E4" w14:textId="77777777" w:rsidR="007834BF" w:rsidRPr="007834BF" w:rsidRDefault="007834BF" w:rsidP="00783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6E8F" w14:textId="77777777" w:rsidR="007834BF" w:rsidRDefault="007834BF">
    <w:pPr>
      <w:pStyle w:val="Footer"/>
    </w:pPr>
    <w:r>
      <w:rPr>
        <w:noProof/>
      </w:rPr>
      <w:drawing>
        <wp:anchor distT="0" distB="0" distL="114300" distR="114300" simplePos="0" relativeHeight="251658240" behindDoc="0" locked="0" layoutInCell="1" allowOverlap="1" wp14:anchorId="58C2B231" wp14:editId="403ADF16">
          <wp:simplePos x="0" y="0"/>
          <wp:positionH relativeFrom="column">
            <wp:posOffset>5532120</wp:posOffset>
          </wp:positionH>
          <wp:positionV relativeFrom="paragraph">
            <wp:posOffset>-228600</wp:posOffset>
          </wp:positionV>
          <wp:extent cx="694690" cy="694690"/>
          <wp:effectExtent l="0" t="0" r="0" b="0"/>
          <wp:wrapNone/>
          <wp:docPr id="3" name="Picture 3" descr="https://undocs.org/m2/QRCode2.ashx?DS=ST/SGB/2019/4&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SGB/2019/4&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7834BF" w14:paraId="444F9181" w14:textId="77777777" w:rsidTr="007834BF">
      <w:tc>
        <w:tcPr>
          <w:tcW w:w="3758" w:type="dxa"/>
        </w:tcPr>
        <w:p w14:paraId="144E2C68" w14:textId="3AB647F7" w:rsidR="007834BF" w:rsidRDefault="007834BF" w:rsidP="007834BF">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C95C6E">
            <w:rPr>
              <w:b w:val="0"/>
              <w:sz w:val="20"/>
            </w:rPr>
            <w:t>19-06593 (F)</w:t>
          </w:r>
          <w:r>
            <w:rPr>
              <w:b w:val="0"/>
              <w:sz w:val="20"/>
            </w:rPr>
            <w:fldChar w:fldCharType="end"/>
          </w:r>
          <w:r>
            <w:rPr>
              <w:b w:val="0"/>
              <w:sz w:val="20"/>
            </w:rPr>
            <w:t xml:space="preserve">    260419    260419</w:t>
          </w:r>
        </w:p>
        <w:p w14:paraId="160A5E10" w14:textId="060CEC6F" w:rsidR="007834BF" w:rsidRPr="007834BF" w:rsidRDefault="007834BF" w:rsidP="007834BF">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C95C6E">
            <w:rPr>
              <w:rFonts w:ascii="Barcode 3 of 9 by request" w:hAnsi="Barcode 3 of 9 by request"/>
              <w:spacing w:val="0"/>
              <w:w w:val="100"/>
              <w:sz w:val="24"/>
            </w:rPr>
            <w:t>*1906593*</w:t>
          </w:r>
          <w:r>
            <w:rPr>
              <w:rFonts w:ascii="Barcode 3 of 9 by request" w:hAnsi="Barcode 3 of 9 by request"/>
              <w:spacing w:val="0"/>
              <w:w w:val="100"/>
              <w:sz w:val="24"/>
            </w:rPr>
            <w:fldChar w:fldCharType="end"/>
          </w:r>
        </w:p>
      </w:tc>
      <w:tc>
        <w:tcPr>
          <w:tcW w:w="4920" w:type="dxa"/>
        </w:tcPr>
        <w:p w14:paraId="26C73BD8" w14:textId="77777777" w:rsidR="007834BF" w:rsidRDefault="007834BF" w:rsidP="007834BF">
          <w:pPr>
            <w:pStyle w:val="Footer"/>
            <w:spacing w:line="240" w:lineRule="atLeast"/>
            <w:jc w:val="right"/>
            <w:rPr>
              <w:b w:val="0"/>
              <w:sz w:val="20"/>
            </w:rPr>
          </w:pPr>
          <w:r>
            <w:rPr>
              <w:b w:val="0"/>
              <w:noProof/>
              <w:sz w:val="20"/>
            </w:rPr>
            <w:drawing>
              <wp:inline distT="0" distB="0" distL="0" distR="0" wp14:anchorId="2D8D2E4D" wp14:editId="1C361B9D">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109474" cy="231648"/>
                        </a:xfrm>
                        <a:prstGeom prst="rect">
                          <a:avLst/>
                        </a:prstGeom>
                      </pic:spPr>
                    </pic:pic>
                  </a:graphicData>
                </a:graphic>
              </wp:inline>
            </w:drawing>
          </w:r>
        </w:p>
      </w:tc>
    </w:tr>
  </w:tbl>
  <w:p w14:paraId="3B8DD901" w14:textId="77777777" w:rsidR="007834BF" w:rsidRPr="007834BF" w:rsidRDefault="007834BF" w:rsidP="007834BF">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01237" w14:textId="77777777" w:rsidR="0026685F" w:rsidRDefault="0026685F" w:rsidP="00101B18">
      <w:pPr>
        <w:spacing w:line="240" w:lineRule="auto"/>
      </w:pPr>
      <w:r>
        <w:separator/>
      </w:r>
    </w:p>
  </w:footnote>
  <w:footnote w:type="continuationSeparator" w:id="0">
    <w:p w14:paraId="3EA1040F" w14:textId="77777777" w:rsidR="0026685F" w:rsidRDefault="0026685F" w:rsidP="00101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7834BF" w14:paraId="1C945140" w14:textId="77777777" w:rsidTr="007834BF">
      <w:trPr>
        <w:trHeight w:hRule="exact" w:val="864"/>
      </w:trPr>
      <w:tc>
        <w:tcPr>
          <w:tcW w:w="4920" w:type="dxa"/>
          <w:shd w:val="clear" w:color="auto" w:fill="auto"/>
          <w:vAlign w:val="bottom"/>
        </w:tcPr>
        <w:p w14:paraId="688945EF" w14:textId="42AC901F" w:rsidR="007834BF" w:rsidRPr="007834BF" w:rsidRDefault="007834BF" w:rsidP="007834B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95C6E">
            <w:rPr>
              <w:b/>
              <w:color w:val="000000"/>
            </w:rPr>
            <w:t>ST/SGB/2019/4</w:t>
          </w:r>
          <w:r>
            <w:rPr>
              <w:b/>
              <w:color w:val="000000"/>
            </w:rPr>
            <w:fldChar w:fldCharType="end"/>
          </w:r>
        </w:p>
      </w:tc>
      <w:tc>
        <w:tcPr>
          <w:tcW w:w="4920" w:type="dxa"/>
          <w:shd w:val="clear" w:color="auto" w:fill="auto"/>
          <w:vAlign w:val="bottom"/>
        </w:tcPr>
        <w:p w14:paraId="754CC0FB" w14:textId="77777777" w:rsidR="007834BF" w:rsidRDefault="007834BF" w:rsidP="007834BF">
          <w:pPr>
            <w:pStyle w:val="Header"/>
          </w:pPr>
        </w:p>
      </w:tc>
    </w:tr>
  </w:tbl>
  <w:p w14:paraId="00FDC5AB" w14:textId="77777777" w:rsidR="007834BF" w:rsidRPr="007834BF" w:rsidRDefault="007834BF" w:rsidP="007834BF">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7834BF" w14:paraId="1B38DA4C" w14:textId="77777777" w:rsidTr="007834BF">
      <w:trPr>
        <w:trHeight w:hRule="exact" w:val="864"/>
      </w:trPr>
      <w:tc>
        <w:tcPr>
          <w:tcW w:w="4920" w:type="dxa"/>
          <w:shd w:val="clear" w:color="auto" w:fill="auto"/>
          <w:vAlign w:val="bottom"/>
        </w:tcPr>
        <w:p w14:paraId="429D0F94" w14:textId="77777777" w:rsidR="007834BF" w:rsidRDefault="007834BF" w:rsidP="007834BF">
          <w:pPr>
            <w:pStyle w:val="Header"/>
          </w:pPr>
        </w:p>
      </w:tc>
      <w:tc>
        <w:tcPr>
          <w:tcW w:w="4920" w:type="dxa"/>
          <w:shd w:val="clear" w:color="auto" w:fill="auto"/>
          <w:vAlign w:val="bottom"/>
        </w:tcPr>
        <w:p w14:paraId="1E6B7374" w14:textId="3763BD84" w:rsidR="007834BF" w:rsidRPr="007834BF" w:rsidRDefault="007834BF" w:rsidP="007834B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95C6E">
            <w:rPr>
              <w:b/>
              <w:color w:val="000000"/>
            </w:rPr>
            <w:t>ST/SGB/2019/4</w:t>
          </w:r>
          <w:r>
            <w:rPr>
              <w:b/>
              <w:color w:val="000000"/>
            </w:rPr>
            <w:fldChar w:fldCharType="end"/>
          </w:r>
        </w:p>
      </w:tc>
    </w:tr>
  </w:tbl>
  <w:p w14:paraId="6F1B4F14" w14:textId="77777777" w:rsidR="007834BF" w:rsidRPr="007834BF" w:rsidRDefault="007834BF" w:rsidP="007834BF">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7834BF" w14:paraId="013008CC" w14:textId="77777777" w:rsidTr="007834BF">
      <w:trPr>
        <w:trHeight w:hRule="exact" w:val="864"/>
      </w:trPr>
      <w:tc>
        <w:tcPr>
          <w:tcW w:w="1267" w:type="dxa"/>
          <w:tcBorders>
            <w:bottom w:val="single" w:sz="4" w:space="0" w:color="auto"/>
          </w:tcBorders>
          <w:shd w:val="clear" w:color="auto" w:fill="auto"/>
          <w:vAlign w:val="bottom"/>
        </w:tcPr>
        <w:p w14:paraId="012F5714" w14:textId="77777777" w:rsidR="007834BF" w:rsidRDefault="007834BF" w:rsidP="007834BF">
          <w:pPr>
            <w:pStyle w:val="Header"/>
            <w:spacing w:after="120"/>
          </w:pPr>
        </w:p>
      </w:tc>
      <w:tc>
        <w:tcPr>
          <w:tcW w:w="2059" w:type="dxa"/>
          <w:tcBorders>
            <w:bottom w:val="single" w:sz="4" w:space="0" w:color="auto"/>
          </w:tcBorders>
          <w:shd w:val="clear" w:color="auto" w:fill="auto"/>
          <w:vAlign w:val="bottom"/>
        </w:tcPr>
        <w:p w14:paraId="102C467A" w14:textId="77777777" w:rsidR="007834BF" w:rsidRPr="007834BF" w:rsidRDefault="007834BF" w:rsidP="007834BF">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0D98703F" w14:textId="77777777" w:rsidR="007834BF" w:rsidRDefault="007834BF" w:rsidP="007834BF">
          <w:pPr>
            <w:pStyle w:val="Header"/>
            <w:spacing w:after="120"/>
          </w:pPr>
        </w:p>
      </w:tc>
      <w:tc>
        <w:tcPr>
          <w:tcW w:w="6466" w:type="dxa"/>
          <w:gridSpan w:val="3"/>
          <w:tcBorders>
            <w:bottom w:val="single" w:sz="4" w:space="0" w:color="auto"/>
          </w:tcBorders>
          <w:shd w:val="clear" w:color="auto" w:fill="auto"/>
          <w:vAlign w:val="bottom"/>
        </w:tcPr>
        <w:p w14:paraId="2C16C92A" w14:textId="77777777" w:rsidR="007834BF" w:rsidRPr="007834BF" w:rsidRDefault="007834BF" w:rsidP="007834BF">
          <w:pPr>
            <w:spacing w:after="80" w:line="240" w:lineRule="auto"/>
            <w:jc w:val="right"/>
            <w:rPr>
              <w:position w:val="-4"/>
            </w:rPr>
          </w:pPr>
          <w:r>
            <w:rPr>
              <w:position w:val="-4"/>
              <w:sz w:val="40"/>
            </w:rPr>
            <w:t>ST</w:t>
          </w:r>
          <w:r>
            <w:rPr>
              <w:position w:val="-4"/>
            </w:rPr>
            <w:t>/SGB/2019/4</w:t>
          </w:r>
        </w:p>
      </w:tc>
    </w:tr>
    <w:tr w:rsidR="007834BF" w:rsidRPr="007834BF" w14:paraId="421ABB47" w14:textId="77777777" w:rsidTr="007834BF">
      <w:trPr>
        <w:trHeight w:hRule="exact" w:val="2880"/>
      </w:trPr>
      <w:tc>
        <w:tcPr>
          <w:tcW w:w="1267" w:type="dxa"/>
          <w:tcBorders>
            <w:top w:val="single" w:sz="4" w:space="0" w:color="auto"/>
            <w:bottom w:val="single" w:sz="12" w:space="0" w:color="auto"/>
          </w:tcBorders>
          <w:shd w:val="clear" w:color="auto" w:fill="auto"/>
        </w:tcPr>
        <w:p w14:paraId="2ACE1C3E" w14:textId="77777777" w:rsidR="007834BF" w:rsidRPr="007834BF" w:rsidRDefault="007834BF" w:rsidP="007834BF">
          <w:pPr>
            <w:pStyle w:val="Header"/>
            <w:spacing w:before="120" w:line="240" w:lineRule="auto"/>
            <w:ind w:left="-72"/>
            <w:jc w:val="center"/>
          </w:pPr>
          <w:r>
            <w:t xml:space="preserve">  </w:t>
          </w:r>
          <w:r>
            <w:rPr>
              <w:noProof/>
            </w:rPr>
            <w:drawing>
              <wp:inline distT="0" distB="0" distL="0" distR="0" wp14:anchorId="545A611E" wp14:editId="2A4CA0D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01E331B" w14:textId="77777777" w:rsidR="007834BF" w:rsidRPr="007834BF" w:rsidRDefault="007834BF" w:rsidP="007834BF">
          <w:pPr>
            <w:pStyle w:val="XLarge"/>
            <w:spacing w:before="109"/>
          </w:pPr>
          <w:r>
            <w:t>Secrétariat</w:t>
          </w:r>
        </w:p>
      </w:tc>
      <w:tc>
        <w:tcPr>
          <w:tcW w:w="245" w:type="dxa"/>
          <w:tcBorders>
            <w:top w:val="single" w:sz="4" w:space="0" w:color="auto"/>
            <w:bottom w:val="single" w:sz="12" w:space="0" w:color="auto"/>
          </w:tcBorders>
          <w:shd w:val="clear" w:color="auto" w:fill="auto"/>
        </w:tcPr>
        <w:p w14:paraId="619B5F75" w14:textId="77777777" w:rsidR="007834BF" w:rsidRPr="007834BF" w:rsidRDefault="007834BF" w:rsidP="007834BF">
          <w:pPr>
            <w:pStyle w:val="Header"/>
            <w:spacing w:before="109"/>
          </w:pPr>
        </w:p>
      </w:tc>
      <w:tc>
        <w:tcPr>
          <w:tcW w:w="3110" w:type="dxa"/>
          <w:tcBorders>
            <w:top w:val="single" w:sz="4" w:space="0" w:color="auto"/>
            <w:bottom w:val="single" w:sz="12" w:space="0" w:color="auto"/>
          </w:tcBorders>
          <w:shd w:val="clear" w:color="auto" w:fill="auto"/>
        </w:tcPr>
        <w:p w14:paraId="20AA04BD" w14:textId="6AA7D45B" w:rsidR="007834BF" w:rsidRDefault="00F55B5C" w:rsidP="007834BF">
          <w:pPr>
            <w:pStyle w:val="Publication"/>
            <w:spacing w:before="400"/>
            <w:rPr>
              <w:color w:val="000000"/>
            </w:rPr>
          </w:pPr>
          <w:r>
            <w:rPr>
              <w:color w:val="000000"/>
            </w:rPr>
            <w:t>18</w:t>
          </w:r>
          <w:r w:rsidR="007834BF">
            <w:rPr>
              <w:color w:val="000000"/>
            </w:rPr>
            <w:t xml:space="preserve"> </w:t>
          </w:r>
          <w:proofErr w:type="spellStart"/>
          <w:r w:rsidR="007834BF">
            <w:rPr>
              <w:color w:val="000000"/>
            </w:rPr>
            <w:t>avril</w:t>
          </w:r>
          <w:proofErr w:type="spellEnd"/>
          <w:r w:rsidR="007834BF">
            <w:rPr>
              <w:color w:val="000000"/>
            </w:rPr>
            <w:t xml:space="preserve"> 2019</w:t>
          </w:r>
        </w:p>
        <w:p w14:paraId="438A85B1" w14:textId="77777777" w:rsidR="00F55B5C" w:rsidRPr="00F55B5C" w:rsidRDefault="00F55B5C" w:rsidP="00F55B5C">
          <w:pPr>
            <w:rPr>
              <w:lang w:val="en-US"/>
            </w:rPr>
          </w:pPr>
        </w:p>
        <w:p w14:paraId="3B72E728" w14:textId="709DA3F5" w:rsidR="007834BF" w:rsidRPr="007834BF" w:rsidRDefault="007834BF" w:rsidP="007834BF">
          <w:pPr>
            <w:pStyle w:val="Original"/>
            <w:rPr>
              <w:color w:val="000000"/>
            </w:rPr>
          </w:pPr>
        </w:p>
      </w:tc>
    </w:tr>
  </w:tbl>
  <w:p w14:paraId="168F7327" w14:textId="77777777" w:rsidR="007834BF" w:rsidRPr="007834BF" w:rsidRDefault="007834BF" w:rsidP="007834BF">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D3A632F2"/>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4C94469A"/>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ACD6F8A8"/>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40547"/>
    <w:multiLevelType w:val="hybridMultilevel"/>
    <w:tmpl w:val="0DA6D632"/>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3"/>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3"/>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spelling="clean" w:grammar="clean"/>
  <w:defaultTabStop w:val="475"/>
  <w:hyphenationZone w:val="425"/>
  <w:doNotHyphenateCaps/>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06593*"/>
    <w:docVar w:name="CreationDt" w:val="26/04/2019 16:38:26"/>
    <w:docVar w:name="DocCategory" w:val="Doc"/>
    <w:docVar w:name="DocType" w:val="Final"/>
    <w:docVar w:name="DutyStation" w:val="New York"/>
    <w:docVar w:name="FooterJN" w:val="19-06593"/>
    <w:docVar w:name="jobn" w:val="19-06593 (F)"/>
    <w:docVar w:name="jobnDT" w:val="19-06593 (F)   260419"/>
    <w:docVar w:name="jobnDTDT" w:val="19-06593 (F)   260419   260419"/>
    <w:docVar w:name="JobNo" w:val="1906593F"/>
    <w:docVar w:name="JobNo2" w:val="1911515F"/>
    <w:docVar w:name="LocalDrive" w:val="0"/>
    <w:docVar w:name="OandT" w:val="Ago"/>
    <w:docVar w:name="sss1" w:val="ST/SGB/2019/4"/>
    <w:docVar w:name="sss2" w:val="-"/>
    <w:docVar w:name="Symbol1" w:val="ST/SGB/2019/4"/>
    <w:docVar w:name="Symbol2" w:val="-"/>
  </w:docVars>
  <w:rsids>
    <w:rsidRoot w:val="0026685F"/>
    <w:rsid w:val="00002584"/>
    <w:rsid w:val="00071D43"/>
    <w:rsid w:val="00082144"/>
    <w:rsid w:val="00101B18"/>
    <w:rsid w:val="00122A56"/>
    <w:rsid w:val="00134FEE"/>
    <w:rsid w:val="00146C6A"/>
    <w:rsid w:val="00166A0D"/>
    <w:rsid w:val="001E4B50"/>
    <w:rsid w:val="002018F1"/>
    <w:rsid w:val="002478A0"/>
    <w:rsid w:val="0026685F"/>
    <w:rsid w:val="002A5E20"/>
    <w:rsid w:val="00366D21"/>
    <w:rsid w:val="003A675A"/>
    <w:rsid w:val="003F61E1"/>
    <w:rsid w:val="00440C93"/>
    <w:rsid w:val="00480B84"/>
    <w:rsid w:val="00490B59"/>
    <w:rsid w:val="004B64F9"/>
    <w:rsid w:val="004C1A25"/>
    <w:rsid w:val="00515991"/>
    <w:rsid w:val="005225EC"/>
    <w:rsid w:val="00525097"/>
    <w:rsid w:val="005509B6"/>
    <w:rsid w:val="005F1F5F"/>
    <w:rsid w:val="00690698"/>
    <w:rsid w:val="006E4A4B"/>
    <w:rsid w:val="007459AE"/>
    <w:rsid w:val="007531A5"/>
    <w:rsid w:val="00771C9E"/>
    <w:rsid w:val="007834BF"/>
    <w:rsid w:val="0082045E"/>
    <w:rsid w:val="008222A3"/>
    <w:rsid w:val="008F3462"/>
    <w:rsid w:val="00935932"/>
    <w:rsid w:val="00993CB7"/>
    <w:rsid w:val="009D0EE3"/>
    <w:rsid w:val="009E770C"/>
    <w:rsid w:val="00A2494D"/>
    <w:rsid w:val="00A536A1"/>
    <w:rsid w:val="00AB0B7D"/>
    <w:rsid w:val="00AD5F2F"/>
    <w:rsid w:val="00B70BDD"/>
    <w:rsid w:val="00B858D5"/>
    <w:rsid w:val="00BB3C2C"/>
    <w:rsid w:val="00C95C6E"/>
    <w:rsid w:val="00CB06FB"/>
    <w:rsid w:val="00CB63C5"/>
    <w:rsid w:val="00CD1190"/>
    <w:rsid w:val="00D00854"/>
    <w:rsid w:val="00D033C2"/>
    <w:rsid w:val="00D30EED"/>
    <w:rsid w:val="00E343A6"/>
    <w:rsid w:val="00E7105F"/>
    <w:rsid w:val="00EC42E6"/>
    <w:rsid w:val="00EE37EC"/>
    <w:rsid w:val="00EF2DFA"/>
    <w:rsid w:val="00F5012D"/>
    <w:rsid w:val="00F55B5C"/>
    <w:rsid w:val="00F73093"/>
    <w:rsid w:val="00FA3D05"/>
    <w:rsid w:val="00FA5CC9"/>
    <w:rsid w:val="00FB0A2C"/>
    <w:rsid w:val="00FC59F1"/>
    <w:rsid w:val="00FD22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E0F21"/>
  <w15:chartTrackingRefBased/>
  <w15:docId w15:val="{C2517CF9-2C92-418C-B030-191582DA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BDD"/>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B70BDD"/>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B70BDD"/>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B70BDD"/>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B70BDD"/>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B70BDD"/>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B70BDD"/>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B70BDD"/>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B70BDD"/>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B70BDD"/>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B70BDD"/>
    <w:pPr>
      <w:keepNext/>
      <w:keepLines/>
      <w:suppressAutoHyphens/>
      <w:spacing w:line="270" w:lineRule="exact"/>
      <w:outlineLvl w:val="0"/>
    </w:pPr>
    <w:rPr>
      <w:b/>
      <w:sz w:val="24"/>
    </w:rPr>
  </w:style>
  <w:style w:type="paragraph" w:customStyle="1" w:styleId="HCH">
    <w:name w:val="_ H _CH"/>
    <w:basedOn w:val="H1"/>
    <w:next w:val="Normal"/>
    <w:qFormat/>
    <w:rsid w:val="00B70BDD"/>
    <w:pPr>
      <w:spacing w:line="300" w:lineRule="exact"/>
    </w:pPr>
    <w:rPr>
      <w:spacing w:val="-2"/>
      <w:sz w:val="28"/>
    </w:rPr>
  </w:style>
  <w:style w:type="paragraph" w:customStyle="1" w:styleId="HM">
    <w:name w:val="_ H __M"/>
    <w:basedOn w:val="HCH"/>
    <w:next w:val="Normal"/>
    <w:qFormat/>
    <w:rsid w:val="00B70BDD"/>
    <w:pPr>
      <w:spacing w:line="360" w:lineRule="exact"/>
    </w:pPr>
    <w:rPr>
      <w:spacing w:val="-3"/>
      <w:w w:val="99"/>
      <w:sz w:val="34"/>
    </w:rPr>
  </w:style>
  <w:style w:type="paragraph" w:customStyle="1" w:styleId="H23">
    <w:name w:val="_ H_2/3"/>
    <w:basedOn w:val="H1"/>
    <w:next w:val="SingleTxt"/>
    <w:qFormat/>
    <w:rsid w:val="00B70BDD"/>
    <w:pPr>
      <w:spacing w:line="240" w:lineRule="exact"/>
      <w:outlineLvl w:val="1"/>
    </w:pPr>
    <w:rPr>
      <w:spacing w:val="2"/>
      <w:sz w:val="20"/>
    </w:rPr>
  </w:style>
  <w:style w:type="paragraph" w:customStyle="1" w:styleId="H4">
    <w:name w:val="_ H_4"/>
    <w:basedOn w:val="Normal"/>
    <w:next w:val="Normal"/>
    <w:qFormat/>
    <w:rsid w:val="00B70BDD"/>
    <w:pPr>
      <w:keepNext/>
      <w:keepLines/>
      <w:tabs>
        <w:tab w:val="right" w:pos="360"/>
      </w:tabs>
      <w:suppressAutoHyphens/>
      <w:outlineLvl w:val="3"/>
    </w:pPr>
    <w:rPr>
      <w:i/>
      <w:spacing w:val="3"/>
    </w:rPr>
  </w:style>
  <w:style w:type="paragraph" w:customStyle="1" w:styleId="H56">
    <w:name w:val="_ H_5/6"/>
    <w:basedOn w:val="Normal"/>
    <w:next w:val="Normal"/>
    <w:qFormat/>
    <w:rsid w:val="00B70BDD"/>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B70BDD"/>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B70BDD"/>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B70BDD"/>
    <w:pPr>
      <w:spacing w:line="540" w:lineRule="exact"/>
    </w:pPr>
    <w:rPr>
      <w:spacing w:val="-8"/>
      <w:w w:val="96"/>
      <w:sz w:val="57"/>
    </w:rPr>
  </w:style>
  <w:style w:type="paragraph" w:customStyle="1" w:styleId="SS">
    <w:name w:val="__S_S"/>
    <w:basedOn w:val="HCH"/>
    <w:next w:val="Normal"/>
    <w:qFormat/>
    <w:rsid w:val="00B70BDD"/>
    <w:pPr>
      <w:ind w:left="1267" w:right="1267"/>
    </w:pPr>
  </w:style>
  <w:style w:type="paragraph" w:customStyle="1" w:styleId="SingleTxt">
    <w:name w:val="__Single Txt"/>
    <w:basedOn w:val="Normal"/>
    <w:qFormat/>
    <w:rsid w:val="00B70BD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B70BDD"/>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B70BD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B70BDD"/>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B70BD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0BDD"/>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B70BDD"/>
    <w:pPr>
      <w:numPr>
        <w:numId w:val="17"/>
      </w:numPr>
      <w:spacing w:after="120"/>
      <w:ind w:right="1267"/>
      <w:jc w:val="both"/>
    </w:pPr>
  </w:style>
  <w:style w:type="paragraph" w:customStyle="1" w:styleId="Bullet2">
    <w:name w:val="Bullet 2"/>
    <w:basedOn w:val="Normal"/>
    <w:qFormat/>
    <w:rsid w:val="00B70BDD"/>
    <w:pPr>
      <w:numPr>
        <w:numId w:val="18"/>
      </w:numPr>
      <w:spacing w:after="120"/>
      <w:ind w:right="1264"/>
      <w:jc w:val="both"/>
    </w:pPr>
  </w:style>
  <w:style w:type="paragraph" w:customStyle="1" w:styleId="Bullet3">
    <w:name w:val="Bullet 3"/>
    <w:basedOn w:val="SingleTxt"/>
    <w:qFormat/>
    <w:rsid w:val="00B70BDD"/>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B70BDD"/>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B70BDD"/>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B70BDD"/>
    <w:pPr>
      <w:spacing w:line="210" w:lineRule="exact"/>
    </w:pPr>
    <w:rPr>
      <w:sz w:val="17"/>
      <w:szCs w:val="20"/>
    </w:rPr>
  </w:style>
  <w:style w:type="character" w:customStyle="1" w:styleId="EndnoteTextChar">
    <w:name w:val="Endnote Text Char"/>
    <w:link w:val="EndnoteText"/>
    <w:uiPriority w:val="99"/>
    <w:semiHidden/>
    <w:rsid w:val="00B70BDD"/>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B70BDD"/>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B70BDD"/>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B70BDD"/>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B70BDD"/>
    <w:pPr>
      <w:spacing w:line="210" w:lineRule="exact"/>
    </w:pPr>
    <w:rPr>
      <w:sz w:val="17"/>
      <w:szCs w:val="20"/>
    </w:rPr>
  </w:style>
  <w:style w:type="character" w:customStyle="1" w:styleId="FootnoteTextChar">
    <w:name w:val="Footnote Text Char"/>
    <w:link w:val="FootnoteText"/>
    <w:uiPriority w:val="99"/>
    <w:rsid w:val="00B70BDD"/>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B70BDD"/>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B70BDD"/>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B70BDD"/>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B70BDD"/>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B70BDD"/>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B70BDD"/>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B70BDD"/>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B70BDD"/>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B70BDD"/>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B70BDD"/>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B70BDD"/>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B70BDD"/>
    <w:rPr>
      <w:sz w:val="14"/>
    </w:rPr>
  </w:style>
  <w:style w:type="paragraph" w:styleId="ListParagraph">
    <w:name w:val="List Paragraph"/>
    <w:basedOn w:val="Normal"/>
    <w:uiPriority w:val="34"/>
    <w:rsid w:val="00B70BDD"/>
    <w:pPr>
      <w:ind w:left="720"/>
      <w:contextualSpacing/>
    </w:pPr>
  </w:style>
  <w:style w:type="paragraph" w:styleId="NoSpacing">
    <w:name w:val="No Spacing"/>
    <w:uiPriority w:val="1"/>
    <w:rsid w:val="00B70BDD"/>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B70BDD"/>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B70BDD"/>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B70BDD"/>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B70BDD"/>
    <w:pPr>
      <w:tabs>
        <w:tab w:val="right" w:pos="9965"/>
      </w:tabs>
      <w:spacing w:line="210" w:lineRule="exact"/>
    </w:pPr>
    <w:rPr>
      <w:spacing w:val="5"/>
      <w:w w:val="104"/>
      <w:sz w:val="17"/>
    </w:rPr>
  </w:style>
  <w:style w:type="paragraph" w:customStyle="1" w:styleId="SmallX">
    <w:name w:val="SmallX"/>
    <w:basedOn w:val="Small"/>
    <w:next w:val="Normal"/>
    <w:qFormat/>
    <w:rsid w:val="00B70BDD"/>
    <w:pPr>
      <w:spacing w:line="180" w:lineRule="exact"/>
      <w:jc w:val="right"/>
    </w:pPr>
    <w:rPr>
      <w:spacing w:val="6"/>
      <w:w w:val="106"/>
      <w:sz w:val="14"/>
    </w:rPr>
  </w:style>
  <w:style w:type="character" w:styleId="Strong">
    <w:name w:val="Strong"/>
    <w:uiPriority w:val="22"/>
    <w:rsid w:val="00B70BDD"/>
    <w:rPr>
      <w:b/>
      <w:bCs/>
    </w:rPr>
  </w:style>
  <w:style w:type="paragraph" w:customStyle="1" w:styleId="Style1">
    <w:name w:val="Style1"/>
    <w:basedOn w:val="Normal"/>
    <w:qFormat/>
    <w:rsid w:val="00B70BDD"/>
  </w:style>
  <w:style w:type="paragraph" w:customStyle="1" w:styleId="Style2">
    <w:name w:val="Style2"/>
    <w:basedOn w:val="Normal"/>
    <w:autoRedefine/>
    <w:qFormat/>
    <w:rsid w:val="00B70BDD"/>
  </w:style>
  <w:style w:type="paragraph" w:customStyle="1" w:styleId="TitleHCH">
    <w:name w:val="Title_H_CH"/>
    <w:basedOn w:val="H1"/>
    <w:next w:val="Normal"/>
    <w:qFormat/>
    <w:rsid w:val="00B70BD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B70BD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B70BDD"/>
    <w:pPr>
      <w:tabs>
        <w:tab w:val="right" w:pos="360"/>
      </w:tabs>
      <w:spacing w:line="390" w:lineRule="exact"/>
    </w:pPr>
    <w:rPr>
      <w:spacing w:val="-4"/>
      <w:w w:val="98"/>
      <w:sz w:val="40"/>
    </w:rPr>
  </w:style>
  <w:style w:type="paragraph" w:customStyle="1" w:styleId="Session">
    <w:name w:val="Session"/>
    <w:basedOn w:val="H23"/>
    <w:qFormat/>
    <w:rsid w:val="002478A0"/>
    <w:rPr>
      <w:lang w:val="fr-FR"/>
    </w:rPr>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D30EED"/>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D30EED"/>
    <w:pPr>
      <w:ind w:left="1264" w:right="1264"/>
    </w:pPr>
  </w:style>
  <w:style w:type="paragraph" w:customStyle="1" w:styleId="STitleL">
    <w:name w:val="S_Title_L"/>
    <w:basedOn w:val="SM"/>
    <w:next w:val="Normal"/>
    <w:qFormat/>
    <w:rsid w:val="00082144"/>
    <w:pPr>
      <w:spacing w:line="540" w:lineRule="exact"/>
    </w:pPr>
    <w:rPr>
      <w:spacing w:val="-8"/>
      <w:w w:val="96"/>
      <w:sz w:val="57"/>
    </w:rPr>
  </w:style>
  <w:style w:type="character" w:styleId="CommentReference">
    <w:name w:val="annotation reference"/>
    <w:basedOn w:val="DefaultParagraphFont"/>
    <w:uiPriority w:val="99"/>
    <w:semiHidden/>
    <w:unhideWhenUsed/>
    <w:rsid w:val="007834BF"/>
    <w:rPr>
      <w:sz w:val="16"/>
      <w:szCs w:val="16"/>
    </w:rPr>
  </w:style>
  <w:style w:type="paragraph" w:styleId="CommentText">
    <w:name w:val="annotation text"/>
    <w:basedOn w:val="Normal"/>
    <w:link w:val="CommentTextChar"/>
    <w:uiPriority w:val="99"/>
    <w:semiHidden/>
    <w:unhideWhenUsed/>
    <w:rsid w:val="007834BF"/>
    <w:pPr>
      <w:spacing w:line="240" w:lineRule="auto"/>
    </w:pPr>
    <w:rPr>
      <w:szCs w:val="20"/>
    </w:rPr>
  </w:style>
  <w:style w:type="character" w:customStyle="1" w:styleId="CommentTextChar">
    <w:name w:val="Comment Text Char"/>
    <w:basedOn w:val="DefaultParagraphFont"/>
    <w:link w:val="CommentText"/>
    <w:uiPriority w:val="99"/>
    <w:semiHidden/>
    <w:rsid w:val="007834BF"/>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7834BF"/>
    <w:rPr>
      <w:b/>
      <w:bCs/>
    </w:rPr>
  </w:style>
  <w:style w:type="character" w:customStyle="1" w:styleId="CommentSubjectChar">
    <w:name w:val="Comment Subject Char"/>
    <w:basedOn w:val="CommentTextChar"/>
    <w:link w:val="CommentSubject"/>
    <w:uiPriority w:val="99"/>
    <w:semiHidden/>
    <w:rsid w:val="007834BF"/>
    <w:rPr>
      <w:rFonts w:ascii="Times New Roman" w:eastAsiaTheme="minorHAnsi" w:hAnsi="Times New Roman" w:cs="Times New Roman"/>
      <w:b/>
      <w:bCs/>
      <w:spacing w:val="4"/>
      <w:w w:val="103"/>
      <w:kern w:val="14"/>
      <w:sz w:val="20"/>
      <w:szCs w:val="20"/>
      <w:lang w:val="fr-CA" w:eastAsia="en-US"/>
    </w:rPr>
  </w:style>
  <w:style w:type="character" w:styleId="Hyperlink">
    <w:name w:val="Hyperlink"/>
    <w:basedOn w:val="DefaultParagraphFont"/>
    <w:uiPriority w:val="99"/>
    <w:unhideWhenUsed/>
    <w:rsid w:val="00D00854"/>
    <w:rPr>
      <w:color w:val="0000FF"/>
      <w:u w:val="none"/>
    </w:rPr>
  </w:style>
  <w:style w:type="character" w:styleId="FollowedHyperlink">
    <w:name w:val="FollowedHyperlink"/>
    <w:basedOn w:val="DefaultParagraphFont"/>
    <w:uiPriority w:val="99"/>
    <w:semiHidden/>
    <w:unhideWhenUsed/>
    <w:rsid w:val="00D00854"/>
    <w:rPr>
      <w:color w:val="0000FF"/>
      <w:u w:val="none"/>
    </w:rPr>
  </w:style>
  <w:style w:type="character" w:styleId="UnresolvedMention">
    <w:name w:val="Unresolved Mention"/>
    <w:basedOn w:val="DefaultParagraphFont"/>
    <w:uiPriority w:val="99"/>
    <w:semiHidden/>
    <w:unhideWhenUsed/>
    <w:rsid w:val="00D0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fr/S/RES/2235%20(201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Adoum Goulgue</dc:creator>
  <cp:keywords/>
  <dc:description/>
  <cp:lastModifiedBy>Diana Guiu</cp:lastModifiedBy>
  <cp:revision>2</cp:revision>
  <cp:lastPrinted>2019-04-26T21:16:00Z</cp:lastPrinted>
  <dcterms:created xsi:type="dcterms:W3CDTF">2019-06-04T19:28:00Z</dcterms:created>
  <dcterms:modified xsi:type="dcterms:W3CDTF">2019-06-04T19:28:00Z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1906593F</vt:lpwstr>
  </property>
  <property fmtid="{D5CDD505-2E9C-101B-9397-08002B2CF9AE}" pid="3" name="ODSRefJobNo">
    <vt:lpwstr>1911515F</vt:lpwstr>
  </property>
  <property fmtid="{D5CDD505-2E9C-101B-9397-08002B2CF9AE}" pid="4" name="Symbol1">
    <vt:lpwstr>ST/SGB/2019/4</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French</vt:lpwstr>
  </property>
  <property fmtid="{D5CDD505-2E9C-101B-9397-08002B2CF9AE}" pid="9" name="Comment">
    <vt:lpwstr/>
  </property>
  <property fmtid="{D5CDD505-2E9C-101B-9397-08002B2CF9AE}" pid="10" name="DraftPages">
    <vt:lpwstr> </vt:lpwstr>
  </property>
  <property fmtid="{D5CDD505-2E9C-101B-9397-08002B2CF9AE}" pid="11" name="Operator">
    <vt:lpwstr>Ago</vt:lpwstr>
  </property>
  <property fmtid="{D5CDD505-2E9C-101B-9397-08002B2CF9AE}" pid="12" name="Publication Date">
    <vt:lpwstr>18 avril 2019</vt:lpwstr>
  </property>
  <property fmtid="{D5CDD505-2E9C-101B-9397-08002B2CF9AE}" pid="13" name="Release Date">
    <vt:lpwstr>260419</vt:lpwstr>
  </property>
  <property fmtid="{D5CDD505-2E9C-101B-9397-08002B2CF9AE}" pid="14" name="Title1">
    <vt:lpwstr>		Circulaire du Secrétaire général*_x000d_</vt:lpwstr>
  </property>
  <property fmtid="{D5CDD505-2E9C-101B-9397-08002B2CF9AE}" pid="15" name="Title2">
    <vt:lpwstr>		Dossiers et archives du Mécanisme d’enquête conjoint de l’Organisation pour l’interdiction des armes chimiques et de l’Organisation des Nations Unies_x000d_</vt:lpwstr>
  </property>
  <property fmtid="{D5CDD505-2E9C-101B-9397-08002B2CF9AE}" pid="16" name="Title3">
    <vt:lpwstr>	*	Dans le présent document, le masculin à valeur générique a parfois été utilisé à la seule fin d’alléger le texte : il renvoie aussi bien aux femmes qu’aux hommes._x000d_</vt:lpwstr>
  </property>
</Properties>
</file>