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0E32A" w14:textId="77777777" w:rsidR="001F209F" w:rsidRPr="00EA6158" w:rsidRDefault="001F209F" w:rsidP="001F209F">
      <w:pPr>
        <w:spacing w:line="240" w:lineRule="auto"/>
        <w:rPr>
          <w:sz w:val="2"/>
          <w:lang w:val="fr-FR"/>
        </w:rPr>
        <w:sectPr w:rsidR="001F209F" w:rsidRPr="00EA6158" w:rsidSect="005D0D63">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bookmarkStart w:id="0" w:name="_GoBack"/>
      <w:bookmarkEnd w:id="0"/>
    </w:p>
    <w:p w14:paraId="58C87095" w14:textId="2151E2EC" w:rsidR="007431BC" w:rsidRPr="00EA6158" w:rsidRDefault="00C65FCC" w:rsidP="00C65FCC">
      <w:pPr>
        <w:pStyle w:val="TitleHCH"/>
        <w:ind w:right="1260"/>
        <w:rPr>
          <w:lang w:val="fr-FR"/>
        </w:rPr>
      </w:pPr>
      <w:r w:rsidRPr="00EA6158">
        <w:rPr>
          <w:lang w:val="fr-FR"/>
        </w:rPr>
        <w:tab/>
      </w:r>
      <w:r w:rsidRPr="00EA6158">
        <w:rPr>
          <w:lang w:val="fr-FR"/>
        </w:rPr>
        <w:tab/>
      </w:r>
      <w:r w:rsidR="007431BC" w:rsidRPr="00EA6158">
        <w:rPr>
          <w:lang w:val="fr-FR"/>
        </w:rPr>
        <w:t>Circulaire du Secrétaire général</w:t>
      </w:r>
    </w:p>
    <w:p w14:paraId="24489D4E" w14:textId="10C78684" w:rsidR="00C65FCC" w:rsidRPr="00EA6158" w:rsidRDefault="00C65FCC" w:rsidP="00C65FCC">
      <w:pPr>
        <w:pStyle w:val="SingleTxt"/>
        <w:spacing w:after="0" w:line="120" w:lineRule="exact"/>
        <w:rPr>
          <w:sz w:val="10"/>
          <w:lang w:val="fr-FR"/>
        </w:rPr>
      </w:pPr>
    </w:p>
    <w:p w14:paraId="51802CE0" w14:textId="3D466CAF" w:rsidR="00C65FCC" w:rsidRPr="00EA6158" w:rsidRDefault="00C65FCC" w:rsidP="00C65FCC">
      <w:pPr>
        <w:pStyle w:val="SingleTxt"/>
        <w:spacing w:after="0" w:line="120" w:lineRule="exact"/>
        <w:rPr>
          <w:sz w:val="10"/>
          <w:lang w:val="fr-FR"/>
        </w:rPr>
      </w:pPr>
    </w:p>
    <w:p w14:paraId="1C93EB3C" w14:textId="363CB39E" w:rsidR="007431BC" w:rsidRPr="00EA6158" w:rsidRDefault="00C65FCC" w:rsidP="00C65FCC">
      <w:pPr>
        <w:pStyle w:val="TitleH1"/>
        <w:ind w:right="1260"/>
        <w:rPr>
          <w:lang w:val="fr-FR"/>
        </w:rPr>
      </w:pPr>
      <w:r w:rsidRPr="00EA6158">
        <w:rPr>
          <w:lang w:val="fr-FR"/>
        </w:rPr>
        <w:tab/>
      </w:r>
      <w:r w:rsidRPr="00EA6158">
        <w:rPr>
          <w:lang w:val="fr-FR"/>
        </w:rPr>
        <w:tab/>
      </w:r>
      <w:r w:rsidR="007431BC" w:rsidRPr="00EA6158">
        <w:rPr>
          <w:lang w:val="fr-FR"/>
        </w:rPr>
        <w:t>Délégation de pouvoir dans l</w:t>
      </w:r>
      <w:r w:rsidR="00D04E4D" w:rsidRPr="00EA6158">
        <w:rPr>
          <w:lang w:val="fr-FR"/>
        </w:rPr>
        <w:t>’</w:t>
      </w:r>
      <w:r w:rsidR="007431BC" w:rsidRPr="00EA6158">
        <w:rPr>
          <w:lang w:val="fr-FR"/>
        </w:rPr>
        <w:t>application du Statut et</w:t>
      </w:r>
      <w:r w:rsidRPr="00EA6158">
        <w:rPr>
          <w:lang w:val="fr-FR"/>
        </w:rPr>
        <w:t> </w:t>
      </w:r>
      <w:r w:rsidR="007431BC" w:rsidRPr="00EA6158">
        <w:rPr>
          <w:lang w:val="fr-FR"/>
        </w:rPr>
        <w:t>du</w:t>
      </w:r>
      <w:r w:rsidRPr="00EA6158">
        <w:rPr>
          <w:lang w:val="fr-FR"/>
        </w:rPr>
        <w:t> </w:t>
      </w:r>
      <w:r w:rsidR="007431BC" w:rsidRPr="00EA6158">
        <w:rPr>
          <w:lang w:val="fr-FR"/>
        </w:rPr>
        <w:t>Règlement du personn</w:t>
      </w:r>
      <w:r w:rsidRPr="00EA6158">
        <w:rPr>
          <w:lang w:val="fr-FR"/>
        </w:rPr>
        <w:t>el et du Règlement financier et </w:t>
      </w:r>
      <w:r w:rsidR="007431BC" w:rsidRPr="00EA6158">
        <w:rPr>
          <w:lang w:val="fr-FR"/>
        </w:rPr>
        <w:t>des</w:t>
      </w:r>
      <w:r w:rsidRPr="00EA6158">
        <w:rPr>
          <w:lang w:val="fr-FR"/>
        </w:rPr>
        <w:t> </w:t>
      </w:r>
      <w:r w:rsidR="007431BC" w:rsidRPr="00EA6158">
        <w:rPr>
          <w:lang w:val="fr-FR"/>
        </w:rPr>
        <w:t>règles de gestion financière</w:t>
      </w:r>
    </w:p>
    <w:p w14:paraId="77F442EE" w14:textId="70B8A0FD" w:rsidR="00C65FCC" w:rsidRPr="00EA6158" w:rsidRDefault="00C65FCC" w:rsidP="00C65FCC">
      <w:pPr>
        <w:pStyle w:val="SingleTxt"/>
        <w:spacing w:after="0" w:line="120" w:lineRule="exact"/>
        <w:rPr>
          <w:sz w:val="10"/>
          <w:lang w:val="fr-FR"/>
        </w:rPr>
      </w:pPr>
    </w:p>
    <w:p w14:paraId="760505EA" w14:textId="39C0D386" w:rsidR="00C65FCC" w:rsidRPr="00EA6158" w:rsidRDefault="00C65FCC" w:rsidP="00C65FCC">
      <w:pPr>
        <w:pStyle w:val="SingleTxt"/>
        <w:spacing w:after="0" w:line="120" w:lineRule="exact"/>
        <w:rPr>
          <w:sz w:val="10"/>
          <w:lang w:val="fr-FR"/>
        </w:rPr>
      </w:pPr>
    </w:p>
    <w:p w14:paraId="71B40DDF" w14:textId="53E9140B" w:rsidR="007431BC" w:rsidRPr="00EA6158" w:rsidRDefault="00C65FCC" w:rsidP="00C65FCC">
      <w:pPr>
        <w:pStyle w:val="SingleTxt"/>
        <w:rPr>
          <w:lang w:val="fr-FR"/>
        </w:rPr>
      </w:pPr>
      <w:r w:rsidRPr="00EA6158">
        <w:rPr>
          <w:lang w:val="fr-FR"/>
        </w:rPr>
        <w:tab/>
      </w:r>
      <w:r w:rsidR="007431BC" w:rsidRPr="00EA6158">
        <w:rPr>
          <w:lang w:val="fr-FR"/>
        </w:rPr>
        <w:t>Aux fins de décentraliser la prise de décisions, de mettre en adéquation pouvoirs et responsabilités, de renforcer l</w:t>
      </w:r>
      <w:r w:rsidR="00D04E4D" w:rsidRPr="00EA6158">
        <w:rPr>
          <w:lang w:val="fr-FR"/>
        </w:rPr>
        <w:t>’</w:t>
      </w:r>
      <w:r w:rsidR="007431BC" w:rsidRPr="00EA6158">
        <w:rPr>
          <w:lang w:val="fr-FR"/>
        </w:rPr>
        <w:t>application du principe de responsabilité et de déléguer aux fonctionnaires responsables les pouvoirs nécessaires en matière de gestion des ressources humaines, financières et matérielles en vue d</w:t>
      </w:r>
      <w:r w:rsidR="00D04E4D" w:rsidRPr="00EA6158">
        <w:rPr>
          <w:lang w:val="fr-FR"/>
        </w:rPr>
        <w:t>’</w:t>
      </w:r>
      <w:r w:rsidR="007431BC" w:rsidRPr="00EA6158">
        <w:rPr>
          <w:lang w:val="fr-FR"/>
        </w:rPr>
        <w:t xml:space="preserve">assurer la bonne exécution des mandats, le Secrétaire général promulgue les dispositions </w:t>
      </w:r>
      <w:r w:rsidR="00335148" w:rsidRPr="00EA6158">
        <w:rPr>
          <w:lang w:val="fr-FR"/>
        </w:rPr>
        <w:t>suivantes</w:t>
      </w:r>
      <w:r w:rsidR="007431BC" w:rsidRPr="00EA6158">
        <w:rPr>
          <w:lang w:val="fr-FR"/>
        </w:rPr>
        <w:t>.</w:t>
      </w:r>
    </w:p>
    <w:p w14:paraId="2F5F8E07" w14:textId="77777777" w:rsidR="00C65FCC" w:rsidRPr="00EA6158" w:rsidRDefault="00C65FCC" w:rsidP="00C65FCC">
      <w:pPr>
        <w:pStyle w:val="SingleTxt"/>
        <w:spacing w:after="0" w:line="120" w:lineRule="exact"/>
        <w:rPr>
          <w:sz w:val="10"/>
          <w:lang w:val="fr-FR"/>
        </w:rPr>
      </w:pPr>
    </w:p>
    <w:p w14:paraId="45A5C57C" w14:textId="1141E156" w:rsidR="007431BC" w:rsidRPr="00EA6158" w:rsidRDefault="00FE7E15" w:rsidP="00C65F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A6158">
        <w:rPr>
          <w:lang w:val="fr-FR"/>
        </w:rPr>
        <w:tab/>
      </w:r>
      <w:r w:rsidR="00C65FCC" w:rsidRPr="00EA6158">
        <w:rPr>
          <w:lang w:val="fr-FR"/>
        </w:rPr>
        <w:tab/>
      </w:r>
      <w:r w:rsidR="007431BC" w:rsidRPr="00EA6158">
        <w:rPr>
          <w:lang w:val="fr-FR"/>
        </w:rPr>
        <w:t>Section 1</w:t>
      </w:r>
      <w:r w:rsidR="00C65FCC" w:rsidRPr="00EA6158">
        <w:rPr>
          <w:lang w:val="fr-FR"/>
        </w:rPr>
        <w:br/>
      </w:r>
      <w:r w:rsidR="007431BC" w:rsidRPr="00EA6158">
        <w:rPr>
          <w:lang w:val="fr-FR"/>
        </w:rPr>
        <w:t>Établissement du nouveau système de délégation de pouvoir</w:t>
      </w:r>
    </w:p>
    <w:p w14:paraId="276E56F1" w14:textId="4F0A25F4" w:rsidR="00FE7E15" w:rsidRPr="00EA6158" w:rsidRDefault="00FE7E15" w:rsidP="00FE7E15">
      <w:pPr>
        <w:pStyle w:val="SingleTxt"/>
        <w:spacing w:after="0" w:line="120" w:lineRule="exact"/>
        <w:rPr>
          <w:sz w:val="10"/>
          <w:lang w:val="fr-FR"/>
        </w:rPr>
      </w:pPr>
    </w:p>
    <w:p w14:paraId="0395F639" w14:textId="64C78CBE" w:rsidR="007431BC" w:rsidRPr="00EA6158" w:rsidRDefault="007431BC" w:rsidP="005F1843">
      <w:pPr>
        <w:pStyle w:val="SingleTxt"/>
        <w:numPr>
          <w:ilvl w:val="0"/>
          <w:numId w:val="5"/>
        </w:numPr>
        <w:spacing w:line="240" w:lineRule="exact"/>
        <w:rPr>
          <w:lang w:val="fr-FR"/>
        </w:rPr>
      </w:pPr>
      <w:r w:rsidRPr="00EA6158">
        <w:rPr>
          <w:lang w:val="fr-FR"/>
        </w:rPr>
        <w:t>Par la présente circulaire, le Secrétaire général annule toutes les délégations et sous-délégations de pouvoir accordées en vertu du Statut et du Règlement du personnel ou du Règlement financier et des règles de gestion financière à tout fonctionnaire des Nations Unies autre que les chefs de secrétariat des organes subsidiaires, institutions, fonds et programmes des Nations Unies dotés d</w:t>
      </w:r>
      <w:r w:rsidR="00D04E4D" w:rsidRPr="00EA6158">
        <w:rPr>
          <w:lang w:val="fr-FR"/>
        </w:rPr>
        <w:t>’</w:t>
      </w:r>
      <w:r w:rsidRPr="00EA6158">
        <w:rPr>
          <w:lang w:val="fr-FR"/>
        </w:rPr>
        <w:t>une administration et d</w:t>
      </w:r>
      <w:r w:rsidR="00D04E4D" w:rsidRPr="00EA6158">
        <w:rPr>
          <w:lang w:val="fr-FR"/>
        </w:rPr>
        <w:t>’</w:t>
      </w:r>
      <w:r w:rsidRPr="00EA6158">
        <w:rPr>
          <w:lang w:val="fr-FR"/>
        </w:rPr>
        <w:t>un budget distincts. Le Secrétaire général établit par la présente le nouveau système de délégation de pouvoir directe aux responsables d</w:t>
      </w:r>
      <w:r w:rsidR="00D04E4D" w:rsidRPr="00EA6158">
        <w:rPr>
          <w:lang w:val="fr-FR"/>
        </w:rPr>
        <w:t>’</w:t>
      </w:r>
      <w:r w:rsidRPr="00EA6158">
        <w:rPr>
          <w:lang w:val="fr-FR"/>
        </w:rPr>
        <w:t>entité</w:t>
      </w:r>
      <w:r w:rsidRPr="00EA6158">
        <w:rPr>
          <w:vertAlign w:val="superscript"/>
          <w:lang w:val="fr-FR"/>
        </w:rPr>
        <w:footnoteReference w:id="1"/>
      </w:r>
      <w:r w:rsidRPr="00EA6158">
        <w:rPr>
          <w:lang w:val="fr-FR"/>
        </w:rPr>
        <w:t xml:space="preserve"> pour l</w:t>
      </w:r>
      <w:r w:rsidR="00D04E4D" w:rsidRPr="00EA6158">
        <w:rPr>
          <w:lang w:val="fr-FR"/>
        </w:rPr>
        <w:t>’</w:t>
      </w:r>
      <w:r w:rsidRPr="00EA6158">
        <w:rPr>
          <w:lang w:val="fr-FR"/>
        </w:rPr>
        <w:t>application de certains aspects du Statut et du Règlement du personnel ou du Règlement financier et des règles de gestion financière.</w:t>
      </w:r>
    </w:p>
    <w:p w14:paraId="2B13A9D2" w14:textId="0F599F2B" w:rsidR="007431BC" w:rsidRPr="00EA6158" w:rsidRDefault="007431BC" w:rsidP="005F1843">
      <w:pPr>
        <w:pStyle w:val="SingleTxt"/>
        <w:numPr>
          <w:ilvl w:val="0"/>
          <w:numId w:val="5"/>
        </w:numPr>
        <w:spacing w:line="240" w:lineRule="exact"/>
        <w:rPr>
          <w:lang w:val="fr-FR"/>
        </w:rPr>
      </w:pPr>
      <w:r w:rsidRPr="00EA6158">
        <w:rPr>
          <w:lang w:val="fr-FR"/>
        </w:rPr>
        <w:t>Toutes les délégations de pouvoir, ainsi que toute limitation des pouvoirs délégués, sont publiées et gérées sur un portail en ligne, comme indiqué ci-dessous.</w:t>
      </w:r>
    </w:p>
    <w:p w14:paraId="2C66B136" w14:textId="057F0244" w:rsidR="007431BC" w:rsidRPr="00EA6158" w:rsidRDefault="007431BC" w:rsidP="005F1843">
      <w:pPr>
        <w:pStyle w:val="SingleTxt"/>
        <w:numPr>
          <w:ilvl w:val="0"/>
          <w:numId w:val="5"/>
        </w:numPr>
        <w:spacing w:line="240" w:lineRule="exact"/>
        <w:rPr>
          <w:lang w:val="fr-FR"/>
        </w:rPr>
      </w:pPr>
      <w:r w:rsidRPr="00EA6158">
        <w:rPr>
          <w:lang w:val="fr-FR"/>
        </w:rPr>
        <w:t xml:space="preserve">Les questions relevant exclusivement du pouvoir de décision du Secrétaire général sont énumérées dans les annexes </w:t>
      </w:r>
      <w:r w:rsidR="00335148" w:rsidRPr="00EA6158">
        <w:rPr>
          <w:lang w:val="fr-FR"/>
        </w:rPr>
        <w:t xml:space="preserve">de </w:t>
      </w:r>
      <w:r w:rsidRPr="00EA6158">
        <w:rPr>
          <w:lang w:val="fr-FR"/>
        </w:rPr>
        <w:t>la présente circulaire. Seul le Secrétaire général peut prendre des décisions concernant les questions pour lesquelles aucun pouvoir n</w:t>
      </w:r>
      <w:r w:rsidR="00D04E4D" w:rsidRPr="00EA6158">
        <w:rPr>
          <w:lang w:val="fr-FR"/>
        </w:rPr>
        <w:t>’</w:t>
      </w:r>
      <w:r w:rsidRPr="00EA6158">
        <w:rPr>
          <w:lang w:val="fr-FR"/>
        </w:rPr>
        <w:t>est délégué.</w:t>
      </w:r>
    </w:p>
    <w:p w14:paraId="6FF624C1" w14:textId="50ED0689" w:rsidR="00FE7E15" w:rsidRPr="00EA6158" w:rsidRDefault="00FE7E15" w:rsidP="00FE7E15">
      <w:pPr>
        <w:pStyle w:val="SingleTxt"/>
        <w:spacing w:after="0" w:line="120" w:lineRule="exact"/>
        <w:rPr>
          <w:sz w:val="10"/>
          <w:lang w:val="fr-FR"/>
        </w:rPr>
      </w:pPr>
    </w:p>
    <w:p w14:paraId="4692056C" w14:textId="6D6345E1" w:rsidR="007431BC" w:rsidRPr="00EA6158" w:rsidRDefault="00FE7E15" w:rsidP="00FE7E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A6158">
        <w:rPr>
          <w:lang w:val="fr-FR"/>
        </w:rPr>
        <w:lastRenderedPageBreak/>
        <w:tab/>
      </w:r>
      <w:r w:rsidRPr="00EA6158">
        <w:rPr>
          <w:lang w:val="fr-FR"/>
        </w:rPr>
        <w:tab/>
      </w:r>
      <w:r w:rsidR="007431BC" w:rsidRPr="00EA6158">
        <w:rPr>
          <w:lang w:val="fr-FR"/>
        </w:rPr>
        <w:t>Section 2</w:t>
      </w:r>
      <w:r w:rsidRPr="00EA6158">
        <w:rPr>
          <w:lang w:val="fr-FR"/>
        </w:rPr>
        <w:br/>
      </w:r>
      <w:r w:rsidR="007431BC" w:rsidRPr="00EA6158">
        <w:rPr>
          <w:lang w:val="fr-FR"/>
        </w:rPr>
        <w:t xml:space="preserve">Principes généraux régissant la délégation et la </w:t>
      </w:r>
      <w:r w:rsidRPr="00EA6158">
        <w:rPr>
          <w:lang w:val="fr-FR"/>
        </w:rPr>
        <w:t>sous-délégation de pouvoir dans </w:t>
      </w:r>
      <w:r w:rsidR="007431BC" w:rsidRPr="00EA6158">
        <w:rPr>
          <w:lang w:val="fr-FR"/>
        </w:rPr>
        <w:t>l</w:t>
      </w:r>
      <w:r w:rsidR="00D04E4D" w:rsidRPr="00EA6158">
        <w:rPr>
          <w:lang w:val="fr-FR"/>
        </w:rPr>
        <w:t>’</w:t>
      </w:r>
      <w:r w:rsidR="007431BC" w:rsidRPr="00EA6158">
        <w:rPr>
          <w:lang w:val="fr-FR"/>
        </w:rPr>
        <w:t>application du Statut et du Règlement du personnel et du Règlement financier et d</w:t>
      </w:r>
      <w:r w:rsidRPr="00EA6158">
        <w:rPr>
          <w:lang w:val="fr-FR"/>
        </w:rPr>
        <w:t>es règles de gestion financière</w:t>
      </w:r>
    </w:p>
    <w:p w14:paraId="14AF83AD" w14:textId="2C5B4E54" w:rsidR="00FE7E15" w:rsidRPr="00EA6158" w:rsidRDefault="00FE7E15" w:rsidP="00FE7E15">
      <w:pPr>
        <w:pStyle w:val="SingleTxt"/>
        <w:spacing w:after="0" w:line="120" w:lineRule="exact"/>
        <w:rPr>
          <w:sz w:val="10"/>
          <w:lang w:val="fr-FR"/>
        </w:rPr>
      </w:pPr>
    </w:p>
    <w:p w14:paraId="6AE6D760" w14:textId="7413B92A" w:rsidR="007431BC" w:rsidRPr="00EA6158" w:rsidRDefault="007431BC" w:rsidP="005F1843">
      <w:pPr>
        <w:pStyle w:val="SingleTxt"/>
        <w:numPr>
          <w:ilvl w:val="0"/>
          <w:numId w:val="6"/>
        </w:numPr>
        <w:spacing w:line="240" w:lineRule="exact"/>
        <w:rPr>
          <w:lang w:val="fr-FR"/>
        </w:rPr>
      </w:pPr>
      <w:r w:rsidRPr="00EA6158">
        <w:rPr>
          <w:lang w:val="fr-FR"/>
        </w:rPr>
        <w:t>Comme le prévoit la Charte des Nations Unies, le Secrétaire général, en sa qualité de plus haut fonctionnaire de l</w:t>
      </w:r>
      <w:r w:rsidR="00D04E4D" w:rsidRPr="00EA6158">
        <w:rPr>
          <w:lang w:val="fr-FR"/>
        </w:rPr>
        <w:t>’</w:t>
      </w:r>
      <w:r w:rsidRPr="00EA6158">
        <w:rPr>
          <w:lang w:val="fr-FR"/>
        </w:rPr>
        <w:t>Organisation, est responsable au premier chef de l</w:t>
      </w:r>
      <w:r w:rsidR="00D04E4D" w:rsidRPr="00EA6158">
        <w:rPr>
          <w:lang w:val="fr-FR"/>
        </w:rPr>
        <w:t>’</w:t>
      </w:r>
      <w:r w:rsidRPr="00EA6158">
        <w:rPr>
          <w:lang w:val="fr-FR"/>
        </w:rPr>
        <w:t>application du Statut et du Règlement du personnel ainsi que du Règlement financier et des règles de gestion financière. L</w:t>
      </w:r>
      <w:r w:rsidR="00D04E4D" w:rsidRPr="00EA6158">
        <w:rPr>
          <w:lang w:val="fr-FR"/>
        </w:rPr>
        <w:t>’</w:t>
      </w:r>
      <w:r w:rsidRPr="00EA6158">
        <w:rPr>
          <w:lang w:val="fr-FR"/>
        </w:rPr>
        <w:t>autorité du Secrétaire général en la matière peut être déléguée conformément aux principes et procédures énoncés dans la présente circulaire.</w:t>
      </w:r>
    </w:p>
    <w:p w14:paraId="34E1613B" w14:textId="22A1DF0A" w:rsidR="007431BC" w:rsidRPr="00EA6158" w:rsidRDefault="007431BC" w:rsidP="005F1843">
      <w:pPr>
        <w:pStyle w:val="SingleTxt"/>
        <w:numPr>
          <w:ilvl w:val="0"/>
          <w:numId w:val="6"/>
        </w:numPr>
        <w:spacing w:line="240" w:lineRule="exact"/>
        <w:rPr>
          <w:lang w:val="fr-FR"/>
        </w:rPr>
      </w:pPr>
      <w:r w:rsidRPr="00EA6158">
        <w:rPr>
          <w:lang w:val="fr-FR"/>
        </w:rPr>
        <w:t>Les pouvoirs pouvant être délégués à un ou une responsable d</w:t>
      </w:r>
      <w:r w:rsidR="00D04E4D" w:rsidRPr="00EA6158">
        <w:rPr>
          <w:lang w:val="fr-FR"/>
        </w:rPr>
        <w:t>’</w:t>
      </w:r>
      <w:r w:rsidRPr="00EA6158">
        <w:rPr>
          <w:lang w:val="fr-FR"/>
        </w:rPr>
        <w:t>entité en fonction de la capacité de l</w:t>
      </w:r>
      <w:r w:rsidR="00D04E4D" w:rsidRPr="00EA6158">
        <w:rPr>
          <w:lang w:val="fr-FR"/>
        </w:rPr>
        <w:t>’</w:t>
      </w:r>
      <w:r w:rsidRPr="00EA6158">
        <w:rPr>
          <w:lang w:val="fr-FR"/>
        </w:rPr>
        <w:t xml:space="preserve">entité de recevoir des délégations de pouvoir et de les exercer de manière responsable et efficace sont </w:t>
      </w:r>
      <w:r w:rsidR="00335148" w:rsidRPr="00EA6158">
        <w:rPr>
          <w:lang w:val="fr-FR"/>
        </w:rPr>
        <w:t xml:space="preserve">définis </w:t>
      </w:r>
      <w:r w:rsidRPr="00EA6158">
        <w:rPr>
          <w:lang w:val="fr-FR"/>
        </w:rPr>
        <w:t xml:space="preserve">dans les annexes </w:t>
      </w:r>
      <w:r w:rsidR="00335148" w:rsidRPr="00EA6158">
        <w:rPr>
          <w:lang w:val="fr-FR"/>
        </w:rPr>
        <w:t xml:space="preserve">de </w:t>
      </w:r>
      <w:r w:rsidRPr="00EA6158">
        <w:rPr>
          <w:lang w:val="fr-FR"/>
        </w:rPr>
        <w:t>la présente circulaire. La capacité d</w:t>
      </w:r>
      <w:r w:rsidR="00D04E4D" w:rsidRPr="00EA6158">
        <w:rPr>
          <w:lang w:val="fr-FR"/>
        </w:rPr>
        <w:t>’</w:t>
      </w:r>
      <w:r w:rsidRPr="00EA6158">
        <w:rPr>
          <w:lang w:val="fr-FR"/>
        </w:rPr>
        <w:t>une entité en la matière peut évoluer avec le temps et il incombe à la Secrétaire générale adjointe chargé</w:t>
      </w:r>
      <w:r w:rsidR="00D16046" w:rsidRPr="00EA6158">
        <w:rPr>
          <w:lang w:val="fr-FR"/>
        </w:rPr>
        <w:t>e</w:t>
      </w:r>
      <w:r w:rsidRPr="00EA6158">
        <w:rPr>
          <w:lang w:val="fr-FR"/>
        </w:rPr>
        <w:t xml:space="preserve"> du Département des stratégies et politiques de gestion et de la conformité, en consultation avec le Secrétaire général adjoint à l</w:t>
      </w:r>
      <w:r w:rsidR="00D04E4D" w:rsidRPr="00EA6158">
        <w:rPr>
          <w:lang w:val="fr-FR"/>
        </w:rPr>
        <w:t>’</w:t>
      </w:r>
      <w:r w:rsidRPr="00EA6158">
        <w:rPr>
          <w:lang w:val="fr-FR"/>
        </w:rPr>
        <w:t>appui opérationnel et le ou la responsable d</w:t>
      </w:r>
      <w:r w:rsidR="00D04E4D" w:rsidRPr="00EA6158">
        <w:rPr>
          <w:lang w:val="fr-FR"/>
        </w:rPr>
        <w:t>’</w:t>
      </w:r>
      <w:r w:rsidRPr="00EA6158">
        <w:rPr>
          <w:lang w:val="fr-FR"/>
        </w:rPr>
        <w:t>entité concerné, d</w:t>
      </w:r>
      <w:r w:rsidR="00D04E4D" w:rsidRPr="00EA6158">
        <w:rPr>
          <w:lang w:val="fr-FR"/>
        </w:rPr>
        <w:t>’</w:t>
      </w:r>
      <w:r w:rsidRPr="00EA6158">
        <w:rPr>
          <w:lang w:val="fr-FR"/>
        </w:rPr>
        <w:t>évaluer cette capacité et de déterminer le niveau de toute délégation de pouvoir.</w:t>
      </w:r>
    </w:p>
    <w:p w14:paraId="455BE8E1" w14:textId="283AA63F" w:rsidR="007431BC" w:rsidRPr="00EA6158" w:rsidRDefault="007431BC" w:rsidP="005F1843">
      <w:pPr>
        <w:pStyle w:val="SingleTxt"/>
        <w:numPr>
          <w:ilvl w:val="0"/>
          <w:numId w:val="6"/>
        </w:numPr>
        <w:spacing w:line="240" w:lineRule="exact"/>
        <w:rPr>
          <w:lang w:val="fr-FR"/>
        </w:rPr>
      </w:pPr>
      <w:r w:rsidRPr="00EA6158">
        <w:rPr>
          <w:lang w:val="fr-FR"/>
        </w:rPr>
        <w:t>Un principe essentiel de la délégation de pouvoir est de rapprocher le pouvoir central de prise de décision du lieu où le service est fourni. L</w:t>
      </w:r>
      <w:r w:rsidR="00D04E4D" w:rsidRPr="00EA6158">
        <w:rPr>
          <w:lang w:val="fr-FR"/>
        </w:rPr>
        <w:t>’</w:t>
      </w:r>
      <w:r w:rsidRPr="00EA6158">
        <w:rPr>
          <w:lang w:val="fr-FR"/>
        </w:rPr>
        <w:t>exercice d</w:t>
      </w:r>
      <w:r w:rsidR="00D04E4D" w:rsidRPr="00EA6158">
        <w:rPr>
          <w:lang w:val="fr-FR"/>
        </w:rPr>
        <w:t>’</w:t>
      </w:r>
      <w:r w:rsidRPr="00EA6158">
        <w:rPr>
          <w:lang w:val="fr-FR"/>
        </w:rPr>
        <w:t>un pouvoir délégué, qui consiste à prendre une décision en vertu du pouvoir délégué, est distinct de l</w:t>
      </w:r>
      <w:r w:rsidR="00D04E4D" w:rsidRPr="00EA6158">
        <w:rPr>
          <w:lang w:val="fr-FR"/>
        </w:rPr>
        <w:t>’</w:t>
      </w:r>
      <w:r w:rsidRPr="00EA6158">
        <w:rPr>
          <w:lang w:val="fr-FR"/>
        </w:rPr>
        <w:t>exécution de la décision, qui peut requérir une capacité administrative particulière. La délégation de pouvoir ne devrait pas entraîner la création de nouvelles capacités administratives faisant double emploi dans des entités qui ne possèdent pas les moyens institutionnels nécessaires à l</w:t>
      </w:r>
      <w:r w:rsidR="00D04E4D" w:rsidRPr="00EA6158">
        <w:rPr>
          <w:lang w:val="fr-FR"/>
        </w:rPr>
        <w:t>’</w:t>
      </w:r>
      <w:r w:rsidRPr="00EA6158">
        <w:rPr>
          <w:lang w:val="fr-FR"/>
        </w:rPr>
        <w:t>exécution des décisions. En conséquence, dans les cas où un ou une responsable d</w:t>
      </w:r>
      <w:r w:rsidR="00D04E4D" w:rsidRPr="00EA6158">
        <w:rPr>
          <w:lang w:val="fr-FR"/>
        </w:rPr>
        <w:t>’</w:t>
      </w:r>
      <w:r w:rsidRPr="00EA6158">
        <w:rPr>
          <w:lang w:val="fr-FR"/>
        </w:rPr>
        <w:t>entité a la capacité de prendre une décision en vertu de pouvoirs délégués, mais que l</w:t>
      </w:r>
      <w:r w:rsidR="00D04E4D" w:rsidRPr="00EA6158">
        <w:rPr>
          <w:lang w:val="fr-FR"/>
        </w:rPr>
        <w:t>’</w:t>
      </w:r>
      <w:r w:rsidRPr="00EA6158">
        <w:rPr>
          <w:lang w:val="fr-FR"/>
        </w:rPr>
        <w:t>entité n</w:t>
      </w:r>
      <w:r w:rsidR="00D04E4D" w:rsidRPr="00EA6158">
        <w:rPr>
          <w:lang w:val="fr-FR"/>
        </w:rPr>
        <w:t>’</w:t>
      </w:r>
      <w:r w:rsidRPr="00EA6158">
        <w:rPr>
          <w:lang w:val="fr-FR"/>
        </w:rPr>
        <w:t>a pas la capacité requise pour exécuter la décision, le Secrétaire général adjoint à l</w:t>
      </w:r>
      <w:r w:rsidR="00D04E4D" w:rsidRPr="00EA6158">
        <w:rPr>
          <w:lang w:val="fr-FR"/>
        </w:rPr>
        <w:t>’</w:t>
      </w:r>
      <w:r w:rsidRPr="00EA6158">
        <w:rPr>
          <w:lang w:val="fr-FR"/>
        </w:rPr>
        <w:t>appui opérationnel, en consultation avec la Secrétaire générale adjointe chargé</w:t>
      </w:r>
      <w:r w:rsidR="006468FB" w:rsidRPr="00EA6158">
        <w:rPr>
          <w:lang w:val="fr-FR"/>
        </w:rPr>
        <w:t>e</w:t>
      </w:r>
      <w:r w:rsidRPr="00EA6158">
        <w:rPr>
          <w:lang w:val="fr-FR"/>
        </w:rPr>
        <w:t xml:space="preserve"> du Département des stratégies et politiques de gestion et de la conformité et le ou la responsable de l</w:t>
      </w:r>
      <w:r w:rsidR="00D04E4D" w:rsidRPr="00EA6158">
        <w:rPr>
          <w:lang w:val="fr-FR"/>
        </w:rPr>
        <w:t>’</w:t>
      </w:r>
      <w:r w:rsidRPr="00EA6158">
        <w:rPr>
          <w:lang w:val="fr-FR"/>
        </w:rPr>
        <w:t>entité concernée, charge une autre entité d</w:t>
      </w:r>
      <w:r w:rsidR="00D04E4D" w:rsidRPr="00EA6158">
        <w:rPr>
          <w:lang w:val="fr-FR"/>
        </w:rPr>
        <w:t>’</w:t>
      </w:r>
      <w:r w:rsidRPr="00EA6158">
        <w:rPr>
          <w:lang w:val="fr-FR"/>
        </w:rPr>
        <w:t>exécuter la décision pour le compte de l</w:t>
      </w:r>
      <w:r w:rsidR="00D04E4D" w:rsidRPr="00EA6158">
        <w:rPr>
          <w:lang w:val="fr-FR"/>
        </w:rPr>
        <w:t>’</w:t>
      </w:r>
      <w:r w:rsidRPr="00EA6158">
        <w:rPr>
          <w:lang w:val="fr-FR"/>
        </w:rPr>
        <w:t>entité concernée en tant que prestataire de service.</w:t>
      </w:r>
    </w:p>
    <w:p w14:paraId="7201CE69" w14:textId="451FDCB5" w:rsidR="007431BC" w:rsidRPr="00EA6158" w:rsidRDefault="007431BC" w:rsidP="005F1843">
      <w:pPr>
        <w:pStyle w:val="SingleTxt"/>
        <w:numPr>
          <w:ilvl w:val="0"/>
          <w:numId w:val="6"/>
        </w:numPr>
        <w:spacing w:line="240" w:lineRule="exact"/>
        <w:rPr>
          <w:lang w:val="fr-FR"/>
        </w:rPr>
      </w:pPr>
      <w:r w:rsidRPr="00EA6158">
        <w:rPr>
          <w:lang w:val="fr-FR"/>
        </w:rPr>
        <w:t>Lorsqu</w:t>
      </w:r>
      <w:r w:rsidR="00D04E4D" w:rsidRPr="00EA6158">
        <w:rPr>
          <w:lang w:val="fr-FR"/>
        </w:rPr>
        <w:t>’</w:t>
      </w:r>
      <w:r w:rsidRPr="00EA6158">
        <w:rPr>
          <w:lang w:val="fr-FR"/>
        </w:rPr>
        <w:t>il délègue le pouvoir d</w:t>
      </w:r>
      <w:r w:rsidR="00D04E4D" w:rsidRPr="00EA6158">
        <w:rPr>
          <w:lang w:val="fr-FR"/>
        </w:rPr>
        <w:t>’</w:t>
      </w:r>
      <w:r w:rsidRPr="00EA6158">
        <w:rPr>
          <w:lang w:val="fr-FR"/>
        </w:rPr>
        <w:t>appliquer le Statut et le Règlement du personnel ou le Règlement financier et les règles de gestion financière à un ou une responsable d</w:t>
      </w:r>
      <w:r w:rsidR="00D04E4D" w:rsidRPr="00EA6158">
        <w:rPr>
          <w:lang w:val="fr-FR"/>
        </w:rPr>
        <w:t>’</w:t>
      </w:r>
      <w:r w:rsidRPr="00EA6158">
        <w:rPr>
          <w:lang w:val="fr-FR"/>
        </w:rPr>
        <w:t>entité, le Secrétaire général accorde cette délégation de pouvoir en considération de la fonction exercée, et non à titre personnel, sauf indication contraire expresse de sa part.</w:t>
      </w:r>
    </w:p>
    <w:p w14:paraId="4A5887B5" w14:textId="1537CCE1" w:rsidR="007431BC" w:rsidRPr="00EA6158" w:rsidRDefault="007431BC" w:rsidP="005F1843">
      <w:pPr>
        <w:pStyle w:val="SingleTxt"/>
        <w:numPr>
          <w:ilvl w:val="0"/>
          <w:numId w:val="6"/>
        </w:numPr>
        <w:spacing w:line="240" w:lineRule="exact"/>
        <w:rPr>
          <w:lang w:val="fr-FR"/>
        </w:rPr>
      </w:pPr>
      <w:r w:rsidRPr="00EA6158">
        <w:rPr>
          <w:lang w:val="fr-FR"/>
        </w:rPr>
        <w:t>Toutes les délégations de pouvoir doivent être faites officiellement sur le portail en ligne dédié</w:t>
      </w:r>
      <w:r w:rsidRPr="00EA6158">
        <w:rPr>
          <w:vertAlign w:val="superscript"/>
          <w:lang w:val="fr-FR"/>
        </w:rPr>
        <w:footnoteReference w:id="2"/>
      </w:r>
      <w:r w:rsidRPr="00EA6158">
        <w:rPr>
          <w:lang w:val="fr-FR"/>
        </w:rPr>
        <w:t>. Les pouvoirs délégués doivent être clairement énoncés et acceptés à la fois par le mandant et le délégataire, et être assortis d</w:t>
      </w:r>
      <w:r w:rsidR="00D04E4D" w:rsidRPr="00EA6158">
        <w:rPr>
          <w:lang w:val="fr-FR"/>
        </w:rPr>
        <w:t>’</w:t>
      </w:r>
      <w:r w:rsidRPr="00EA6158">
        <w:rPr>
          <w:lang w:val="fr-FR"/>
        </w:rPr>
        <w:t>une mention indiquant que ces pouvoirs peuvent être suspendus, modifiés ou révoqués conformément à la section 4.4 ci-dessous. La délégation doit comporter la description des pouvoirs délégués et indiquer toute limitation y afférente, y compris, mais non exclusivement, toute restriction concernant la possibilité de sous-déléguer des pouvoirs et, le cas échéant, la séparation des tâches essentielles. Les délégataires s</w:t>
      </w:r>
      <w:r w:rsidR="00D04E4D" w:rsidRPr="00EA6158">
        <w:rPr>
          <w:lang w:val="fr-FR"/>
        </w:rPr>
        <w:t>’</w:t>
      </w:r>
      <w:r w:rsidRPr="00EA6158">
        <w:rPr>
          <w:lang w:val="fr-FR"/>
        </w:rPr>
        <w:t>informent de la teneur de la délégation de pouvoir ainsi que des statuts, règlements, règles, politiques, procédures et normes applicables à toute décision ou mesure devant être prise en vertu du pouvoir délégué</w:t>
      </w:r>
      <w:r w:rsidR="00C65FCC" w:rsidRPr="00EA6158">
        <w:rPr>
          <w:lang w:val="fr-FR"/>
        </w:rPr>
        <w:t> ;</w:t>
      </w:r>
      <w:r w:rsidRPr="00EA6158">
        <w:rPr>
          <w:lang w:val="fr-FR"/>
        </w:rPr>
        <w:t xml:space="preserve"> ils ne peuvent prétendre les ignorer pour défendre une décision ou une </w:t>
      </w:r>
      <w:r w:rsidRPr="00EA6158">
        <w:rPr>
          <w:lang w:val="fr-FR"/>
        </w:rPr>
        <w:lastRenderedPageBreak/>
        <w:t>mesure prise dans l</w:t>
      </w:r>
      <w:r w:rsidR="00D04E4D" w:rsidRPr="00EA6158">
        <w:rPr>
          <w:lang w:val="fr-FR"/>
        </w:rPr>
        <w:t>’</w:t>
      </w:r>
      <w:r w:rsidRPr="00EA6158">
        <w:rPr>
          <w:lang w:val="fr-FR"/>
        </w:rPr>
        <w:t>exercice d</w:t>
      </w:r>
      <w:r w:rsidR="00D04E4D" w:rsidRPr="00EA6158">
        <w:rPr>
          <w:lang w:val="fr-FR"/>
        </w:rPr>
        <w:t>’</w:t>
      </w:r>
      <w:r w:rsidRPr="00EA6158">
        <w:rPr>
          <w:lang w:val="fr-FR"/>
        </w:rPr>
        <w:t>un pouvoir délégué. Le Département des stratégies et politiques de gestion et de la conformité et le Département de l</w:t>
      </w:r>
      <w:r w:rsidR="00D04E4D" w:rsidRPr="00EA6158">
        <w:rPr>
          <w:lang w:val="fr-FR"/>
        </w:rPr>
        <w:t>’</w:t>
      </w:r>
      <w:r w:rsidRPr="00EA6158">
        <w:rPr>
          <w:lang w:val="fr-FR"/>
        </w:rPr>
        <w:t>appui opérationnel apportent un appui aux délégataires en la matière.</w:t>
      </w:r>
    </w:p>
    <w:p w14:paraId="415B0471" w14:textId="6C284732" w:rsidR="007431BC" w:rsidRPr="00EA6158" w:rsidRDefault="007431BC" w:rsidP="005F1843">
      <w:pPr>
        <w:pStyle w:val="SingleTxt"/>
        <w:numPr>
          <w:ilvl w:val="0"/>
          <w:numId w:val="6"/>
        </w:numPr>
        <w:spacing w:line="240" w:lineRule="exact"/>
        <w:rPr>
          <w:lang w:val="fr-FR"/>
        </w:rPr>
      </w:pPr>
      <w:r w:rsidRPr="00EA6158">
        <w:rPr>
          <w:lang w:val="fr-FR"/>
        </w:rPr>
        <w:t>Dans le cas où un ou une fonctionnaire par intérim est affecté à une fonction, les pouvoirs de la personne titulaire de la fonction sont automatiquement délégués, à titre temporaire, au ou à la fonctionnaire par intérim, sauf indication contraire expresse du ou de la responsable qui l</w:t>
      </w:r>
      <w:r w:rsidR="00D04E4D" w:rsidRPr="00EA6158">
        <w:rPr>
          <w:lang w:val="fr-FR"/>
        </w:rPr>
        <w:t>’</w:t>
      </w:r>
      <w:r w:rsidRPr="00EA6158">
        <w:rPr>
          <w:lang w:val="fr-FR"/>
        </w:rPr>
        <w:t>a désigné.</w:t>
      </w:r>
    </w:p>
    <w:p w14:paraId="5BC64D26" w14:textId="70149F9E" w:rsidR="007431BC" w:rsidRPr="00EA6158" w:rsidRDefault="007431BC" w:rsidP="005F1843">
      <w:pPr>
        <w:pStyle w:val="SingleTxt"/>
        <w:numPr>
          <w:ilvl w:val="0"/>
          <w:numId w:val="6"/>
        </w:numPr>
        <w:spacing w:line="240" w:lineRule="exact"/>
        <w:rPr>
          <w:lang w:val="fr-FR"/>
        </w:rPr>
      </w:pPr>
      <w:r w:rsidRPr="00EA6158">
        <w:rPr>
          <w:lang w:val="fr-FR"/>
        </w:rPr>
        <w:t>Tout responsable d</w:t>
      </w:r>
      <w:r w:rsidR="00D04E4D" w:rsidRPr="00EA6158">
        <w:rPr>
          <w:lang w:val="fr-FR"/>
        </w:rPr>
        <w:t>’</w:t>
      </w:r>
      <w:r w:rsidRPr="00EA6158">
        <w:rPr>
          <w:lang w:val="fr-FR"/>
        </w:rPr>
        <w:t>entité auquel le Secrétaire général délègue des pouvoirs a le devoir d</w:t>
      </w:r>
      <w:r w:rsidR="00D04E4D" w:rsidRPr="00EA6158">
        <w:rPr>
          <w:lang w:val="fr-FR"/>
        </w:rPr>
        <w:t>’</w:t>
      </w:r>
      <w:r w:rsidRPr="00EA6158">
        <w:rPr>
          <w:lang w:val="fr-FR"/>
        </w:rPr>
        <w:t>exercer comme il se doit les pouvoirs considérés et de répondre personnellement de tout usage indu ou de tout manquement à l</w:t>
      </w:r>
      <w:r w:rsidR="00D04E4D" w:rsidRPr="00EA6158">
        <w:rPr>
          <w:lang w:val="fr-FR"/>
        </w:rPr>
        <w:t>’</w:t>
      </w:r>
      <w:r w:rsidRPr="00EA6158">
        <w:rPr>
          <w:lang w:val="fr-FR"/>
        </w:rPr>
        <w:t>usage voulu desdits pouvoirs. Le Secrétaire général, après avoir pris l</w:t>
      </w:r>
      <w:r w:rsidR="00D04E4D" w:rsidRPr="00EA6158">
        <w:rPr>
          <w:lang w:val="fr-FR"/>
        </w:rPr>
        <w:t>’</w:t>
      </w:r>
      <w:r w:rsidRPr="00EA6158">
        <w:rPr>
          <w:lang w:val="fr-FR"/>
        </w:rPr>
        <w:t>avis de la Secrétaire générale adjointe chargée du Département des stratégies et politiques de gestion et de la conformité et du Secrétaire général adjoint à l</w:t>
      </w:r>
      <w:r w:rsidR="00D04E4D" w:rsidRPr="00EA6158">
        <w:rPr>
          <w:lang w:val="fr-FR"/>
        </w:rPr>
        <w:t>’</w:t>
      </w:r>
      <w:r w:rsidRPr="00EA6158">
        <w:rPr>
          <w:lang w:val="fr-FR"/>
        </w:rPr>
        <w:t>appui opérationnel, peut à tout moment s</w:t>
      </w:r>
      <w:r w:rsidR="00D04E4D" w:rsidRPr="00EA6158">
        <w:rPr>
          <w:lang w:val="fr-FR"/>
        </w:rPr>
        <w:t>’</w:t>
      </w:r>
      <w:r w:rsidRPr="00EA6158">
        <w:rPr>
          <w:lang w:val="fr-FR"/>
        </w:rPr>
        <w:t>informer de la manière dont les pouvoirs délégués sont exercés, donner des instructions à ce sujet et suspendre, modifier ou révoquer ces pouvoirs. Toute décision en la matière doit également être publiée sur le portail en ligne.</w:t>
      </w:r>
    </w:p>
    <w:p w14:paraId="618A8C6F" w14:textId="59693EAA" w:rsidR="007431BC" w:rsidRPr="00EA6158" w:rsidRDefault="007431BC" w:rsidP="005F1843">
      <w:pPr>
        <w:pStyle w:val="SingleTxt"/>
        <w:numPr>
          <w:ilvl w:val="0"/>
          <w:numId w:val="6"/>
        </w:numPr>
        <w:spacing w:line="240" w:lineRule="exact"/>
        <w:rPr>
          <w:lang w:val="fr-FR"/>
        </w:rPr>
      </w:pPr>
      <w:r w:rsidRPr="00EA6158">
        <w:rPr>
          <w:lang w:val="fr-FR"/>
        </w:rPr>
        <w:t>Au sein d</w:t>
      </w:r>
      <w:r w:rsidR="00D04E4D" w:rsidRPr="00EA6158">
        <w:rPr>
          <w:lang w:val="fr-FR"/>
        </w:rPr>
        <w:t>’</w:t>
      </w:r>
      <w:r w:rsidRPr="00EA6158">
        <w:rPr>
          <w:lang w:val="fr-FR"/>
        </w:rPr>
        <w:t>une entité, des pouvoirs délégués peuvent à leur tour être délégués, à moins que le mandant n</w:t>
      </w:r>
      <w:r w:rsidR="00D04E4D" w:rsidRPr="00EA6158">
        <w:rPr>
          <w:lang w:val="fr-FR"/>
        </w:rPr>
        <w:t>’</w:t>
      </w:r>
      <w:r w:rsidRPr="00EA6158">
        <w:rPr>
          <w:lang w:val="fr-FR"/>
        </w:rPr>
        <w:t>ait exclu la possibilité d</w:t>
      </w:r>
      <w:r w:rsidR="00D04E4D" w:rsidRPr="00EA6158">
        <w:rPr>
          <w:lang w:val="fr-FR"/>
        </w:rPr>
        <w:t>’</w:t>
      </w:r>
      <w:r w:rsidRPr="00EA6158">
        <w:rPr>
          <w:lang w:val="fr-FR"/>
        </w:rPr>
        <w:t>une nouvelle délégation dans le texte de la délégation ou de la sous-délégation. Les mandants demeurent responsables de l</w:t>
      </w:r>
      <w:r w:rsidR="00D04E4D" w:rsidRPr="00EA6158">
        <w:rPr>
          <w:lang w:val="fr-FR"/>
        </w:rPr>
        <w:t>’</w:t>
      </w:r>
      <w:r w:rsidRPr="00EA6158">
        <w:rPr>
          <w:lang w:val="fr-FR"/>
        </w:rPr>
        <w:t>exercice des pouvoirs délégués qu</w:t>
      </w:r>
      <w:r w:rsidR="00D04E4D" w:rsidRPr="00EA6158">
        <w:rPr>
          <w:lang w:val="fr-FR"/>
        </w:rPr>
        <w:t>’</w:t>
      </w:r>
      <w:r w:rsidRPr="00EA6158">
        <w:rPr>
          <w:lang w:val="fr-FR"/>
        </w:rPr>
        <w:t>ils ou elles sous-délèguent à leur tour. Toute sous-délégation de pouvoir doit respecter la chaîne de commandement et être accordée en considération de la fonction exercée et non à titre personnel. Le mandant initial peut à tout moment s</w:t>
      </w:r>
      <w:r w:rsidR="00D04E4D" w:rsidRPr="00EA6158">
        <w:rPr>
          <w:lang w:val="fr-FR"/>
        </w:rPr>
        <w:t>’</w:t>
      </w:r>
      <w:r w:rsidRPr="00EA6158">
        <w:rPr>
          <w:lang w:val="fr-FR"/>
        </w:rPr>
        <w:t>informer de la manière dont les pouvoirs délégués sont exercés, donner des instructions à ce sujet et suspendre, modifier ou révoquer ces pouvoirs. Toute décision en la matière doit également être publiée sur le portail en ligne.</w:t>
      </w:r>
    </w:p>
    <w:p w14:paraId="1B3A722A" w14:textId="51650351" w:rsidR="007431BC" w:rsidRPr="00EA6158" w:rsidRDefault="007431BC" w:rsidP="005F1843">
      <w:pPr>
        <w:pStyle w:val="SingleTxt"/>
        <w:numPr>
          <w:ilvl w:val="0"/>
          <w:numId w:val="6"/>
        </w:numPr>
        <w:spacing w:line="240" w:lineRule="exact"/>
        <w:rPr>
          <w:lang w:val="fr-FR"/>
        </w:rPr>
      </w:pPr>
      <w:r w:rsidRPr="00EA6158">
        <w:rPr>
          <w:lang w:val="fr-FR"/>
        </w:rPr>
        <w:t>Tout délégataire doit s</w:t>
      </w:r>
      <w:r w:rsidR="00D04E4D" w:rsidRPr="00EA6158">
        <w:rPr>
          <w:lang w:val="fr-FR"/>
        </w:rPr>
        <w:t>’</w:t>
      </w:r>
      <w:r w:rsidRPr="00EA6158">
        <w:rPr>
          <w:lang w:val="fr-FR"/>
        </w:rPr>
        <w:t>acquitter pleinement et avec diligence de toutes les obligations en matière de communication d</w:t>
      </w:r>
      <w:r w:rsidR="00D04E4D" w:rsidRPr="00EA6158">
        <w:rPr>
          <w:lang w:val="fr-FR"/>
        </w:rPr>
        <w:t>’</w:t>
      </w:r>
      <w:r w:rsidRPr="00EA6158">
        <w:rPr>
          <w:lang w:val="fr-FR"/>
        </w:rPr>
        <w:t>informations prescrites par le mandant et par la Secrétaire générale adjointe chargée du Département des stratégies et politiques de gestion et de la conformité et le Secrétaire général adjoint à l</w:t>
      </w:r>
      <w:r w:rsidR="00D04E4D" w:rsidRPr="00EA6158">
        <w:rPr>
          <w:lang w:val="fr-FR"/>
        </w:rPr>
        <w:t>’</w:t>
      </w:r>
      <w:r w:rsidRPr="00EA6158">
        <w:rPr>
          <w:lang w:val="fr-FR"/>
        </w:rPr>
        <w:t>appui opérationnel.</w:t>
      </w:r>
    </w:p>
    <w:p w14:paraId="2C3A880E" w14:textId="1BA0A0C8" w:rsidR="007431BC" w:rsidRPr="00EA6158" w:rsidRDefault="007431BC" w:rsidP="005F1843">
      <w:pPr>
        <w:pStyle w:val="SingleTxt"/>
        <w:numPr>
          <w:ilvl w:val="0"/>
          <w:numId w:val="6"/>
        </w:numPr>
        <w:spacing w:line="240" w:lineRule="exact"/>
        <w:rPr>
          <w:lang w:val="fr-FR"/>
        </w:rPr>
      </w:pPr>
      <w:r w:rsidRPr="00EA6158">
        <w:rPr>
          <w:lang w:val="fr-FR"/>
        </w:rPr>
        <w:t>Tout fonctionnaire auquel des pouvoirs sont, selon le cas, délégués ou sous-délégués conformément aux dispositions de la présente circulaire est tenu d</w:t>
      </w:r>
      <w:r w:rsidR="00D04E4D" w:rsidRPr="00EA6158">
        <w:rPr>
          <w:lang w:val="fr-FR"/>
        </w:rPr>
        <w:t>’</w:t>
      </w:r>
      <w:r w:rsidRPr="00EA6158">
        <w:rPr>
          <w:lang w:val="fr-FR"/>
        </w:rPr>
        <w:t>agir dans le respect des normes les plus élevées de professionnalisme et d</w:t>
      </w:r>
      <w:r w:rsidR="00D04E4D" w:rsidRPr="00EA6158">
        <w:rPr>
          <w:lang w:val="fr-FR"/>
        </w:rPr>
        <w:t>’</w:t>
      </w:r>
      <w:r w:rsidRPr="00EA6158">
        <w:rPr>
          <w:lang w:val="fr-FR"/>
        </w:rPr>
        <w:t>intégrité, conformément au Statut et au Règlement du personnel et aux normes de conduite édictées par la Commission de la fonction publique internationale. L</w:t>
      </w:r>
      <w:r w:rsidR="00D04E4D" w:rsidRPr="00EA6158">
        <w:rPr>
          <w:lang w:val="fr-FR"/>
        </w:rPr>
        <w:t>’</w:t>
      </w:r>
      <w:r w:rsidRPr="00EA6158">
        <w:rPr>
          <w:lang w:val="fr-FR"/>
        </w:rPr>
        <w:t>exercice des pouvoirs délégués doit être fondé sur des avis professionnels qualifiés, le plein respect des statuts, règlements, règles, politiques, procédures et normes régissant la gestion des ressources humaines et financières, la défense de l</w:t>
      </w:r>
      <w:r w:rsidR="00D04E4D" w:rsidRPr="00EA6158">
        <w:rPr>
          <w:lang w:val="fr-FR"/>
        </w:rPr>
        <w:t>’</w:t>
      </w:r>
      <w:r w:rsidRPr="00EA6158">
        <w:rPr>
          <w:lang w:val="fr-FR"/>
        </w:rPr>
        <w:t>intérêt général de l</w:t>
      </w:r>
      <w:r w:rsidR="00D04E4D" w:rsidRPr="00EA6158">
        <w:rPr>
          <w:lang w:val="fr-FR"/>
        </w:rPr>
        <w:t>’</w:t>
      </w:r>
      <w:r w:rsidRPr="00EA6158">
        <w:rPr>
          <w:lang w:val="fr-FR"/>
        </w:rPr>
        <w:t>Organisation et l</w:t>
      </w:r>
      <w:r w:rsidR="00D04E4D" w:rsidRPr="00EA6158">
        <w:rPr>
          <w:lang w:val="fr-FR"/>
        </w:rPr>
        <w:t>’</w:t>
      </w:r>
      <w:r w:rsidRPr="00EA6158">
        <w:rPr>
          <w:lang w:val="fr-FR"/>
        </w:rPr>
        <w:t>application du principe de responsabilité</w:t>
      </w:r>
      <w:r w:rsidRPr="00EA6158">
        <w:rPr>
          <w:vertAlign w:val="superscript"/>
          <w:lang w:val="fr-FR"/>
        </w:rPr>
        <w:footnoteReference w:id="3"/>
      </w:r>
      <w:r w:rsidRPr="00EA6158">
        <w:rPr>
          <w:lang w:val="fr-FR"/>
        </w:rPr>
        <w:t>.</w:t>
      </w:r>
    </w:p>
    <w:p w14:paraId="5C824FE9" w14:textId="43B3AD9F" w:rsidR="007431BC" w:rsidRPr="00EA6158" w:rsidRDefault="007431BC" w:rsidP="005F1843">
      <w:pPr>
        <w:pStyle w:val="SingleTxt"/>
        <w:numPr>
          <w:ilvl w:val="0"/>
          <w:numId w:val="6"/>
        </w:numPr>
        <w:spacing w:line="240" w:lineRule="exact"/>
        <w:rPr>
          <w:lang w:val="fr-FR"/>
        </w:rPr>
      </w:pPr>
      <w:r w:rsidRPr="00EA6158">
        <w:rPr>
          <w:lang w:val="fr-FR"/>
        </w:rPr>
        <w:t>Aux fins de la présente circulaire, le « principe de responsabilité » est le principe selon lequel les fonctionnaires doivent répondre de toutes les décisions et mesures prises et du respect de leurs engagements, sans réserve ni exception. Il s</w:t>
      </w:r>
      <w:r w:rsidR="00D04E4D" w:rsidRPr="00EA6158">
        <w:rPr>
          <w:lang w:val="fr-FR"/>
        </w:rPr>
        <w:t>’</w:t>
      </w:r>
      <w:r w:rsidRPr="00EA6158">
        <w:rPr>
          <w:lang w:val="fr-FR"/>
        </w:rPr>
        <w:t>agit notamment d</w:t>
      </w:r>
      <w:r w:rsidR="00D04E4D" w:rsidRPr="00EA6158">
        <w:rPr>
          <w:lang w:val="fr-FR"/>
        </w:rPr>
        <w:t>’</w:t>
      </w:r>
      <w:r w:rsidRPr="00EA6158">
        <w:rPr>
          <w:lang w:val="fr-FR"/>
        </w:rPr>
        <w:t>atteindre les objectifs et de produire des résultats de haute qualité, dans les délais fixés et de manière économique, dans le cadre de la mise en œuvre intégrale de toutes les activités prescrites au Secrétariat par les organes intergouvernementaux de l</w:t>
      </w:r>
      <w:r w:rsidR="00D04E4D" w:rsidRPr="00EA6158">
        <w:rPr>
          <w:lang w:val="fr-FR"/>
        </w:rPr>
        <w:t>’</w:t>
      </w:r>
      <w:r w:rsidRPr="00EA6158">
        <w:rPr>
          <w:lang w:val="fr-FR"/>
        </w:rPr>
        <w:t>Organisation des Nations Unies ou par les organes subsidiaires dont ils se sont dotés et dans le respect de toutes les résolutions, de toutes les règles, de tous les règlements et de toutes les normes déontologiques</w:t>
      </w:r>
      <w:r w:rsidR="00CC4271" w:rsidRPr="00EA6158">
        <w:rPr>
          <w:lang w:val="fr-FR"/>
        </w:rPr>
        <w:t> </w:t>
      </w:r>
      <w:r w:rsidRPr="00EA6158">
        <w:rPr>
          <w:lang w:val="fr-FR"/>
        </w:rPr>
        <w:t>; de rendre compte avec honnêteté, objectivité, exactitude et ponctualité des résultats obtenus</w:t>
      </w:r>
      <w:r w:rsidR="00CC4271" w:rsidRPr="00EA6158">
        <w:rPr>
          <w:lang w:val="fr-FR"/>
        </w:rPr>
        <w:t> </w:t>
      </w:r>
      <w:r w:rsidRPr="00EA6158">
        <w:rPr>
          <w:lang w:val="fr-FR"/>
        </w:rPr>
        <w:t>; et de gérer les fonds et autres ressources de manière responsable. Tous les aspects de la performance sont visés, notamment l</w:t>
      </w:r>
      <w:r w:rsidR="00D04E4D" w:rsidRPr="00EA6158">
        <w:rPr>
          <w:lang w:val="fr-FR"/>
        </w:rPr>
        <w:t>’</w:t>
      </w:r>
      <w:r w:rsidRPr="00EA6158">
        <w:rPr>
          <w:lang w:val="fr-FR"/>
        </w:rPr>
        <w:t>existence d</w:t>
      </w:r>
      <w:r w:rsidR="00D04E4D" w:rsidRPr="00EA6158">
        <w:rPr>
          <w:lang w:val="fr-FR"/>
        </w:rPr>
        <w:t>’</w:t>
      </w:r>
      <w:r w:rsidRPr="00EA6158">
        <w:rPr>
          <w:lang w:val="fr-FR"/>
        </w:rPr>
        <w:t>un système clairement défini de récompenses et de sanctions</w:t>
      </w:r>
      <w:r w:rsidR="00C65FCC" w:rsidRPr="00EA6158">
        <w:rPr>
          <w:lang w:val="fr-FR"/>
        </w:rPr>
        <w:t> ;</w:t>
      </w:r>
      <w:r w:rsidRPr="00EA6158">
        <w:rPr>
          <w:lang w:val="fr-FR"/>
        </w:rPr>
        <w:t xml:space="preserve"> il est dûment tenu compte de l</w:t>
      </w:r>
      <w:r w:rsidR="00D04E4D" w:rsidRPr="00EA6158">
        <w:rPr>
          <w:lang w:val="fr-FR"/>
        </w:rPr>
        <w:t>’</w:t>
      </w:r>
      <w:r w:rsidRPr="00EA6158">
        <w:rPr>
          <w:lang w:val="fr-FR"/>
        </w:rPr>
        <w:t>importance du rôle des organes de contrôle, et les recommandations acceptées sont pleinement respectées.</w:t>
      </w:r>
    </w:p>
    <w:p w14:paraId="6C6EBC1E" w14:textId="77777777" w:rsidR="00FE7E15" w:rsidRPr="00EA6158" w:rsidRDefault="00FE7E15" w:rsidP="00FE7E15">
      <w:pPr>
        <w:pStyle w:val="SingleTxt"/>
        <w:spacing w:after="0" w:line="120" w:lineRule="exact"/>
        <w:rPr>
          <w:sz w:val="10"/>
          <w:lang w:val="fr-FR"/>
        </w:rPr>
      </w:pPr>
    </w:p>
    <w:p w14:paraId="5AB31C07" w14:textId="18497BF6" w:rsidR="007431BC" w:rsidRPr="00EA6158" w:rsidRDefault="00FE7E15" w:rsidP="00FE7E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A6158">
        <w:rPr>
          <w:lang w:val="fr-FR"/>
        </w:rPr>
        <w:tab/>
      </w:r>
      <w:r w:rsidRPr="00EA6158">
        <w:rPr>
          <w:lang w:val="fr-FR"/>
        </w:rPr>
        <w:tab/>
      </w:r>
      <w:r w:rsidR="007431BC" w:rsidRPr="00EA6158">
        <w:rPr>
          <w:lang w:val="fr-FR"/>
        </w:rPr>
        <w:t>Section 3</w:t>
      </w:r>
      <w:r w:rsidRPr="00EA6158">
        <w:rPr>
          <w:lang w:val="fr-FR"/>
        </w:rPr>
        <w:br/>
      </w:r>
      <w:r w:rsidR="007431BC" w:rsidRPr="00EA6158">
        <w:rPr>
          <w:lang w:val="fr-FR"/>
        </w:rPr>
        <w:t>Pouvoirs devant être détenus au niveau du Secrétariat</w:t>
      </w:r>
    </w:p>
    <w:p w14:paraId="56253F05" w14:textId="6DEF7490" w:rsidR="00FE7E15" w:rsidRPr="00EA6158" w:rsidRDefault="00FE7E15" w:rsidP="00FE7E15">
      <w:pPr>
        <w:pStyle w:val="SingleTxt"/>
        <w:spacing w:after="0" w:line="120" w:lineRule="exact"/>
        <w:rPr>
          <w:sz w:val="10"/>
          <w:lang w:val="fr-FR"/>
        </w:rPr>
      </w:pPr>
    </w:p>
    <w:p w14:paraId="24471C6D" w14:textId="0EA814DF" w:rsidR="007431BC" w:rsidRPr="00EA6158" w:rsidRDefault="007431BC" w:rsidP="005F1843">
      <w:pPr>
        <w:pStyle w:val="SingleTxt"/>
        <w:numPr>
          <w:ilvl w:val="0"/>
          <w:numId w:val="7"/>
        </w:numPr>
        <w:rPr>
          <w:lang w:val="fr-FR"/>
        </w:rPr>
      </w:pPr>
      <w:r w:rsidRPr="00EA6158">
        <w:rPr>
          <w:lang w:val="fr-FR"/>
        </w:rPr>
        <w:t>Certains des pouvoirs que Secrétaire général délègue doivent être détenus et exercés au niveau du Secrétariat par la Secrétaire générale adjointe chargée du Département des stratégies et politiques de gestion et de la conformité ou par le Secrétaire général adjoint à l</w:t>
      </w:r>
      <w:r w:rsidR="00D04E4D" w:rsidRPr="00EA6158">
        <w:rPr>
          <w:lang w:val="fr-FR"/>
        </w:rPr>
        <w:t>’</w:t>
      </w:r>
      <w:r w:rsidRPr="00EA6158">
        <w:rPr>
          <w:lang w:val="fr-FR"/>
        </w:rPr>
        <w:t>appui opérationnel, pour des raisons de contrôle et d</w:t>
      </w:r>
      <w:r w:rsidR="00D04E4D" w:rsidRPr="00EA6158">
        <w:rPr>
          <w:lang w:val="fr-FR"/>
        </w:rPr>
        <w:t>’</w:t>
      </w:r>
      <w:r w:rsidRPr="00EA6158">
        <w:rPr>
          <w:lang w:val="fr-FR"/>
        </w:rPr>
        <w:t>assurance qualité, de coordination de l</w:t>
      </w:r>
      <w:r w:rsidR="00D04E4D" w:rsidRPr="00EA6158">
        <w:rPr>
          <w:lang w:val="fr-FR"/>
        </w:rPr>
        <w:t>’</w:t>
      </w:r>
      <w:r w:rsidRPr="00EA6158">
        <w:rPr>
          <w:lang w:val="fr-FR"/>
        </w:rPr>
        <w:t>appui opérationnel aux entités, et d</w:t>
      </w:r>
      <w:r w:rsidR="00D04E4D" w:rsidRPr="00EA6158">
        <w:rPr>
          <w:lang w:val="fr-FR"/>
        </w:rPr>
        <w:t>’</w:t>
      </w:r>
      <w:r w:rsidRPr="00EA6158">
        <w:rPr>
          <w:lang w:val="fr-FR"/>
        </w:rPr>
        <w:t xml:space="preserve">administration des ressources humaines et des actifs corporels que se partagent les entités du Secrétariat. En outre, </w:t>
      </w:r>
      <w:r w:rsidR="001F1C98" w:rsidRPr="00EA6158">
        <w:rPr>
          <w:lang w:val="fr-FR"/>
        </w:rPr>
        <w:t>le</w:t>
      </w:r>
      <w:r w:rsidRPr="00EA6158">
        <w:rPr>
          <w:lang w:val="fr-FR"/>
        </w:rPr>
        <w:t xml:space="preserve"> Secrétaire général adjoint à l</w:t>
      </w:r>
      <w:r w:rsidR="00D04E4D" w:rsidRPr="00EA6158">
        <w:rPr>
          <w:lang w:val="fr-FR"/>
        </w:rPr>
        <w:t>’</w:t>
      </w:r>
      <w:r w:rsidRPr="00EA6158">
        <w:rPr>
          <w:lang w:val="fr-FR"/>
        </w:rPr>
        <w:t>appui opérationnel et l</w:t>
      </w:r>
      <w:r w:rsidR="001F1C98" w:rsidRPr="00EA6158">
        <w:rPr>
          <w:lang w:val="fr-FR"/>
        </w:rPr>
        <w:t>a</w:t>
      </w:r>
      <w:r w:rsidRPr="00EA6158">
        <w:rPr>
          <w:lang w:val="fr-FR"/>
        </w:rPr>
        <w:t xml:space="preserve"> Secrétaire général</w:t>
      </w:r>
      <w:r w:rsidR="001F1C98" w:rsidRPr="00EA6158">
        <w:rPr>
          <w:lang w:val="fr-FR"/>
        </w:rPr>
        <w:t>e</w:t>
      </w:r>
      <w:r w:rsidRPr="00EA6158">
        <w:rPr>
          <w:lang w:val="fr-FR"/>
        </w:rPr>
        <w:t xml:space="preserve"> adjoint</w:t>
      </w:r>
      <w:r w:rsidR="001F1C98" w:rsidRPr="00EA6158">
        <w:rPr>
          <w:lang w:val="fr-FR"/>
        </w:rPr>
        <w:t>e</w:t>
      </w:r>
      <w:r w:rsidRPr="00EA6158">
        <w:rPr>
          <w:lang w:val="fr-FR"/>
        </w:rPr>
        <w:t xml:space="preserve"> chargé</w:t>
      </w:r>
      <w:r w:rsidR="001F1C98" w:rsidRPr="00EA6158">
        <w:rPr>
          <w:lang w:val="fr-FR"/>
        </w:rPr>
        <w:t>e</w:t>
      </w:r>
      <w:r w:rsidRPr="00EA6158">
        <w:rPr>
          <w:lang w:val="fr-FR"/>
        </w:rPr>
        <w:t xml:space="preserve"> du Département des stratégies et politiques de gestion et de la conformité peuvent se concerter en vue d</w:t>
      </w:r>
      <w:r w:rsidR="00D04E4D" w:rsidRPr="00EA6158">
        <w:rPr>
          <w:lang w:val="fr-FR"/>
        </w:rPr>
        <w:t>’</w:t>
      </w:r>
      <w:r w:rsidRPr="00EA6158">
        <w:rPr>
          <w:lang w:val="fr-FR"/>
        </w:rPr>
        <w:t>adopter des mesures temporaires exceptionnelles à appliquer dans des circonstances extraordinaires.</w:t>
      </w:r>
    </w:p>
    <w:p w14:paraId="571A39F1" w14:textId="5550C45D" w:rsidR="007431BC" w:rsidRPr="00EA6158" w:rsidRDefault="00FE7E15" w:rsidP="005F1843">
      <w:pPr>
        <w:pStyle w:val="SingleTxt"/>
        <w:numPr>
          <w:ilvl w:val="0"/>
          <w:numId w:val="7"/>
        </w:numPr>
        <w:spacing w:line="240" w:lineRule="exact"/>
        <w:rPr>
          <w:lang w:val="fr-FR"/>
        </w:rPr>
      </w:pPr>
      <w:r w:rsidRPr="00EA6158">
        <w:rPr>
          <w:lang w:val="fr-FR"/>
        </w:rPr>
        <w:t>L</w:t>
      </w:r>
      <w:r w:rsidR="007431BC" w:rsidRPr="00EA6158">
        <w:rPr>
          <w:lang w:val="fr-FR"/>
        </w:rPr>
        <w:t xml:space="preserve">es pouvoirs qui doivent être détenus et exercés au niveau du Secrétariat sont </w:t>
      </w:r>
      <w:r w:rsidR="00335148" w:rsidRPr="00EA6158">
        <w:rPr>
          <w:lang w:val="fr-FR"/>
        </w:rPr>
        <w:t>définis</w:t>
      </w:r>
      <w:r w:rsidR="007431BC" w:rsidRPr="00EA6158">
        <w:rPr>
          <w:lang w:val="fr-FR"/>
        </w:rPr>
        <w:t xml:space="preserve"> dans les annexes </w:t>
      </w:r>
      <w:r w:rsidR="00335148" w:rsidRPr="00EA6158">
        <w:rPr>
          <w:lang w:val="fr-FR"/>
        </w:rPr>
        <w:t xml:space="preserve">de </w:t>
      </w:r>
      <w:r w:rsidR="007431BC" w:rsidRPr="00EA6158">
        <w:rPr>
          <w:lang w:val="fr-FR"/>
        </w:rPr>
        <w:t>la présente circulaire.</w:t>
      </w:r>
    </w:p>
    <w:p w14:paraId="23767C7F" w14:textId="77777777" w:rsidR="00FE7E15" w:rsidRPr="00EA6158" w:rsidRDefault="00FE7E15" w:rsidP="00FE7E15">
      <w:pPr>
        <w:pStyle w:val="SingleTxt"/>
        <w:spacing w:after="0" w:line="120" w:lineRule="exact"/>
        <w:rPr>
          <w:sz w:val="10"/>
          <w:lang w:val="fr-FR"/>
        </w:rPr>
      </w:pPr>
    </w:p>
    <w:p w14:paraId="0AA522B0" w14:textId="5B90FEBB" w:rsidR="007431BC" w:rsidRPr="00EA6158" w:rsidRDefault="00FE7E15" w:rsidP="00FE7E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A6158">
        <w:rPr>
          <w:lang w:val="fr-FR"/>
        </w:rPr>
        <w:tab/>
      </w:r>
      <w:r w:rsidRPr="00EA6158">
        <w:rPr>
          <w:lang w:val="fr-FR"/>
        </w:rPr>
        <w:tab/>
      </w:r>
      <w:r w:rsidR="007431BC" w:rsidRPr="00EA6158">
        <w:rPr>
          <w:lang w:val="fr-FR"/>
        </w:rPr>
        <w:t>Section 4</w:t>
      </w:r>
      <w:r w:rsidRPr="00EA6158">
        <w:rPr>
          <w:lang w:val="fr-FR"/>
        </w:rPr>
        <w:br/>
      </w:r>
      <w:r w:rsidR="007431BC" w:rsidRPr="00EA6158">
        <w:rPr>
          <w:lang w:val="fr-FR"/>
        </w:rPr>
        <w:t>Gestion des pouvoirs délégués aux responsables d</w:t>
      </w:r>
      <w:r w:rsidR="00D04E4D" w:rsidRPr="00EA6158">
        <w:rPr>
          <w:lang w:val="fr-FR"/>
        </w:rPr>
        <w:t>’</w:t>
      </w:r>
      <w:r w:rsidR="007431BC" w:rsidRPr="00EA6158">
        <w:rPr>
          <w:lang w:val="fr-FR"/>
        </w:rPr>
        <w:t>entité</w:t>
      </w:r>
    </w:p>
    <w:p w14:paraId="62D05869" w14:textId="6DDC9C72" w:rsidR="00FE7E15" w:rsidRPr="00EA6158" w:rsidRDefault="00FE7E15" w:rsidP="00FE7E15">
      <w:pPr>
        <w:pStyle w:val="SingleTxt"/>
        <w:spacing w:after="0" w:line="120" w:lineRule="exact"/>
        <w:rPr>
          <w:sz w:val="10"/>
          <w:lang w:val="fr-FR"/>
        </w:rPr>
      </w:pPr>
    </w:p>
    <w:p w14:paraId="7C307A26" w14:textId="7996FEB5" w:rsidR="007431BC" w:rsidRPr="00EA6158" w:rsidRDefault="007431BC" w:rsidP="005F1843">
      <w:pPr>
        <w:pStyle w:val="SingleTxt"/>
        <w:numPr>
          <w:ilvl w:val="0"/>
          <w:numId w:val="8"/>
        </w:numPr>
        <w:rPr>
          <w:lang w:val="fr-FR"/>
        </w:rPr>
      </w:pPr>
      <w:r w:rsidRPr="00EA6158">
        <w:rPr>
          <w:lang w:val="fr-FR"/>
        </w:rPr>
        <w:t>Les responsables d</w:t>
      </w:r>
      <w:r w:rsidR="00D04E4D" w:rsidRPr="00EA6158">
        <w:rPr>
          <w:lang w:val="fr-FR"/>
        </w:rPr>
        <w:t>’</w:t>
      </w:r>
      <w:r w:rsidRPr="00EA6158">
        <w:rPr>
          <w:lang w:val="fr-FR"/>
        </w:rPr>
        <w:t>entité sont informés des pouvoirs que leur délègue le Secrétaire général, ainsi que de toute autre décision concernant les pouvoirs délégués, notamment leur modification, leur suspension ou leur révocation, par le biais du portail en ligne. Les responsables d</w:t>
      </w:r>
      <w:r w:rsidR="00D04E4D" w:rsidRPr="00EA6158">
        <w:rPr>
          <w:lang w:val="fr-FR"/>
        </w:rPr>
        <w:t>’</w:t>
      </w:r>
      <w:r w:rsidRPr="00EA6158">
        <w:rPr>
          <w:lang w:val="fr-FR"/>
        </w:rPr>
        <w:t>entité accusent réception des délégations de pouvoir qui leur sont accordées en leur qualité de responsable d</w:t>
      </w:r>
      <w:r w:rsidR="00D04E4D" w:rsidRPr="00EA6158">
        <w:rPr>
          <w:lang w:val="fr-FR"/>
        </w:rPr>
        <w:t>’</w:t>
      </w:r>
      <w:r w:rsidRPr="00EA6158">
        <w:rPr>
          <w:lang w:val="fr-FR"/>
        </w:rPr>
        <w:t xml:space="preserve">entité en utilisant également le portail. </w:t>
      </w:r>
    </w:p>
    <w:p w14:paraId="6ACAF731" w14:textId="082FE415" w:rsidR="007431BC" w:rsidRPr="00EA6158" w:rsidRDefault="007431BC" w:rsidP="005F1843">
      <w:pPr>
        <w:pStyle w:val="SingleTxt"/>
        <w:numPr>
          <w:ilvl w:val="0"/>
          <w:numId w:val="8"/>
        </w:numPr>
        <w:spacing w:line="240" w:lineRule="exact"/>
        <w:rPr>
          <w:lang w:val="fr-FR"/>
        </w:rPr>
      </w:pPr>
      <w:r w:rsidRPr="00EA6158">
        <w:rPr>
          <w:lang w:val="fr-FR"/>
        </w:rPr>
        <w:t>Les responsables d</w:t>
      </w:r>
      <w:r w:rsidR="00D04E4D" w:rsidRPr="00EA6158">
        <w:rPr>
          <w:lang w:val="fr-FR"/>
        </w:rPr>
        <w:t>’</w:t>
      </w:r>
      <w:r w:rsidRPr="00EA6158">
        <w:rPr>
          <w:lang w:val="fr-FR"/>
        </w:rPr>
        <w:t>entité reçoivent, par le biais du portail, la description des pouvoirs qui leur sont délégués, ainsi que toute limitation y afférente, y compris, mais non exclusivement, toute restriction concernant la possibilité de sous-déléguer des pouvoirs et, le cas échéant, la séparation des tâches essentielles. Les responsables d</w:t>
      </w:r>
      <w:r w:rsidR="00D04E4D" w:rsidRPr="00EA6158">
        <w:rPr>
          <w:lang w:val="fr-FR"/>
        </w:rPr>
        <w:t>’</w:t>
      </w:r>
      <w:r w:rsidRPr="00EA6158">
        <w:rPr>
          <w:lang w:val="fr-FR"/>
        </w:rPr>
        <w:t>entité utilisent le portail en ligne pour sous-déléguer des pouvoirs et se tenir informés de toutes les sous-délégations de pouvoir existant au sein de leur entité.</w:t>
      </w:r>
    </w:p>
    <w:p w14:paraId="077A0884" w14:textId="5F13AD5D" w:rsidR="007431BC" w:rsidRPr="00EA6158" w:rsidRDefault="007431BC" w:rsidP="005F1843">
      <w:pPr>
        <w:pStyle w:val="SingleTxt"/>
        <w:numPr>
          <w:ilvl w:val="0"/>
          <w:numId w:val="8"/>
        </w:numPr>
        <w:spacing w:line="240" w:lineRule="exact"/>
        <w:rPr>
          <w:lang w:val="fr-FR"/>
        </w:rPr>
      </w:pPr>
      <w:r w:rsidRPr="00EA6158">
        <w:rPr>
          <w:lang w:val="fr-FR"/>
        </w:rPr>
        <w:t>Les pouvoirs délégués aux responsables d</w:t>
      </w:r>
      <w:r w:rsidR="00D04E4D" w:rsidRPr="00EA6158">
        <w:rPr>
          <w:lang w:val="fr-FR"/>
        </w:rPr>
        <w:t>’</w:t>
      </w:r>
      <w:r w:rsidRPr="00EA6158">
        <w:rPr>
          <w:lang w:val="fr-FR"/>
        </w:rPr>
        <w:t>entité le sont en considération de la fonction qu</w:t>
      </w:r>
      <w:r w:rsidR="00D04E4D" w:rsidRPr="00EA6158">
        <w:rPr>
          <w:lang w:val="fr-FR"/>
        </w:rPr>
        <w:t>’</w:t>
      </w:r>
      <w:r w:rsidRPr="00EA6158">
        <w:rPr>
          <w:lang w:val="fr-FR"/>
        </w:rPr>
        <w:t>ils ou elles exercent et non pas à titre personnel. Lorsqu</w:t>
      </w:r>
      <w:r w:rsidR="00D04E4D" w:rsidRPr="00EA6158">
        <w:rPr>
          <w:lang w:val="fr-FR"/>
        </w:rPr>
        <w:t>’</w:t>
      </w:r>
      <w:r w:rsidRPr="00EA6158">
        <w:rPr>
          <w:lang w:val="fr-FR"/>
        </w:rPr>
        <w:t>ils ou elles cessent d</w:t>
      </w:r>
      <w:r w:rsidR="00D04E4D" w:rsidRPr="00EA6158">
        <w:rPr>
          <w:lang w:val="fr-FR"/>
        </w:rPr>
        <w:t>’</w:t>
      </w:r>
      <w:r w:rsidRPr="00EA6158">
        <w:rPr>
          <w:lang w:val="fr-FR"/>
        </w:rPr>
        <w:t>exercer ladite fonction, les responsables d</w:t>
      </w:r>
      <w:r w:rsidR="00D04E4D" w:rsidRPr="00EA6158">
        <w:rPr>
          <w:lang w:val="fr-FR"/>
        </w:rPr>
        <w:t>’</w:t>
      </w:r>
      <w:r w:rsidRPr="00EA6158">
        <w:rPr>
          <w:lang w:val="fr-FR"/>
        </w:rPr>
        <w:t>entité ne peuvent plus détenir ni exercer les pouvoirs délégués au titre de cette fonction. En attendant la nomination d</w:t>
      </w:r>
      <w:r w:rsidR="00D04E4D" w:rsidRPr="00EA6158">
        <w:rPr>
          <w:lang w:val="fr-FR"/>
        </w:rPr>
        <w:t>’</w:t>
      </w:r>
      <w:r w:rsidRPr="00EA6158">
        <w:rPr>
          <w:lang w:val="fr-FR"/>
        </w:rPr>
        <w:t>un ou une fonctionnaire par intérim, ou le remplacement du ou de la responsable d</w:t>
      </w:r>
      <w:r w:rsidR="00D04E4D" w:rsidRPr="00EA6158">
        <w:rPr>
          <w:lang w:val="fr-FR"/>
        </w:rPr>
        <w:t>’</w:t>
      </w:r>
      <w:r w:rsidRPr="00EA6158">
        <w:rPr>
          <w:lang w:val="fr-FR"/>
        </w:rPr>
        <w:t>entité, toutes les sous-délégations demeurent valides. Le ou la responsable d</w:t>
      </w:r>
      <w:r w:rsidR="00D04E4D" w:rsidRPr="00EA6158">
        <w:rPr>
          <w:lang w:val="fr-FR"/>
        </w:rPr>
        <w:t>’</w:t>
      </w:r>
      <w:r w:rsidRPr="00EA6158">
        <w:rPr>
          <w:lang w:val="fr-FR"/>
        </w:rPr>
        <w:t xml:space="preserve">entité nouvellement nommé se voit normalement attribuer les mêmes délégations de pouvoir que la personne à laquelle il ou elle succède, délégations </w:t>
      </w:r>
      <w:r w:rsidR="001F1C98" w:rsidRPr="00EA6158">
        <w:rPr>
          <w:lang w:val="fr-FR"/>
        </w:rPr>
        <w:t xml:space="preserve">qui </w:t>
      </w:r>
      <w:r w:rsidRPr="00EA6158">
        <w:rPr>
          <w:lang w:val="fr-FR"/>
        </w:rPr>
        <w:t>lui sont notifiées et qu</w:t>
      </w:r>
      <w:r w:rsidR="00D04E4D" w:rsidRPr="00EA6158">
        <w:rPr>
          <w:lang w:val="fr-FR"/>
        </w:rPr>
        <w:t>’</w:t>
      </w:r>
      <w:r w:rsidRPr="00EA6158">
        <w:rPr>
          <w:lang w:val="fr-FR"/>
        </w:rPr>
        <w:t>il ou elle accepte par le biais du portail en ligne. Toutes les sous-délégations de pouvoir émises par la personne qui l</w:t>
      </w:r>
      <w:r w:rsidR="00D04E4D" w:rsidRPr="00EA6158">
        <w:rPr>
          <w:lang w:val="fr-FR"/>
        </w:rPr>
        <w:t>’</w:t>
      </w:r>
      <w:r w:rsidRPr="00EA6158">
        <w:rPr>
          <w:lang w:val="fr-FR"/>
        </w:rPr>
        <w:t>a précédé restent valides, les responsabilités correspondantes étant transférées au ou à la responsable nouvellement nommé sauf si celui</w:t>
      </w:r>
      <w:r w:rsidR="00424653" w:rsidRPr="00EA6158">
        <w:rPr>
          <w:lang w:val="fr-FR"/>
        </w:rPr>
        <w:t>-ci</w:t>
      </w:r>
      <w:r w:rsidRPr="00EA6158">
        <w:rPr>
          <w:lang w:val="fr-FR"/>
        </w:rPr>
        <w:t xml:space="preserve"> ou celle-ci les retire ou les modifie.</w:t>
      </w:r>
    </w:p>
    <w:p w14:paraId="6FA57137" w14:textId="16498258" w:rsidR="007431BC" w:rsidRPr="00EA6158" w:rsidRDefault="007431BC" w:rsidP="005F1843">
      <w:pPr>
        <w:pStyle w:val="SingleTxt"/>
        <w:numPr>
          <w:ilvl w:val="0"/>
          <w:numId w:val="8"/>
        </w:numPr>
        <w:spacing w:line="240" w:lineRule="exact"/>
        <w:rPr>
          <w:lang w:val="fr-FR"/>
        </w:rPr>
      </w:pPr>
      <w:r w:rsidRPr="00EA6158">
        <w:rPr>
          <w:lang w:val="fr-FR"/>
        </w:rPr>
        <w:t>Le Département des stratégies et politiques de gestion et de la conformité est chargé de contrôler l</w:t>
      </w:r>
      <w:r w:rsidR="00D04E4D" w:rsidRPr="00EA6158">
        <w:rPr>
          <w:lang w:val="fr-FR"/>
        </w:rPr>
        <w:t>’</w:t>
      </w:r>
      <w:r w:rsidRPr="00EA6158">
        <w:rPr>
          <w:lang w:val="fr-FR"/>
        </w:rPr>
        <w:t>application de la présente circulaire et d</w:t>
      </w:r>
      <w:r w:rsidR="00D04E4D" w:rsidRPr="00EA6158">
        <w:rPr>
          <w:lang w:val="fr-FR"/>
        </w:rPr>
        <w:t>’</w:t>
      </w:r>
      <w:r w:rsidRPr="00EA6158">
        <w:rPr>
          <w:lang w:val="fr-FR"/>
        </w:rPr>
        <w:t>évaluer le respect de ses dispositions, notamment dans les cas où certaines circonstances pourraient justifier la suspension, la modification ou la révocation, en totalité ou en partie, d</w:t>
      </w:r>
      <w:r w:rsidR="00D04E4D" w:rsidRPr="00EA6158">
        <w:rPr>
          <w:lang w:val="fr-FR"/>
        </w:rPr>
        <w:t>’</w:t>
      </w:r>
      <w:r w:rsidRPr="00EA6158">
        <w:rPr>
          <w:lang w:val="fr-FR"/>
        </w:rPr>
        <w:t>une délégation de pouvoir, ce qui pourrait aussi donner lieu à l</w:t>
      </w:r>
      <w:r w:rsidR="00D04E4D" w:rsidRPr="00EA6158">
        <w:rPr>
          <w:lang w:val="fr-FR"/>
        </w:rPr>
        <w:t>’</w:t>
      </w:r>
      <w:r w:rsidRPr="00EA6158">
        <w:rPr>
          <w:lang w:val="fr-FR"/>
        </w:rPr>
        <w:t>imposition de sanctions administratives ou disciplinaires. Le Secrétaire général, après avoir pris l</w:t>
      </w:r>
      <w:r w:rsidR="00D04E4D" w:rsidRPr="00EA6158">
        <w:rPr>
          <w:lang w:val="fr-FR"/>
        </w:rPr>
        <w:t>’</w:t>
      </w:r>
      <w:r w:rsidRPr="00EA6158">
        <w:rPr>
          <w:lang w:val="fr-FR"/>
        </w:rPr>
        <w:t>avis de la Secrétaire générale adjointe chargée du Département des stratégies et politiques de gestion et de la conformité en consultation avec le Secrétaire général adjoint à l</w:t>
      </w:r>
      <w:r w:rsidR="00D04E4D" w:rsidRPr="00EA6158">
        <w:rPr>
          <w:lang w:val="fr-FR"/>
        </w:rPr>
        <w:t>’</w:t>
      </w:r>
      <w:r w:rsidRPr="00EA6158">
        <w:rPr>
          <w:lang w:val="fr-FR"/>
        </w:rPr>
        <w:t>appui opérationnel, peut à tout moment suspendre, modifier ou révoquer les délégations de pouvoir accordées à tout responsable d</w:t>
      </w:r>
      <w:r w:rsidR="00D04E4D" w:rsidRPr="00EA6158">
        <w:rPr>
          <w:lang w:val="fr-FR"/>
        </w:rPr>
        <w:t>’</w:t>
      </w:r>
      <w:r w:rsidRPr="00EA6158">
        <w:rPr>
          <w:lang w:val="fr-FR"/>
        </w:rPr>
        <w:t>entité. La décision de suspendre, de modifier ou de révoquer, en totalité ou en partie, des pouvoirs délégués aux responsables d</w:t>
      </w:r>
      <w:r w:rsidR="00D04E4D" w:rsidRPr="00EA6158">
        <w:rPr>
          <w:lang w:val="fr-FR"/>
        </w:rPr>
        <w:t>’</w:t>
      </w:r>
      <w:r w:rsidRPr="00EA6158">
        <w:rPr>
          <w:lang w:val="fr-FR"/>
        </w:rPr>
        <w:t>entité, ainsi que les raisons de cette décision, sont publiées sur le portail en ligne. Le Département des stratégies et politiques de gestion et de la conformité conserve le registre des décisions en la matière et des raisons qui les ont motivées.</w:t>
      </w:r>
    </w:p>
    <w:p w14:paraId="38F52CD6" w14:textId="2B2280C8" w:rsidR="007431BC" w:rsidRPr="00EA6158" w:rsidRDefault="007431BC" w:rsidP="005F1843">
      <w:pPr>
        <w:pStyle w:val="SingleTxt"/>
        <w:numPr>
          <w:ilvl w:val="0"/>
          <w:numId w:val="8"/>
        </w:numPr>
        <w:spacing w:line="240" w:lineRule="exact"/>
        <w:rPr>
          <w:lang w:val="fr-FR"/>
        </w:rPr>
      </w:pPr>
      <w:r w:rsidRPr="00EA6158">
        <w:rPr>
          <w:lang w:val="fr-FR"/>
        </w:rPr>
        <w:t>Dans les cas où certains pouvoirs délégués à un ou une responsable d</w:t>
      </w:r>
      <w:r w:rsidR="00D04E4D" w:rsidRPr="00EA6158">
        <w:rPr>
          <w:lang w:val="fr-FR"/>
        </w:rPr>
        <w:t>’</w:t>
      </w:r>
      <w:r w:rsidRPr="00EA6158">
        <w:rPr>
          <w:lang w:val="fr-FR"/>
        </w:rPr>
        <w:t>entité sont suspendus, modifiés ou révoqués, ou autrement révisés conformément aux dispositions de la section 4.4, la Secrétaire générale adjointe chargée du Département des stratégies et politiques de gestion et de la conformité, en consultation avec le Secrétaire général adjoint à l</w:t>
      </w:r>
      <w:r w:rsidR="00D04E4D" w:rsidRPr="00EA6158">
        <w:rPr>
          <w:lang w:val="fr-FR"/>
        </w:rPr>
        <w:t>’</w:t>
      </w:r>
      <w:r w:rsidRPr="00EA6158">
        <w:rPr>
          <w:lang w:val="fr-FR"/>
        </w:rPr>
        <w:t>appui opérationnel, fait une recommandation au Secrétaire général concernant la désignation du ou de la responsable d</w:t>
      </w:r>
      <w:r w:rsidR="00D04E4D" w:rsidRPr="00EA6158">
        <w:rPr>
          <w:lang w:val="fr-FR"/>
        </w:rPr>
        <w:t>’</w:t>
      </w:r>
      <w:r w:rsidRPr="00EA6158">
        <w:rPr>
          <w:lang w:val="fr-FR"/>
        </w:rPr>
        <w:t>entité qui devrait exercer ces pouvoirs jusqu</w:t>
      </w:r>
      <w:r w:rsidR="00D04E4D" w:rsidRPr="00EA6158">
        <w:rPr>
          <w:lang w:val="fr-FR"/>
        </w:rPr>
        <w:t>’</w:t>
      </w:r>
      <w:r w:rsidRPr="00EA6158">
        <w:rPr>
          <w:lang w:val="fr-FR"/>
        </w:rPr>
        <w:t>à ce que les circonstances ayant motivé la suspension, la modification ou la révocation des pouvoirs aient disparu. Le Département de l</w:t>
      </w:r>
      <w:r w:rsidR="00D04E4D" w:rsidRPr="00EA6158">
        <w:rPr>
          <w:lang w:val="fr-FR"/>
        </w:rPr>
        <w:t>’</w:t>
      </w:r>
      <w:r w:rsidRPr="00EA6158">
        <w:rPr>
          <w:lang w:val="fr-FR"/>
        </w:rPr>
        <w:t>appui opérationnel collabore, selon qu</w:t>
      </w:r>
      <w:r w:rsidR="00D04E4D" w:rsidRPr="00EA6158">
        <w:rPr>
          <w:lang w:val="fr-FR"/>
        </w:rPr>
        <w:t>’</w:t>
      </w:r>
      <w:r w:rsidRPr="00EA6158">
        <w:rPr>
          <w:lang w:val="fr-FR"/>
        </w:rPr>
        <w:t>il convient, avec l</w:t>
      </w:r>
      <w:r w:rsidR="00D04E4D" w:rsidRPr="00EA6158">
        <w:rPr>
          <w:lang w:val="fr-FR"/>
        </w:rPr>
        <w:t>’</w:t>
      </w:r>
      <w:r w:rsidRPr="00EA6158">
        <w:rPr>
          <w:lang w:val="fr-FR"/>
        </w:rPr>
        <w:t>entité concernée jusqu</w:t>
      </w:r>
      <w:r w:rsidR="00D04E4D" w:rsidRPr="00EA6158">
        <w:rPr>
          <w:lang w:val="fr-FR"/>
        </w:rPr>
        <w:t>’</w:t>
      </w:r>
      <w:r w:rsidRPr="00EA6158">
        <w:rPr>
          <w:lang w:val="fr-FR"/>
        </w:rPr>
        <w:t>à ce qu</w:t>
      </w:r>
      <w:r w:rsidR="00D04E4D" w:rsidRPr="00EA6158">
        <w:rPr>
          <w:lang w:val="fr-FR"/>
        </w:rPr>
        <w:t>’</w:t>
      </w:r>
      <w:r w:rsidRPr="00EA6158">
        <w:rPr>
          <w:lang w:val="fr-FR"/>
        </w:rPr>
        <w:t>elle ait les moyens d</w:t>
      </w:r>
      <w:r w:rsidR="00D04E4D" w:rsidRPr="00EA6158">
        <w:rPr>
          <w:lang w:val="fr-FR"/>
        </w:rPr>
        <w:t>’</w:t>
      </w:r>
      <w:r w:rsidRPr="00EA6158">
        <w:rPr>
          <w:lang w:val="fr-FR"/>
        </w:rPr>
        <w:t xml:space="preserve">exercer les pouvoirs délégués à la satisfaction de la Secrétaire générale adjointe chargée du Département des stratégies et politiques de gestion et de la conformité. </w:t>
      </w:r>
    </w:p>
    <w:p w14:paraId="30C5F046" w14:textId="2ABB8BF5" w:rsidR="007431BC" w:rsidRPr="00EA6158" w:rsidRDefault="007431BC" w:rsidP="005F1843">
      <w:pPr>
        <w:pStyle w:val="SingleTxt"/>
        <w:numPr>
          <w:ilvl w:val="0"/>
          <w:numId w:val="8"/>
        </w:numPr>
        <w:spacing w:line="240" w:lineRule="exact"/>
        <w:rPr>
          <w:lang w:val="fr-FR"/>
        </w:rPr>
      </w:pPr>
      <w:r w:rsidRPr="00EA6158">
        <w:rPr>
          <w:lang w:val="fr-FR"/>
        </w:rPr>
        <w:t>La Secrétaire générale adjointe chargée du Département des stratégies et politiques de gestion et de la conformité et le Secrétaire général adjoint à l</w:t>
      </w:r>
      <w:r w:rsidR="00D04E4D" w:rsidRPr="00EA6158">
        <w:rPr>
          <w:lang w:val="fr-FR"/>
        </w:rPr>
        <w:t>’</w:t>
      </w:r>
      <w:r w:rsidRPr="00EA6158">
        <w:rPr>
          <w:lang w:val="fr-FR"/>
        </w:rPr>
        <w:t>appui opérationnel peuvent consulter toutes les délégations et sous-délégations de pouvoir consignées sur le portail en ligne.</w:t>
      </w:r>
    </w:p>
    <w:p w14:paraId="7E8DDEC5" w14:textId="77777777" w:rsidR="00FE7E15" w:rsidRPr="00EA6158" w:rsidRDefault="00FE7E15" w:rsidP="00FE7E15">
      <w:pPr>
        <w:pStyle w:val="SingleTxt"/>
        <w:spacing w:after="0" w:line="120" w:lineRule="exact"/>
        <w:rPr>
          <w:sz w:val="10"/>
          <w:lang w:val="fr-FR"/>
        </w:rPr>
      </w:pPr>
    </w:p>
    <w:p w14:paraId="66435D2D" w14:textId="0E06534F" w:rsidR="007431BC" w:rsidRPr="00EA6158" w:rsidRDefault="00FE7E15" w:rsidP="00FE7E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A6158">
        <w:rPr>
          <w:lang w:val="fr-FR"/>
        </w:rPr>
        <w:tab/>
      </w:r>
      <w:r w:rsidRPr="00EA6158">
        <w:rPr>
          <w:lang w:val="fr-FR"/>
        </w:rPr>
        <w:tab/>
      </w:r>
      <w:r w:rsidR="007431BC" w:rsidRPr="00EA6158">
        <w:rPr>
          <w:lang w:val="fr-FR"/>
        </w:rPr>
        <w:t>Section 5</w:t>
      </w:r>
      <w:r w:rsidRPr="00EA6158">
        <w:rPr>
          <w:lang w:val="fr-FR"/>
        </w:rPr>
        <w:br/>
      </w:r>
      <w:r w:rsidR="007431BC" w:rsidRPr="00EA6158">
        <w:rPr>
          <w:lang w:val="fr-FR"/>
        </w:rPr>
        <w:t>Gestion des sous-délégations de pouvoir par les responsables d</w:t>
      </w:r>
      <w:r w:rsidR="00D04E4D" w:rsidRPr="00EA6158">
        <w:rPr>
          <w:lang w:val="fr-FR"/>
        </w:rPr>
        <w:t>’</w:t>
      </w:r>
      <w:r w:rsidR="007431BC" w:rsidRPr="00EA6158">
        <w:rPr>
          <w:lang w:val="fr-FR"/>
        </w:rPr>
        <w:t>entité</w:t>
      </w:r>
    </w:p>
    <w:p w14:paraId="29F81100" w14:textId="2CB0EA85" w:rsidR="00FE7E15" w:rsidRPr="00EA6158" w:rsidRDefault="00FE7E15" w:rsidP="00FE7E15">
      <w:pPr>
        <w:pStyle w:val="SingleTxt"/>
        <w:spacing w:after="0" w:line="120" w:lineRule="exact"/>
        <w:rPr>
          <w:sz w:val="10"/>
          <w:lang w:val="fr-FR"/>
        </w:rPr>
      </w:pPr>
    </w:p>
    <w:p w14:paraId="415A8108" w14:textId="673CE049" w:rsidR="007431BC" w:rsidRPr="00EA6158" w:rsidRDefault="00FE7E15" w:rsidP="005F1843">
      <w:pPr>
        <w:pStyle w:val="SingleTxt"/>
        <w:numPr>
          <w:ilvl w:val="0"/>
          <w:numId w:val="9"/>
        </w:numPr>
        <w:rPr>
          <w:lang w:val="fr-FR"/>
        </w:rPr>
      </w:pPr>
      <w:r w:rsidRPr="00EA6158">
        <w:rPr>
          <w:lang w:val="fr-FR"/>
        </w:rPr>
        <w:t>L</w:t>
      </w:r>
      <w:r w:rsidR="007431BC" w:rsidRPr="00EA6158">
        <w:rPr>
          <w:lang w:val="fr-FR"/>
        </w:rPr>
        <w:t>es responsables d</w:t>
      </w:r>
      <w:r w:rsidR="00D04E4D" w:rsidRPr="00EA6158">
        <w:rPr>
          <w:lang w:val="fr-FR"/>
        </w:rPr>
        <w:t>’</w:t>
      </w:r>
      <w:r w:rsidR="007431BC" w:rsidRPr="00EA6158">
        <w:rPr>
          <w:lang w:val="fr-FR"/>
        </w:rPr>
        <w:t>entité peuvent sous-déléguer certaines des fonctions qui leur ont été confiées, dans la limite des pouvoirs énoncés dans la délégation de pouvoir qu</w:t>
      </w:r>
      <w:r w:rsidR="00D04E4D" w:rsidRPr="00EA6158">
        <w:rPr>
          <w:lang w:val="fr-FR"/>
        </w:rPr>
        <w:t>’</w:t>
      </w:r>
      <w:r w:rsidR="007431BC" w:rsidRPr="00EA6158">
        <w:rPr>
          <w:lang w:val="fr-FR"/>
        </w:rPr>
        <w:t>ils ou elles ont reçue, à des membres du personnel de leur entité, en mettant les pouvoirs en adéquation avec les responsabilités et en assurant la séparation des tâches cl</w:t>
      </w:r>
      <w:r w:rsidR="002F280B" w:rsidRPr="00EA6158">
        <w:rPr>
          <w:lang w:val="fr-FR"/>
        </w:rPr>
        <w:t>ef</w:t>
      </w:r>
      <w:r w:rsidR="007431BC" w:rsidRPr="00EA6158">
        <w:rPr>
          <w:lang w:val="fr-FR"/>
        </w:rPr>
        <w:t>s, en vue de faire l</w:t>
      </w:r>
      <w:r w:rsidR="00D04E4D" w:rsidRPr="00EA6158">
        <w:rPr>
          <w:lang w:val="fr-FR"/>
        </w:rPr>
        <w:t>’</w:t>
      </w:r>
      <w:r w:rsidR="007431BC" w:rsidRPr="00EA6158">
        <w:rPr>
          <w:lang w:val="fr-FR"/>
        </w:rPr>
        <w:t>usage le plus efficace et le plus responsable possible des ressources dont ils ont la responsabilité dans l</w:t>
      </w:r>
      <w:r w:rsidR="00D04E4D" w:rsidRPr="00EA6158">
        <w:rPr>
          <w:lang w:val="fr-FR"/>
        </w:rPr>
        <w:t>’</w:t>
      </w:r>
      <w:r w:rsidR="007431BC" w:rsidRPr="00EA6158">
        <w:rPr>
          <w:lang w:val="fr-FR"/>
        </w:rPr>
        <w:t>exercice de leurs mandats. Les responsables en question</w:t>
      </w:r>
      <w:r w:rsidR="00C65FCC" w:rsidRPr="00EA6158">
        <w:rPr>
          <w:lang w:val="fr-FR"/>
        </w:rPr>
        <w:t xml:space="preserve"> </w:t>
      </w:r>
      <w:r w:rsidR="007431BC" w:rsidRPr="00EA6158">
        <w:rPr>
          <w:lang w:val="fr-FR"/>
        </w:rPr>
        <w:t>décident de l</w:t>
      </w:r>
      <w:r w:rsidR="00D04E4D" w:rsidRPr="00EA6158">
        <w:rPr>
          <w:lang w:val="fr-FR"/>
        </w:rPr>
        <w:t>’</w:t>
      </w:r>
      <w:r w:rsidR="007431BC" w:rsidRPr="00EA6158">
        <w:rPr>
          <w:lang w:val="fr-FR"/>
        </w:rPr>
        <w:t>étendue et des limites des pouvoirs à déléguer et de la date d</w:t>
      </w:r>
      <w:r w:rsidR="00D04E4D" w:rsidRPr="00EA6158">
        <w:rPr>
          <w:lang w:val="fr-FR"/>
        </w:rPr>
        <w:t>’</w:t>
      </w:r>
      <w:r w:rsidR="007431BC" w:rsidRPr="00EA6158">
        <w:rPr>
          <w:lang w:val="fr-FR"/>
        </w:rPr>
        <w:t>entrée en vigueur de la délégation. Les responsables d</w:t>
      </w:r>
      <w:r w:rsidR="00D04E4D" w:rsidRPr="00EA6158">
        <w:rPr>
          <w:lang w:val="fr-FR"/>
        </w:rPr>
        <w:t>’</w:t>
      </w:r>
      <w:r w:rsidR="007431BC" w:rsidRPr="00EA6158">
        <w:rPr>
          <w:lang w:val="fr-FR"/>
        </w:rPr>
        <w:t>entité consignent les sous-délégations de pouvoir sur le portail en ligne.</w:t>
      </w:r>
    </w:p>
    <w:p w14:paraId="4814E925" w14:textId="1D3EB640" w:rsidR="007431BC" w:rsidRPr="00EA6158" w:rsidRDefault="007431BC" w:rsidP="005F1843">
      <w:pPr>
        <w:pStyle w:val="SingleTxt"/>
        <w:numPr>
          <w:ilvl w:val="0"/>
          <w:numId w:val="9"/>
        </w:numPr>
        <w:spacing w:line="240" w:lineRule="exact"/>
        <w:rPr>
          <w:lang w:val="fr-FR"/>
        </w:rPr>
      </w:pPr>
      <w:r w:rsidRPr="00EA6158">
        <w:rPr>
          <w:lang w:val="fr-FR"/>
        </w:rPr>
        <w:t>Dans les cas où le Département des stratégies et politiques de gestion et de la conformité, en consultation avec le ou la responsable de l</w:t>
      </w:r>
      <w:r w:rsidR="00D04E4D" w:rsidRPr="00EA6158">
        <w:rPr>
          <w:lang w:val="fr-FR"/>
        </w:rPr>
        <w:t>’</w:t>
      </w:r>
      <w:r w:rsidRPr="00EA6158">
        <w:rPr>
          <w:lang w:val="fr-FR"/>
        </w:rPr>
        <w:t>entité concernée, détermine que, compte tenu du mandat de l</w:t>
      </w:r>
      <w:r w:rsidR="00D04E4D" w:rsidRPr="00EA6158">
        <w:rPr>
          <w:lang w:val="fr-FR"/>
        </w:rPr>
        <w:t>’</w:t>
      </w:r>
      <w:r w:rsidRPr="00EA6158">
        <w:rPr>
          <w:lang w:val="fr-FR"/>
        </w:rPr>
        <w:t>entité considérée, certains pouvoirs doivent être sous-délégués au ou à la responsable d</w:t>
      </w:r>
      <w:r w:rsidR="00D04E4D" w:rsidRPr="00EA6158">
        <w:rPr>
          <w:lang w:val="fr-FR"/>
        </w:rPr>
        <w:t>’</w:t>
      </w:r>
      <w:r w:rsidRPr="00EA6158">
        <w:rPr>
          <w:lang w:val="fr-FR"/>
        </w:rPr>
        <w:t>une autre entité, la sous-délégation en question est consignée sur le portail en ligne.</w:t>
      </w:r>
    </w:p>
    <w:p w14:paraId="65411717" w14:textId="4C73A354" w:rsidR="007431BC" w:rsidRPr="00EA6158" w:rsidRDefault="007431BC" w:rsidP="005F1843">
      <w:pPr>
        <w:pStyle w:val="SingleTxt"/>
        <w:numPr>
          <w:ilvl w:val="0"/>
          <w:numId w:val="9"/>
        </w:numPr>
        <w:spacing w:line="240" w:lineRule="exact"/>
        <w:rPr>
          <w:lang w:val="fr-FR"/>
        </w:rPr>
      </w:pPr>
      <w:r w:rsidRPr="00EA6158">
        <w:rPr>
          <w:lang w:val="fr-FR"/>
        </w:rPr>
        <w:t>Le ou la responsable de l</w:t>
      </w:r>
      <w:r w:rsidR="00D04E4D" w:rsidRPr="00EA6158">
        <w:rPr>
          <w:lang w:val="fr-FR"/>
        </w:rPr>
        <w:t>’</w:t>
      </w:r>
      <w:r w:rsidRPr="00EA6158">
        <w:rPr>
          <w:lang w:val="fr-FR"/>
        </w:rPr>
        <w:t>entité peut à tout moment suspendre, modifier ou révoquer, en totalité ou en partie, les pouvoirs sous-délégués lorsque les circonstances le justifient. Le ou la responsable d</w:t>
      </w:r>
      <w:r w:rsidR="00D04E4D" w:rsidRPr="00EA6158">
        <w:rPr>
          <w:lang w:val="fr-FR"/>
        </w:rPr>
        <w:t>’</w:t>
      </w:r>
      <w:r w:rsidRPr="00EA6158">
        <w:rPr>
          <w:lang w:val="fr-FR"/>
        </w:rPr>
        <w:t>entité consigne ce changement sur le portail en ligne et communique les raisons de sa décision par écrit au délégataire. Le ou la responsable de l</w:t>
      </w:r>
      <w:r w:rsidR="00D04E4D" w:rsidRPr="00EA6158">
        <w:rPr>
          <w:lang w:val="fr-FR"/>
        </w:rPr>
        <w:t>’</w:t>
      </w:r>
      <w:r w:rsidRPr="00EA6158">
        <w:rPr>
          <w:lang w:val="fr-FR"/>
        </w:rPr>
        <w:t>unité chargée des ressources humaines de l</w:t>
      </w:r>
      <w:r w:rsidR="00D04E4D" w:rsidRPr="00EA6158">
        <w:rPr>
          <w:lang w:val="fr-FR"/>
        </w:rPr>
        <w:t>’</w:t>
      </w:r>
      <w:r w:rsidRPr="00EA6158">
        <w:rPr>
          <w:lang w:val="fr-FR"/>
        </w:rPr>
        <w:t>entité concernée conserve le registre des décisions en la matière et des raisons qui les ont motivées.</w:t>
      </w:r>
    </w:p>
    <w:p w14:paraId="0D1FC7B8" w14:textId="2A00AC41" w:rsidR="007431BC" w:rsidRPr="00EA6158" w:rsidRDefault="007431BC" w:rsidP="005F1843">
      <w:pPr>
        <w:pStyle w:val="SingleTxt"/>
        <w:numPr>
          <w:ilvl w:val="0"/>
          <w:numId w:val="9"/>
        </w:numPr>
        <w:spacing w:line="240" w:lineRule="exact"/>
        <w:rPr>
          <w:lang w:val="fr-FR"/>
        </w:rPr>
      </w:pPr>
      <w:r w:rsidRPr="00EA6158">
        <w:rPr>
          <w:lang w:val="fr-FR"/>
        </w:rPr>
        <w:t>Dans les cas où les pouvoirs délégués au ou à la responsable d</w:t>
      </w:r>
      <w:r w:rsidR="00D04E4D" w:rsidRPr="00EA6158">
        <w:rPr>
          <w:lang w:val="fr-FR"/>
        </w:rPr>
        <w:t>’</w:t>
      </w:r>
      <w:r w:rsidRPr="00EA6158">
        <w:rPr>
          <w:lang w:val="fr-FR"/>
        </w:rPr>
        <w:t>une entité sont modifiés, pour des raisons de stratégie ou parce que les circonstances ont changé, le ou la responsable de l</w:t>
      </w:r>
      <w:r w:rsidR="00D04E4D" w:rsidRPr="00EA6158">
        <w:rPr>
          <w:lang w:val="fr-FR"/>
        </w:rPr>
        <w:t>’</w:t>
      </w:r>
      <w:r w:rsidRPr="00EA6158">
        <w:rPr>
          <w:lang w:val="fr-FR"/>
        </w:rPr>
        <w:t>entité s</w:t>
      </w:r>
      <w:r w:rsidR="00D04E4D" w:rsidRPr="00EA6158">
        <w:rPr>
          <w:lang w:val="fr-FR"/>
        </w:rPr>
        <w:t>’</w:t>
      </w:r>
      <w:r w:rsidRPr="00EA6158">
        <w:rPr>
          <w:lang w:val="fr-FR"/>
        </w:rPr>
        <w:t>assure que les pouvoirs qu</w:t>
      </w:r>
      <w:r w:rsidR="00D04E4D" w:rsidRPr="00EA6158">
        <w:rPr>
          <w:lang w:val="fr-FR"/>
        </w:rPr>
        <w:t>’</w:t>
      </w:r>
      <w:r w:rsidRPr="00EA6158">
        <w:rPr>
          <w:lang w:val="fr-FR"/>
        </w:rPr>
        <w:t>il ou elle a sous-délégués sont modifiés conformément aux pouvoirs révisés qui lui ont été conférés. Les modifications en question sont consignées sur le portail en ligne.</w:t>
      </w:r>
    </w:p>
    <w:p w14:paraId="7F7BD1C9" w14:textId="77777777" w:rsidR="00FE7E15" w:rsidRPr="00EA6158" w:rsidRDefault="00FE7E15" w:rsidP="00FE7E15">
      <w:pPr>
        <w:pStyle w:val="SingleTxt"/>
        <w:spacing w:after="0" w:line="120" w:lineRule="exact"/>
        <w:rPr>
          <w:sz w:val="10"/>
          <w:lang w:val="fr-FR"/>
        </w:rPr>
      </w:pPr>
    </w:p>
    <w:p w14:paraId="2DCC41AE" w14:textId="15049715" w:rsidR="007431BC" w:rsidRPr="00EA6158" w:rsidRDefault="00FE7E15" w:rsidP="00FE7E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A6158">
        <w:rPr>
          <w:lang w:val="fr-FR"/>
        </w:rPr>
        <w:tab/>
      </w:r>
      <w:r w:rsidRPr="00EA6158">
        <w:rPr>
          <w:lang w:val="fr-FR"/>
        </w:rPr>
        <w:tab/>
      </w:r>
      <w:r w:rsidR="007431BC" w:rsidRPr="00EA6158">
        <w:rPr>
          <w:lang w:val="fr-FR"/>
        </w:rPr>
        <w:t>Section 6</w:t>
      </w:r>
      <w:r w:rsidRPr="00EA6158">
        <w:rPr>
          <w:lang w:val="fr-FR"/>
        </w:rPr>
        <w:br/>
      </w:r>
      <w:r w:rsidR="007431BC" w:rsidRPr="00EA6158">
        <w:rPr>
          <w:lang w:val="fr-FR"/>
        </w:rPr>
        <w:t>Suivi de l</w:t>
      </w:r>
      <w:r w:rsidR="00D04E4D" w:rsidRPr="00EA6158">
        <w:rPr>
          <w:lang w:val="fr-FR"/>
        </w:rPr>
        <w:t>’</w:t>
      </w:r>
      <w:r w:rsidR="007431BC" w:rsidRPr="00EA6158">
        <w:rPr>
          <w:lang w:val="fr-FR"/>
        </w:rPr>
        <w:t>exercice des pouvoirs délégués</w:t>
      </w:r>
    </w:p>
    <w:p w14:paraId="4C5DDAD3" w14:textId="47A0A82B" w:rsidR="00FE7E15" w:rsidRPr="00EA6158" w:rsidRDefault="00FE7E15" w:rsidP="00FE7E15">
      <w:pPr>
        <w:pStyle w:val="SingleTxt"/>
        <w:spacing w:after="0" w:line="120" w:lineRule="exact"/>
        <w:rPr>
          <w:sz w:val="10"/>
          <w:lang w:val="fr-FR"/>
        </w:rPr>
      </w:pPr>
    </w:p>
    <w:p w14:paraId="10008795" w14:textId="57633E60" w:rsidR="007431BC" w:rsidRPr="00EA6158" w:rsidRDefault="007431BC" w:rsidP="00FE7E15">
      <w:pPr>
        <w:pStyle w:val="SingleTxt"/>
        <w:rPr>
          <w:lang w:val="fr-FR"/>
        </w:rPr>
      </w:pPr>
      <w:r w:rsidRPr="00EA6158">
        <w:rPr>
          <w:lang w:val="fr-FR"/>
        </w:rPr>
        <w:tab/>
        <w:t xml:space="preserve">Le Département des stratégies et politiques de gestion et de la conformité assure </w:t>
      </w:r>
      <w:r w:rsidR="00FE7E15" w:rsidRPr="00EA6158">
        <w:rPr>
          <w:lang w:val="fr-FR"/>
        </w:rPr>
        <w:t>l</w:t>
      </w:r>
      <w:r w:rsidRPr="00EA6158">
        <w:rPr>
          <w:lang w:val="fr-FR"/>
        </w:rPr>
        <w:t>e suivi des pouvoirs délégués, notamment au moyen d</w:t>
      </w:r>
      <w:r w:rsidR="00D04E4D" w:rsidRPr="00EA6158">
        <w:rPr>
          <w:lang w:val="fr-FR"/>
        </w:rPr>
        <w:t>’</w:t>
      </w:r>
      <w:r w:rsidRPr="00EA6158">
        <w:rPr>
          <w:lang w:val="fr-FR"/>
        </w:rPr>
        <w:t>indicateurs de résultats cl</w:t>
      </w:r>
      <w:r w:rsidR="007D4E00" w:rsidRPr="00EA6158">
        <w:rPr>
          <w:lang w:val="fr-FR"/>
        </w:rPr>
        <w:t>ef</w:t>
      </w:r>
      <w:r w:rsidRPr="00EA6158">
        <w:rPr>
          <w:lang w:val="fr-FR"/>
        </w:rPr>
        <w:t>s, pour veiller à ce que les délégataires respectent le cadre juridique et politique et les procédures de contrôle interne en vigueur.</w:t>
      </w:r>
    </w:p>
    <w:p w14:paraId="29CE61C5" w14:textId="77777777" w:rsidR="002C3664" w:rsidRPr="00EA6158" w:rsidRDefault="002C3664" w:rsidP="005F1843">
      <w:pPr>
        <w:pStyle w:val="SingleTxt"/>
        <w:spacing w:after="0" w:line="120" w:lineRule="exact"/>
        <w:rPr>
          <w:sz w:val="10"/>
          <w:lang w:val="fr-FR"/>
        </w:rPr>
      </w:pPr>
    </w:p>
    <w:p w14:paraId="55CBE3B0" w14:textId="35F9D2C4" w:rsidR="007431BC" w:rsidRPr="00EA6158" w:rsidRDefault="002C3664" w:rsidP="005F18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sidRPr="00EA6158">
        <w:rPr>
          <w:lang w:val="fr-FR"/>
        </w:rPr>
        <w:tab/>
      </w:r>
      <w:r w:rsidRPr="00EA6158">
        <w:rPr>
          <w:lang w:val="fr-FR"/>
        </w:rPr>
        <w:tab/>
      </w:r>
      <w:r w:rsidR="007431BC" w:rsidRPr="00EA6158">
        <w:rPr>
          <w:lang w:val="fr-FR"/>
        </w:rPr>
        <w:t>Section 7</w:t>
      </w:r>
      <w:r w:rsidRPr="00EA6158">
        <w:rPr>
          <w:lang w:val="fr-FR"/>
        </w:rPr>
        <w:br/>
      </w:r>
      <w:r w:rsidR="007431BC" w:rsidRPr="00EA6158">
        <w:rPr>
          <w:bCs/>
          <w:lang w:val="fr-FR"/>
        </w:rPr>
        <w:t>Dispositions finales</w:t>
      </w:r>
    </w:p>
    <w:p w14:paraId="62C16282" w14:textId="2FED070B" w:rsidR="002C3664" w:rsidRPr="00EA6158" w:rsidRDefault="002C3664" w:rsidP="005F1843">
      <w:pPr>
        <w:pStyle w:val="SingleTxt"/>
        <w:spacing w:after="0" w:line="120" w:lineRule="exact"/>
        <w:rPr>
          <w:sz w:val="10"/>
          <w:lang w:val="fr-FR"/>
        </w:rPr>
      </w:pPr>
    </w:p>
    <w:p w14:paraId="09EABF2B" w14:textId="5023F8F9" w:rsidR="007431BC" w:rsidRPr="00EA6158" w:rsidRDefault="007431BC" w:rsidP="005F1843">
      <w:pPr>
        <w:pStyle w:val="SingleTxt"/>
        <w:numPr>
          <w:ilvl w:val="0"/>
          <w:numId w:val="10"/>
        </w:numPr>
        <w:rPr>
          <w:lang w:val="fr-FR"/>
        </w:rPr>
      </w:pPr>
      <w:r w:rsidRPr="00EA6158">
        <w:rPr>
          <w:lang w:val="fr-FR"/>
        </w:rPr>
        <w:t>La présente circulaire prend effet le 1</w:t>
      </w:r>
      <w:r w:rsidRPr="00EA6158">
        <w:rPr>
          <w:vertAlign w:val="superscript"/>
          <w:lang w:val="fr-FR"/>
        </w:rPr>
        <w:t>er</w:t>
      </w:r>
      <w:r w:rsidRPr="00EA6158">
        <w:rPr>
          <w:lang w:val="fr-FR"/>
        </w:rPr>
        <w:t xml:space="preserve"> janvier 2019.</w:t>
      </w:r>
    </w:p>
    <w:p w14:paraId="0DB47B23" w14:textId="5397F801" w:rsidR="007431BC" w:rsidRPr="00EA6158" w:rsidRDefault="007431BC" w:rsidP="005F1843">
      <w:pPr>
        <w:pStyle w:val="SingleTxt"/>
        <w:numPr>
          <w:ilvl w:val="0"/>
          <w:numId w:val="10"/>
        </w:numPr>
        <w:rPr>
          <w:lang w:val="fr-FR"/>
        </w:rPr>
      </w:pPr>
      <w:r w:rsidRPr="00EA6158">
        <w:rPr>
          <w:lang w:val="fr-FR"/>
        </w:rPr>
        <w:t xml:space="preserve">La présente circulaire annule et remplace les textes administratifs </w:t>
      </w:r>
      <w:r w:rsidR="00346847" w:rsidRPr="00EA6158">
        <w:rPr>
          <w:lang w:val="fr-FR"/>
        </w:rPr>
        <w:t>suivant</w:t>
      </w:r>
      <w:r w:rsidRPr="00EA6158">
        <w:rPr>
          <w:lang w:val="fr-FR"/>
        </w:rPr>
        <w:t>s</w:t>
      </w:r>
      <w:r w:rsidR="00C65FCC" w:rsidRPr="00EA6158">
        <w:rPr>
          <w:lang w:val="fr-FR"/>
        </w:rPr>
        <w:t> :</w:t>
      </w:r>
    </w:p>
    <w:p w14:paraId="5FE4AF20" w14:textId="348BDA3D" w:rsidR="007431BC" w:rsidRPr="00EA6158" w:rsidRDefault="00FE7E15" w:rsidP="007431BC">
      <w:pPr>
        <w:pStyle w:val="SingleTxt"/>
        <w:rPr>
          <w:lang w:val="fr-FR"/>
        </w:rPr>
      </w:pPr>
      <w:r w:rsidRPr="00EA6158">
        <w:rPr>
          <w:lang w:val="fr-FR"/>
        </w:rPr>
        <w:tab/>
      </w:r>
      <w:r w:rsidR="007431BC" w:rsidRPr="00EA6158">
        <w:rPr>
          <w:lang w:val="fr-FR"/>
        </w:rPr>
        <w:t>a)</w:t>
      </w:r>
      <w:r w:rsidR="007431BC" w:rsidRPr="00EA6158">
        <w:rPr>
          <w:lang w:val="fr-FR"/>
        </w:rPr>
        <w:tab/>
        <w:t xml:space="preserve">La circulaire du Secrétaire général </w:t>
      </w:r>
      <w:hyperlink r:id="rId13" w:history="1">
        <w:r w:rsidR="007431BC" w:rsidRPr="00EA6158">
          <w:rPr>
            <w:rStyle w:val="Hyperlink"/>
            <w:lang w:val="fr-FR"/>
          </w:rPr>
          <w:t>ST/SGB/2015/1</w:t>
        </w:r>
      </w:hyperlink>
      <w:r w:rsidR="007431BC" w:rsidRPr="00EA6158">
        <w:rPr>
          <w:lang w:val="fr-FR"/>
        </w:rPr>
        <w:t>, intitulée « Délégation de pouvoir dans l</w:t>
      </w:r>
      <w:r w:rsidR="00D04E4D" w:rsidRPr="00EA6158">
        <w:rPr>
          <w:lang w:val="fr-FR"/>
        </w:rPr>
        <w:t>’</w:t>
      </w:r>
      <w:r w:rsidR="007431BC" w:rsidRPr="00EA6158">
        <w:rPr>
          <w:lang w:val="fr-FR"/>
        </w:rPr>
        <w:t>application du Statut et du Règlement du personnel »</w:t>
      </w:r>
      <w:r w:rsidR="00C65FCC" w:rsidRPr="00EA6158">
        <w:rPr>
          <w:lang w:val="fr-FR"/>
        </w:rPr>
        <w:t> ;</w:t>
      </w:r>
    </w:p>
    <w:p w14:paraId="631F4E6B" w14:textId="74401566" w:rsidR="007431BC" w:rsidRPr="00EA6158" w:rsidRDefault="00FE7E15" w:rsidP="007431BC">
      <w:pPr>
        <w:pStyle w:val="SingleTxt"/>
        <w:rPr>
          <w:lang w:val="fr-FR"/>
        </w:rPr>
      </w:pPr>
      <w:r w:rsidRPr="00EA6158">
        <w:rPr>
          <w:lang w:val="fr-FR"/>
        </w:rPr>
        <w:tab/>
      </w:r>
      <w:r w:rsidR="007431BC" w:rsidRPr="00EA6158">
        <w:rPr>
          <w:lang w:val="fr-FR"/>
        </w:rPr>
        <w:t>b)</w:t>
      </w:r>
      <w:r w:rsidR="007431BC" w:rsidRPr="00EA6158">
        <w:rPr>
          <w:lang w:val="fr-FR"/>
        </w:rPr>
        <w:tab/>
        <w:t>L</w:t>
      </w:r>
      <w:r w:rsidR="00D04E4D" w:rsidRPr="00EA6158">
        <w:rPr>
          <w:lang w:val="fr-FR"/>
        </w:rPr>
        <w:t>’</w:t>
      </w:r>
      <w:r w:rsidR="007431BC" w:rsidRPr="00EA6158">
        <w:rPr>
          <w:lang w:val="fr-FR"/>
        </w:rPr>
        <w:t xml:space="preserve">instruction administrative </w:t>
      </w:r>
      <w:hyperlink r:id="rId14" w:history="1">
        <w:r w:rsidR="007431BC" w:rsidRPr="00EA6158">
          <w:rPr>
            <w:rStyle w:val="Hyperlink"/>
            <w:lang w:val="fr-FR"/>
          </w:rPr>
          <w:t>ST/AI/234/Rev.1</w:t>
        </w:r>
      </w:hyperlink>
      <w:r w:rsidR="007431BC" w:rsidRPr="00EA6158">
        <w:rPr>
          <w:lang w:val="fr-FR"/>
        </w:rPr>
        <w:t>, telle qu</w:t>
      </w:r>
      <w:r w:rsidR="00D04E4D" w:rsidRPr="00EA6158">
        <w:rPr>
          <w:lang w:val="fr-FR"/>
        </w:rPr>
        <w:t>’</w:t>
      </w:r>
      <w:r w:rsidR="007431BC" w:rsidRPr="00EA6158">
        <w:rPr>
          <w:lang w:val="fr-FR"/>
        </w:rPr>
        <w:t>amendée, intitulée « Application du Statut et du Règlement du personnel »</w:t>
      </w:r>
      <w:r w:rsidR="00C65FCC" w:rsidRPr="00EA6158">
        <w:rPr>
          <w:lang w:val="fr-FR"/>
        </w:rPr>
        <w:t> ;</w:t>
      </w:r>
    </w:p>
    <w:p w14:paraId="43103903" w14:textId="5981CF95" w:rsidR="007431BC" w:rsidRPr="00EA6158" w:rsidRDefault="007431BC" w:rsidP="007431BC">
      <w:pPr>
        <w:pStyle w:val="SingleTxt"/>
        <w:rPr>
          <w:lang w:val="fr-FR"/>
        </w:rPr>
      </w:pPr>
      <w:r w:rsidRPr="00EA6158">
        <w:rPr>
          <w:lang w:val="fr-FR"/>
        </w:rPr>
        <w:tab/>
        <w:t>c)</w:t>
      </w:r>
      <w:r w:rsidRPr="00EA6158">
        <w:rPr>
          <w:lang w:val="fr-FR"/>
        </w:rPr>
        <w:tab/>
        <w:t>L</w:t>
      </w:r>
      <w:r w:rsidR="00D04E4D" w:rsidRPr="00EA6158">
        <w:rPr>
          <w:lang w:val="fr-FR"/>
        </w:rPr>
        <w:t>’</w:t>
      </w:r>
      <w:r w:rsidRPr="00EA6158">
        <w:rPr>
          <w:lang w:val="fr-FR"/>
        </w:rPr>
        <w:t xml:space="preserve">instruction administrative </w:t>
      </w:r>
      <w:hyperlink r:id="rId15" w:history="1">
        <w:r w:rsidRPr="00EA6158">
          <w:rPr>
            <w:rStyle w:val="Hyperlink"/>
            <w:lang w:val="fr-FR"/>
          </w:rPr>
          <w:t>ST/AI/</w:t>
        </w:r>
        <w:bookmarkStart w:id="1" w:name="SCName"/>
        <w:r w:rsidRPr="00EA6158">
          <w:rPr>
            <w:rStyle w:val="Hyperlink"/>
            <w:lang w:val="fr-FR"/>
          </w:rPr>
          <w:t>2016/7</w:t>
        </w:r>
        <w:bookmarkEnd w:id="1"/>
      </w:hyperlink>
      <w:r w:rsidRPr="00EA6158">
        <w:rPr>
          <w:lang w:val="fr-FR"/>
        </w:rPr>
        <w:t>, intitulée « Délégation de pouvoirs en vertu du Règlement financier et des règles de gestion financière de l</w:t>
      </w:r>
      <w:r w:rsidR="00D04E4D" w:rsidRPr="00EA6158">
        <w:rPr>
          <w:lang w:val="fr-FR"/>
        </w:rPr>
        <w:t>’</w:t>
      </w:r>
      <w:r w:rsidRPr="00EA6158">
        <w:rPr>
          <w:lang w:val="fr-FR"/>
        </w:rPr>
        <w:t>Organisation ».</w:t>
      </w:r>
    </w:p>
    <w:p w14:paraId="6067EF45" w14:textId="27FFDA0F" w:rsidR="007431BC" w:rsidRPr="00EA6158" w:rsidRDefault="007431BC" w:rsidP="005F1843">
      <w:pPr>
        <w:pStyle w:val="SingleTxt"/>
        <w:numPr>
          <w:ilvl w:val="0"/>
          <w:numId w:val="10"/>
        </w:numPr>
        <w:spacing w:line="240" w:lineRule="exact"/>
        <w:rPr>
          <w:lang w:val="fr-FR"/>
        </w:rPr>
      </w:pPr>
      <w:r w:rsidRPr="00EA6158">
        <w:rPr>
          <w:lang w:val="fr-FR"/>
        </w:rPr>
        <w:t>Les dispositions relatives aux délégations de pouvoir en vertu du Statut et du Règlement du personnel</w:t>
      </w:r>
      <w:r w:rsidR="00171F7F" w:rsidRPr="00EA6158">
        <w:rPr>
          <w:lang w:val="fr-FR"/>
        </w:rPr>
        <w:t xml:space="preserve"> </w:t>
      </w:r>
      <w:r w:rsidRPr="00EA6158">
        <w:rPr>
          <w:lang w:val="fr-FR"/>
        </w:rPr>
        <w:t>et du Règlement financier et des règles de gestion financière qui sont énoncées dans tous les textes administratifs existants sont annulées et remplacées par les dispositions de la présente circulaire. Toutefois, toutes les autres dispositions de ces textes administratifs restent en vigueur.</w:t>
      </w:r>
    </w:p>
    <w:p w14:paraId="0E531957" w14:textId="22A23F12" w:rsidR="007431BC" w:rsidRPr="00EA6158" w:rsidRDefault="007431BC" w:rsidP="005F1843">
      <w:pPr>
        <w:pStyle w:val="SingleTxt"/>
        <w:numPr>
          <w:ilvl w:val="0"/>
          <w:numId w:val="10"/>
        </w:numPr>
        <w:spacing w:line="240" w:lineRule="exact"/>
        <w:rPr>
          <w:lang w:val="fr-FR"/>
        </w:rPr>
      </w:pPr>
      <w:r w:rsidRPr="00EA6158">
        <w:rPr>
          <w:lang w:val="fr-FR"/>
        </w:rPr>
        <w:t>Hormis les modifications apportées par la présente circulaire, tous les textes administratifs existants restent en vigueur.</w:t>
      </w:r>
    </w:p>
    <w:p w14:paraId="24FFC7F8" w14:textId="60E5740F" w:rsidR="007431BC" w:rsidRPr="00EA6158" w:rsidRDefault="007431BC" w:rsidP="005F1843">
      <w:pPr>
        <w:pStyle w:val="SingleTxt"/>
        <w:numPr>
          <w:ilvl w:val="0"/>
          <w:numId w:val="10"/>
        </w:numPr>
        <w:spacing w:line="240" w:lineRule="exact"/>
        <w:rPr>
          <w:lang w:val="fr-FR"/>
        </w:rPr>
      </w:pPr>
      <w:r w:rsidRPr="00EA6158">
        <w:rPr>
          <w:lang w:val="fr-FR"/>
        </w:rPr>
        <w:t xml:space="preserve">Lorsque les annexes </w:t>
      </w:r>
      <w:r w:rsidR="00346847" w:rsidRPr="00EA6158">
        <w:rPr>
          <w:lang w:val="fr-FR"/>
        </w:rPr>
        <w:t>de</w:t>
      </w:r>
      <w:r w:rsidRPr="00EA6158">
        <w:rPr>
          <w:lang w:val="fr-FR"/>
        </w:rPr>
        <w:t xml:space="preserve"> la présente circulaire ou des délégations ou sous-délégations de pouvoir établies en application de la présente circulaire font référence à des dispositions du Statut et du Règlement du personnel ou du Règlement financier et des règles de gestion financière qui ne sont plus en vigueur, ce sont les dispositions les plus proches actuellement en vigueur de ces instruments qui s</w:t>
      </w:r>
      <w:r w:rsidR="00D04E4D" w:rsidRPr="00EA6158">
        <w:rPr>
          <w:lang w:val="fr-FR"/>
        </w:rPr>
        <w:t>’</w:t>
      </w:r>
      <w:r w:rsidRPr="00EA6158">
        <w:rPr>
          <w:lang w:val="fr-FR"/>
        </w:rPr>
        <w:t>appliquent.</w:t>
      </w:r>
    </w:p>
    <w:p w14:paraId="054C229F" w14:textId="77777777" w:rsidR="00FE7E15" w:rsidRPr="00EA6158" w:rsidRDefault="00FE7E15" w:rsidP="00FE7E15">
      <w:pPr>
        <w:pStyle w:val="SingleTxt"/>
        <w:spacing w:after="0" w:line="120" w:lineRule="exact"/>
        <w:rPr>
          <w:sz w:val="10"/>
          <w:lang w:val="fr-FR"/>
        </w:rPr>
      </w:pPr>
    </w:p>
    <w:p w14:paraId="4053291F" w14:textId="1EE3F73B" w:rsidR="007431BC" w:rsidRPr="00EA6158" w:rsidRDefault="007431BC" w:rsidP="00FE7E15">
      <w:pPr>
        <w:pStyle w:val="SingleTxt"/>
        <w:jc w:val="right"/>
        <w:rPr>
          <w:lang w:val="fr-FR"/>
        </w:rPr>
      </w:pPr>
      <w:r w:rsidRPr="00EA6158">
        <w:rPr>
          <w:lang w:val="fr-FR"/>
        </w:rPr>
        <w:t>Le Secrétaire général</w:t>
      </w:r>
      <w:r w:rsidR="00FE7E15" w:rsidRPr="00EA6158">
        <w:rPr>
          <w:lang w:val="fr-FR"/>
        </w:rPr>
        <w:br/>
      </w:r>
      <w:r w:rsidRPr="00EA6158">
        <w:rPr>
          <w:lang w:val="fr-FR"/>
        </w:rPr>
        <w:t>(</w:t>
      </w:r>
      <w:r w:rsidRPr="00EA6158">
        <w:rPr>
          <w:i/>
          <w:iCs/>
          <w:lang w:val="fr-FR"/>
        </w:rPr>
        <w:t>Signé</w:t>
      </w:r>
      <w:r w:rsidRPr="00EA6158">
        <w:rPr>
          <w:lang w:val="fr-FR"/>
        </w:rPr>
        <w:t xml:space="preserve">) António </w:t>
      </w:r>
      <w:r w:rsidRPr="00EA6158">
        <w:rPr>
          <w:b/>
          <w:bCs/>
          <w:lang w:val="fr-FR"/>
        </w:rPr>
        <w:t>Guterres</w:t>
      </w:r>
    </w:p>
    <w:p w14:paraId="0F30F77E" w14:textId="649368D3" w:rsidR="007431BC" w:rsidRPr="00EA6158" w:rsidRDefault="007431BC" w:rsidP="001F209F">
      <w:pPr>
        <w:pStyle w:val="SingleTxt"/>
        <w:rPr>
          <w:lang w:val="fr-FR"/>
        </w:rPr>
      </w:pPr>
    </w:p>
    <w:p w14:paraId="06294E82" w14:textId="1556222A" w:rsidR="007431BC" w:rsidRPr="00EA6158" w:rsidRDefault="007431BC">
      <w:pPr>
        <w:spacing w:after="200" w:line="276" w:lineRule="auto"/>
        <w:rPr>
          <w:lang w:val="fr-FR"/>
        </w:rPr>
      </w:pPr>
      <w:r w:rsidRPr="00EA6158">
        <w:rPr>
          <w:lang w:val="fr-FR"/>
        </w:rPr>
        <w:br w:type="page"/>
      </w:r>
    </w:p>
    <w:p w14:paraId="77F37AE2" w14:textId="77777777" w:rsidR="007431BC" w:rsidRPr="00EA6158" w:rsidRDefault="007431BC" w:rsidP="007431B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A6158">
        <w:rPr>
          <w:lang w:val="fr-FR"/>
        </w:rPr>
        <w:t xml:space="preserve">Annexe I </w:t>
      </w:r>
    </w:p>
    <w:p w14:paraId="66218AD0" w14:textId="77777777" w:rsidR="007431BC" w:rsidRPr="00EA6158" w:rsidRDefault="007431BC" w:rsidP="007431BC">
      <w:pPr>
        <w:pStyle w:val="SingleTxt"/>
        <w:spacing w:after="0" w:line="120" w:lineRule="exact"/>
        <w:rPr>
          <w:sz w:val="10"/>
          <w:lang w:val="fr-FR"/>
        </w:rPr>
      </w:pPr>
    </w:p>
    <w:p w14:paraId="24697176" w14:textId="38DF0720" w:rsidR="007431BC" w:rsidRPr="00EA6158" w:rsidRDefault="007431BC" w:rsidP="007431B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A6158">
        <w:rPr>
          <w:lang w:val="fr-FR"/>
        </w:rPr>
        <w:tab/>
      </w:r>
      <w:r w:rsidRPr="00EA6158">
        <w:rPr>
          <w:lang w:val="fr-FR"/>
        </w:rPr>
        <w:tab/>
        <w:t>Délégation des pouvoirs financiers</w:t>
      </w:r>
      <w:r w:rsidR="00C65FCC" w:rsidRPr="00EA6158">
        <w:rPr>
          <w:lang w:val="fr-FR"/>
        </w:rPr>
        <w:t> :</w:t>
      </w:r>
      <w:r w:rsidRPr="00EA6158">
        <w:rPr>
          <w:lang w:val="fr-FR"/>
        </w:rPr>
        <w:t xml:space="preserve"> budgets et finances</w:t>
      </w:r>
    </w:p>
    <w:p w14:paraId="56F8BF23" w14:textId="3A4E9F0F" w:rsidR="007431BC" w:rsidRPr="00EA6158" w:rsidRDefault="007431BC" w:rsidP="007431BC">
      <w:pPr>
        <w:pStyle w:val="SingleTxt"/>
        <w:spacing w:after="0" w:line="120" w:lineRule="exact"/>
        <w:rPr>
          <w:sz w:val="10"/>
          <w:lang w:val="fr-FR"/>
        </w:rPr>
      </w:pPr>
    </w:p>
    <w:p w14:paraId="7538C44F" w14:textId="1DCFFDF1" w:rsidR="007431BC" w:rsidRPr="00EA6158" w:rsidRDefault="007431BC" w:rsidP="007431BC">
      <w:pPr>
        <w:pStyle w:val="SingleTxt"/>
        <w:spacing w:after="0" w:line="120" w:lineRule="exact"/>
        <w:rPr>
          <w:sz w:val="10"/>
          <w:lang w:val="fr-FR"/>
        </w:rPr>
      </w:pPr>
    </w:p>
    <w:tbl>
      <w:tblPr>
        <w:tblStyle w:val="TableGrid"/>
        <w:tblW w:w="502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19"/>
        <w:gridCol w:w="1261"/>
        <w:gridCol w:w="1350"/>
        <w:gridCol w:w="1980"/>
        <w:gridCol w:w="1871"/>
      </w:tblGrid>
      <w:tr w:rsidR="007431BC" w:rsidRPr="00EA6158" w14:paraId="3BA71E28" w14:textId="77777777" w:rsidTr="00F06433">
        <w:trPr>
          <w:tblHeader/>
        </w:trPr>
        <w:tc>
          <w:tcPr>
            <w:tcW w:w="1730" w:type="pct"/>
            <w:tcBorders>
              <w:top w:val="single" w:sz="4" w:space="0" w:color="auto"/>
              <w:bottom w:val="single" w:sz="12" w:space="0" w:color="auto"/>
            </w:tcBorders>
            <w:shd w:val="clear" w:color="auto" w:fill="auto"/>
            <w:noWrap/>
            <w:vAlign w:val="bottom"/>
          </w:tcPr>
          <w:p w14:paraId="2E0FDDCA" w14:textId="77777777" w:rsidR="007431BC" w:rsidRPr="00EA6158" w:rsidRDefault="007431BC" w:rsidP="007431BC">
            <w:pPr>
              <w:suppressAutoHyphens/>
              <w:spacing w:before="81" w:after="81" w:line="160" w:lineRule="exact"/>
              <w:ind w:right="40"/>
              <w:rPr>
                <w:i/>
                <w:sz w:val="14"/>
                <w:lang w:val="fr-FR"/>
              </w:rPr>
            </w:pPr>
          </w:p>
        </w:tc>
        <w:tc>
          <w:tcPr>
            <w:tcW w:w="638" w:type="pct"/>
            <w:tcBorders>
              <w:top w:val="single" w:sz="4" w:space="0" w:color="auto"/>
              <w:bottom w:val="single" w:sz="12" w:space="0" w:color="auto"/>
            </w:tcBorders>
            <w:shd w:val="clear" w:color="auto" w:fill="auto"/>
            <w:noWrap/>
            <w:vAlign w:val="bottom"/>
          </w:tcPr>
          <w:p w14:paraId="31BC503F" w14:textId="77777777" w:rsidR="007431BC" w:rsidRPr="00EA6158" w:rsidRDefault="007431BC" w:rsidP="007431BC">
            <w:pPr>
              <w:suppressAutoHyphens/>
              <w:spacing w:before="81" w:after="81" w:line="160" w:lineRule="exact"/>
              <w:ind w:left="144" w:right="43"/>
              <w:rPr>
                <w:i/>
                <w:sz w:val="14"/>
                <w:lang w:val="fr-FR"/>
              </w:rPr>
            </w:pPr>
            <w:r w:rsidRPr="00EA6158">
              <w:rPr>
                <w:i/>
                <w:iCs/>
                <w:sz w:val="14"/>
                <w:lang w:val="fr-FR"/>
              </w:rPr>
              <w:t>Articles</w:t>
            </w:r>
          </w:p>
        </w:tc>
        <w:tc>
          <w:tcPr>
            <w:tcW w:w="683" w:type="pct"/>
            <w:tcBorders>
              <w:top w:val="single" w:sz="4" w:space="0" w:color="auto"/>
              <w:bottom w:val="single" w:sz="12" w:space="0" w:color="auto"/>
            </w:tcBorders>
            <w:shd w:val="clear" w:color="auto" w:fill="auto"/>
            <w:vAlign w:val="bottom"/>
          </w:tcPr>
          <w:p w14:paraId="205F4DC4" w14:textId="77777777" w:rsidR="007431BC" w:rsidRPr="00EA6158" w:rsidRDefault="007431BC" w:rsidP="007431BC">
            <w:pPr>
              <w:suppressAutoHyphens/>
              <w:spacing w:before="81" w:after="81" w:line="160" w:lineRule="exact"/>
              <w:ind w:left="144" w:right="43"/>
              <w:rPr>
                <w:i/>
                <w:sz w:val="14"/>
                <w:lang w:val="fr-FR"/>
              </w:rPr>
            </w:pPr>
            <w:r w:rsidRPr="00EA6158">
              <w:rPr>
                <w:i/>
                <w:iCs/>
                <w:sz w:val="14"/>
                <w:lang w:val="fr-FR"/>
              </w:rPr>
              <w:t>Règles</w:t>
            </w:r>
          </w:p>
        </w:tc>
        <w:tc>
          <w:tcPr>
            <w:tcW w:w="1002" w:type="pct"/>
            <w:tcBorders>
              <w:top w:val="single" w:sz="4" w:space="0" w:color="auto"/>
              <w:bottom w:val="single" w:sz="12" w:space="0" w:color="auto"/>
            </w:tcBorders>
            <w:shd w:val="clear" w:color="auto" w:fill="auto"/>
            <w:noWrap/>
            <w:vAlign w:val="bottom"/>
          </w:tcPr>
          <w:p w14:paraId="0337199F" w14:textId="68CD3217" w:rsidR="007431BC" w:rsidRPr="00EA6158" w:rsidRDefault="007431BC" w:rsidP="007431BC">
            <w:pPr>
              <w:suppressAutoHyphens/>
              <w:spacing w:before="81" w:after="81" w:line="160" w:lineRule="exact"/>
              <w:ind w:left="144" w:right="43"/>
              <w:rPr>
                <w:i/>
                <w:sz w:val="14"/>
                <w:lang w:val="fr-FR"/>
              </w:rPr>
            </w:pPr>
            <w:r w:rsidRPr="00EA6158">
              <w:rPr>
                <w:i/>
                <w:iCs/>
                <w:sz w:val="14"/>
                <w:lang w:val="fr-FR"/>
              </w:rPr>
              <w:t>Avant le 1</w:t>
            </w:r>
            <w:r w:rsidRPr="00EA6158">
              <w:rPr>
                <w:i/>
                <w:iCs/>
                <w:sz w:val="14"/>
                <w:vertAlign w:val="superscript"/>
                <w:lang w:val="fr-FR"/>
              </w:rPr>
              <w:t>er</w:t>
            </w:r>
            <w:r w:rsidRPr="00EA6158">
              <w:rPr>
                <w:i/>
                <w:iCs/>
                <w:sz w:val="14"/>
                <w:lang w:val="fr-FR"/>
              </w:rPr>
              <w:t xml:space="preserve"> janvier</w:t>
            </w:r>
            <w:r w:rsidR="00F06433" w:rsidRPr="00EA6158">
              <w:rPr>
                <w:i/>
                <w:iCs/>
                <w:sz w:val="14"/>
                <w:lang w:val="fr-FR"/>
              </w:rPr>
              <w:t xml:space="preserve"> </w:t>
            </w:r>
            <w:r w:rsidRPr="00EA6158">
              <w:rPr>
                <w:i/>
                <w:iCs/>
                <w:sz w:val="14"/>
                <w:lang w:val="fr-FR"/>
              </w:rPr>
              <w:t>2019</w:t>
            </w:r>
          </w:p>
        </w:tc>
        <w:tc>
          <w:tcPr>
            <w:tcW w:w="947" w:type="pct"/>
            <w:tcBorders>
              <w:top w:val="single" w:sz="4" w:space="0" w:color="auto"/>
              <w:bottom w:val="single" w:sz="12" w:space="0" w:color="auto"/>
            </w:tcBorders>
            <w:shd w:val="clear" w:color="auto" w:fill="auto"/>
            <w:noWrap/>
            <w:vAlign w:val="bottom"/>
          </w:tcPr>
          <w:p w14:paraId="73DE8BD3" w14:textId="244E9958" w:rsidR="007431BC" w:rsidRPr="00EA6158" w:rsidRDefault="007431BC" w:rsidP="00A15247">
            <w:pPr>
              <w:suppressAutoHyphens/>
              <w:spacing w:before="81" w:after="81" w:line="160" w:lineRule="exact"/>
              <w:ind w:left="144"/>
              <w:rPr>
                <w:i/>
                <w:sz w:val="14"/>
                <w:lang w:val="fr-FR"/>
              </w:rPr>
            </w:pPr>
            <w:r w:rsidRPr="00EA6158">
              <w:rPr>
                <w:i/>
                <w:iCs/>
                <w:sz w:val="14"/>
                <w:lang w:val="fr-FR"/>
              </w:rPr>
              <w:t>À partir du 1</w:t>
            </w:r>
            <w:r w:rsidRPr="00EA6158">
              <w:rPr>
                <w:i/>
                <w:iCs/>
                <w:sz w:val="14"/>
                <w:vertAlign w:val="superscript"/>
                <w:lang w:val="fr-FR"/>
              </w:rPr>
              <w:t>er</w:t>
            </w:r>
            <w:r w:rsidRPr="00EA6158">
              <w:rPr>
                <w:i/>
                <w:iCs/>
                <w:sz w:val="14"/>
                <w:lang w:val="fr-FR"/>
              </w:rPr>
              <w:t xml:space="preserve"> janvier 2019</w:t>
            </w:r>
          </w:p>
        </w:tc>
      </w:tr>
      <w:tr w:rsidR="007431BC" w:rsidRPr="00EA6158" w14:paraId="2BA01D52" w14:textId="77777777" w:rsidTr="00F06433">
        <w:trPr>
          <w:trHeight w:hRule="exact" w:val="115"/>
          <w:tblHeader/>
        </w:trPr>
        <w:tc>
          <w:tcPr>
            <w:tcW w:w="1730" w:type="pct"/>
            <w:tcBorders>
              <w:top w:val="single" w:sz="12" w:space="0" w:color="auto"/>
            </w:tcBorders>
            <w:shd w:val="clear" w:color="auto" w:fill="auto"/>
            <w:noWrap/>
            <w:vAlign w:val="bottom"/>
          </w:tcPr>
          <w:p w14:paraId="3E664FBD" w14:textId="77777777" w:rsidR="007431BC" w:rsidRPr="00EA6158" w:rsidRDefault="007431BC" w:rsidP="007431BC">
            <w:pPr>
              <w:suppressAutoHyphens/>
              <w:spacing w:before="40" w:after="80"/>
              <w:ind w:right="40"/>
              <w:rPr>
                <w:b/>
                <w:bCs/>
                <w:lang w:val="fr-FR"/>
              </w:rPr>
            </w:pPr>
          </w:p>
        </w:tc>
        <w:tc>
          <w:tcPr>
            <w:tcW w:w="638" w:type="pct"/>
            <w:tcBorders>
              <w:top w:val="single" w:sz="12" w:space="0" w:color="auto"/>
            </w:tcBorders>
            <w:shd w:val="clear" w:color="auto" w:fill="auto"/>
            <w:noWrap/>
            <w:vAlign w:val="bottom"/>
          </w:tcPr>
          <w:p w14:paraId="760DDADA" w14:textId="77777777" w:rsidR="007431BC" w:rsidRPr="00EA6158" w:rsidRDefault="007431BC" w:rsidP="007431BC">
            <w:pPr>
              <w:suppressAutoHyphens/>
              <w:spacing w:before="40" w:after="80"/>
              <w:ind w:left="144" w:right="43"/>
              <w:rPr>
                <w:lang w:val="fr-FR"/>
              </w:rPr>
            </w:pPr>
          </w:p>
        </w:tc>
        <w:tc>
          <w:tcPr>
            <w:tcW w:w="683" w:type="pct"/>
            <w:tcBorders>
              <w:top w:val="single" w:sz="12" w:space="0" w:color="auto"/>
            </w:tcBorders>
            <w:shd w:val="clear" w:color="auto" w:fill="auto"/>
            <w:vAlign w:val="bottom"/>
          </w:tcPr>
          <w:p w14:paraId="0C91CB32" w14:textId="77777777" w:rsidR="007431BC" w:rsidRPr="00EA6158" w:rsidRDefault="007431BC" w:rsidP="007431BC">
            <w:pPr>
              <w:suppressAutoHyphens/>
              <w:spacing w:before="40" w:after="80"/>
              <w:ind w:left="144" w:right="43"/>
              <w:rPr>
                <w:lang w:val="fr-FR"/>
              </w:rPr>
            </w:pPr>
          </w:p>
        </w:tc>
        <w:tc>
          <w:tcPr>
            <w:tcW w:w="1002" w:type="pct"/>
            <w:tcBorders>
              <w:top w:val="single" w:sz="12" w:space="0" w:color="auto"/>
            </w:tcBorders>
            <w:shd w:val="clear" w:color="auto" w:fill="auto"/>
            <w:noWrap/>
            <w:vAlign w:val="bottom"/>
          </w:tcPr>
          <w:p w14:paraId="502CE327" w14:textId="77777777" w:rsidR="007431BC" w:rsidRPr="00EA6158" w:rsidRDefault="007431BC" w:rsidP="007431BC">
            <w:pPr>
              <w:suppressAutoHyphens/>
              <w:spacing w:before="40" w:after="80"/>
              <w:ind w:left="144" w:right="43"/>
              <w:rPr>
                <w:lang w:val="fr-FR"/>
              </w:rPr>
            </w:pPr>
          </w:p>
        </w:tc>
        <w:tc>
          <w:tcPr>
            <w:tcW w:w="947" w:type="pct"/>
            <w:tcBorders>
              <w:top w:val="single" w:sz="12" w:space="0" w:color="auto"/>
            </w:tcBorders>
            <w:shd w:val="clear" w:color="auto" w:fill="auto"/>
            <w:noWrap/>
            <w:vAlign w:val="bottom"/>
          </w:tcPr>
          <w:p w14:paraId="65132C87" w14:textId="77777777" w:rsidR="007431BC" w:rsidRPr="00EA6158" w:rsidRDefault="007431BC" w:rsidP="001F1C98">
            <w:pPr>
              <w:suppressAutoHyphens/>
              <w:spacing w:before="40" w:after="80"/>
              <w:ind w:left="144"/>
              <w:rPr>
                <w:lang w:val="fr-FR"/>
              </w:rPr>
            </w:pPr>
          </w:p>
        </w:tc>
      </w:tr>
      <w:tr w:rsidR="007431BC" w:rsidRPr="00EA6158" w14:paraId="0D231F88" w14:textId="77777777" w:rsidTr="00F06433">
        <w:tc>
          <w:tcPr>
            <w:tcW w:w="1730" w:type="pct"/>
            <w:shd w:val="clear" w:color="auto" w:fill="auto"/>
            <w:noWrap/>
          </w:tcPr>
          <w:p w14:paraId="153CC2B8" w14:textId="77777777" w:rsidR="007431BC" w:rsidRPr="00EA6158" w:rsidRDefault="007431BC" w:rsidP="007431BC">
            <w:pPr>
              <w:tabs>
                <w:tab w:val="left" w:pos="288"/>
                <w:tab w:val="left" w:pos="576"/>
                <w:tab w:val="left" w:pos="864"/>
                <w:tab w:val="left" w:pos="1152"/>
              </w:tabs>
              <w:suppressAutoHyphens/>
              <w:spacing w:before="40" w:after="80"/>
              <w:ind w:right="40"/>
              <w:rPr>
                <w:lang w:val="fr-FR"/>
              </w:rPr>
            </w:pPr>
            <w:r w:rsidRPr="00EA6158">
              <w:rPr>
                <w:b/>
                <w:bCs/>
                <w:lang w:val="fr-FR"/>
              </w:rPr>
              <w:t>Article II. Budgets</w:t>
            </w:r>
          </w:p>
        </w:tc>
        <w:tc>
          <w:tcPr>
            <w:tcW w:w="638" w:type="pct"/>
            <w:shd w:val="clear" w:color="auto" w:fill="auto"/>
            <w:noWrap/>
          </w:tcPr>
          <w:p w14:paraId="5706CCAE"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p>
        </w:tc>
        <w:tc>
          <w:tcPr>
            <w:tcW w:w="683" w:type="pct"/>
            <w:shd w:val="clear" w:color="auto" w:fill="auto"/>
          </w:tcPr>
          <w:p w14:paraId="3AE7261F"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p>
        </w:tc>
        <w:tc>
          <w:tcPr>
            <w:tcW w:w="1002" w:type="pct"/>
            <w:shd w:val="clear" w:color="auto" w:fill="auto"/>
            <w:noWrap/>
          </w:tcPr>
          <w:p w14:paraId="50AE5737"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p>
        </w:tc>
        <w:tc>
          <w:tcPr>
            <w:tcW w:w="947" w:type="pct"/>
            <w:shd w:val="clear" w:color="auto" w:fill="auto"/>
            <w:noWrap/>
          </w:tcPr>
          <w:p w14:paraId="4B54BEA8" w14:textId="77777777" w:rsidR="007431BC" w:rsidRPr="00EA6158" w:rsidRDefault="007431BC" w:rsidP="001F1C98">
            <w:pPr>
              <w:tabs>
                <w:tab w:val="left" w:pos="288"/>
                <w:tab w:val="left" w:pos="576"/>
                <w:tab w:val="left" w:pos="864"/>
                <w:tab w:val="left" w:pos="1152"/>
              </w:tabs>
              <w:suppressAutoHyphens/>
              <w:spacing w:before="40" w:after="80"/>
              <w:ind w:left="144"/>
              <w:rPr>
                <w:lang w:val="fr-FR"/>
              </w:rPr>
            </w:pPr>
          </w:p>
        </w:tc>
      </w:tr>
      <w:tr w:rsidR="007431BC" w:rsidRPr="00EA6158" w14:paraId="09BE607D" w14:textId="77777777" w:rsidTr="00F06433">
        <w:tc>
          <w:tcPr>
            <w:tcW w:w="1730" w:type="pct"/>
            <w:shd w:val="clear" w:color="auto" w:fill="auto"/>
            <w:noWrap/>
          </w:tcPr>
          <w:p w14:paraId="177D587C" w14:textId="3AA3EA58" w:rsidR="007431BC" w:rsidRPr="00EA6158" w:rsidRDefault="007431BC" w:rsidP="007431BC">
            <w:pPr>
              <w:tabs>
                <w:tab w:val="left" w:pos="288"/>
                <w:tab w:val="left" w:pos="576"/>
                <w:tab w:val="left" w:pos="864"/>
                <w:tab w:val="left" w:pos="1152"/>
              </w:tabs>
              <w:suppressAutoHyphens/>
              <w:spacing w:before="40" w:after="80"/>
              <w:ind w:right="40"/>
              <w:rPr>
                <w:lang w:val="fr-FR"/>
              </w:rPr>
            </w:pPr>
            <w:r w:rsidRPr="00EA6158">
              <w:rPr>
                <w:b/>
                <w:bCs/>
                <w:lang w:val="fr-FR"/>
              </w:rPr>
              <w:t>A.</w:t>
            </w:r>
            <w:r w:rsidR="005F1843" w:rsidRPr="00EA6158">
              <w:rPr>
                <w:b/>
                <w:bCs/>
                <w:lang w:val="fr-FR"/>
              </w:rPr>
              <w:tab/>
            </w:r>
            <w:r w:rsidRPr="00EA6158">
              <w:rPr>
                <w:b/>
                <w:bCs/>
                <w:lang w:val="fr-FR"/>
              </w:rPr>
              <w:t>Budget-programme</w:t>
            </w:r>
          </w:p>
        </w:tc>
        <w:tc>
          <w:tcPr>
            <w:tcW w:w="638" w:type="pct"/>
            <w:shd w:val="clear" w:color="auto" w:fill="auto"/>
            <w:noWrap/>
          </w:tcPr>
          <w:p w14:paraId="3EB849BD"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p>
        </w:tc>
        <w:tc>
          <w:tcPr>
            <w:tcW w:w="683" w:type="pct"/>
            <w:shd w:val="clear" w:color="auto" w:fill="auto"/>
          </w:tcPr>
          <w:p w14:paraId="3EF1B672"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p>
        </w:tc>
        <w:tc>
          <w:tcPr>
            <w:tcW w:w="1002" w:type="pct"/>
            <w:shd w:val="clear" w:color="auto" w:fill="auto"/>
            <w:noWrap/>
          </w:tcPr>
          <w:p w14:paraId="59F104A3"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p>
        </w:tc>
        <w:tc>
          <w:tcPr>
            <w:tcW w:w="947" w:type="pct"/>
            <w:shd w:val="clear" w:color="auto" w:fill="auto"/>
            <w:noWrap/>
          </w:tcPr>
          <w:p w14:paraId="0E4BB729" w14:textId="77777777" w:rsidR="007431BC" w:rsidRPr="00EA6158" w:rsidRDefault="007431BC" w:rsidP="001F1C98">
            <w:pPr>
              <w:tabs>
                <w:tab w:val="left" w:pos="288"/>
                <w:tab w:val="left" w:pos="576"/>
                <w:tab w:val="left" w:pos="864"/>
                <w:tab w:val="left" w:pos="1152"/>
              </w:tabs>
              <w:suppressAutoHyphens/>
              <w:spacing w:before="40" w:after="80"/>
              <w:ind w:left="144"/>
              <w:rPr>
                <w:lang w:val="fr-FR"/>
              </w:rPr>
            </w:pPr>
          </w:p>
        </w:tc>
      </w:tr>
      <w:tr w:rsidR="007431BC" w:rsidRPr="00EA6158" w14:paraId="1BCADB06" w14:textId="77777777" w:rsidTr="00F06433">
        <w:tc>
          <w:tcPr>
            <w:tcW w:w="1730" w:type="pct"/>
            <w:shd w:val="clear" w:color="auto" w:fill="auto"/>
            <w:noWrap/>
            <w:hideMark/>
          </w:tcPr>
          <w:p w14:paraId="70D48854" w14:textId="3751EC4F" w:rsidR="007431BC" w:rsidRPr="00EA6158" w:rsidRDefault="007431BC" w:rsidP="005F1843">
            <w:pPr>
              <w:tabs>
                <w:tab w:val="left" w:pos="288"/>
                <w:tab w:val="left" w:pos="576"/>
                <w:tab w:val="left" w:pos="864"/>
                <w:tab w:val="left" w:pos="1152"/>
              </w:tabs>
              <w:suppressAutoHyphens/>
              <w:spacing w:before="40" w:after="80"/>
              <w:ind w:right="40"/>
              <w:rPr>
                <w:b/>
                <w:bCs/>
                <w:lang w:val="fr-FR"/>
              </w:rPr>
            </w:pPr>
            <w:r w:rsidRPr="00EA6158">
              <w:rPr>
                <w:lang w:val="fr-FR"/>
              </w:rPr>
              <w:t>Pouvoirs et responsabilité</w:t>
            </w:r>
            <w:r w:rsidR="00C65FCC" w:rsidRPr="00EA6158">
              <w:rPr>
                <w:lang w:val="fr-FR"/>
              </w:rPr>
              <w:t> :</w:t>
            </w:r>
            <w:r w:rsidRPr="00EA6158">
              <w:rPr>
                <w:lang w:val="fr-FR"/>
              </w:rPr>
              <w:t xml:space="preserve"> </w:t>
            </w:r>
            <w:r w:rsidR="005F1843" w:rsidRPr="00EA6158">
              <w:rPr>
                <w:lang w:val="fr-FR"/>
              </w:rPr>
              <w:br/>
            </w:r>
            <w:r w:rsidRPr="00EA6158">
              <w:rPr>
                <w:lang w:val="fr-FR"/>
              </w:rPr>
              <w:t>Le (la) Secrétaire général(e) décide de la teneur des programmes et de la répartition des ressources devant figurer dans le projet de budget-programme et de la répartition des ressources figurant dans toutes propositions révisées ou supplémentaires concernant le budget-programme à soumettre à l</w:t>
            </w:r>
            <w:r w:rsidR="00D04E4D" w:rsidRPr="00EA6158">
              <w:rPr>
                <w:lang w:val="fr-FR"/>
              </w:rPr>
              <w:t>’</w:t>
            </w:r>
            <w:r w:rsidRPr="00EA6158">
              <w:rPr>
                <w:lang w:val="fr-FR"/>
              </w:rPr>
              <w:t>Assemblée générale</w:t>
            </w:r>
            <w:r w:rsidR="00A15247" w:rsidRPr="00EA6158">
              <w:rPr>
                <w:lang w:val="fr-FR"/>
              </w:rPr>
              <w:t>.</w:t>
            </w:r>
          </w:p>
        </w:tc>
        <w:tc>
          <w:tcPr>
            <w:tcW w:w="638" w:type="pct"/>
            <w:shd w:val="clear" w:color="auto" w:fill="auto"/>
            <w:noWrap/>
            <w:hideMark/>
          </w:tcPr>
          <w:p w14:paraId="247EE7F1"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2.1, 2.9</w:t>
            </w:r>
          </w:p>
        </w:tc>
        <w:tc>
          <w:tcPr>
            <w:tcW w:w="683" w:type="pct"/>
            <w:shd w:val="clear" w:color="auto" w:fill="auto"/>
            <w:hideMark/>
          </w:tcPr>
          <w:p w14:paraId="3394D1E8" w14:textId="7549576C"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102.1 a)</w:t>
            </w:r>
            <w:r w:rsidR="002C3664" w:rsidRPr="00EA6158">
              <w:rPr>
                <w:lang w:val="fr-FR"/>
              </w:rPr>
              <w:br/>
            </w:r>
            <w:r w:rsidRPr="00EA6158">
              <w:rPr>
                <w:lang w:val="fr-FR"/>
              </w:rPr>
              <w:t>102.5 b)</w:t>
            </w:r>
          </w:p>
        </w:tc>
        <w:tc>
          <w:tcPr>
            <w:tcW w:w="1002" w:type="pct"/>
            <w:shd w:val="clear" w:color="auto" w:fill="auto"/>
            <w:noWrap/>
            <w:hideMark/>
          </w:tcPr>
          <w:p w14:paraId="6F458473"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 xml:space="preserve">Secrétaire général(e) </w:t>
            </w:r>
          </w:p>
        </w:tc>
        <w:tc>
          <w:tcPr>
            <w:tcW w:w="947" w:type="pct"/>
            <w:shd w:val="clear" w:color="auto" w:fill="auto"/>
            <w:noWrap/>
            <w:hideMark/>
          </w:tcPr>
          <w:p w14:paraId="58F72171" w14:textId="77777777" w:rsidR="007431BC" w:rsidRPr="00EA6158" w:rsidRDefault="007431BC" w:rsidP="001F1C98">
            <w:pPr>
              <w:tabs>
                <w:tab w:val="left" w:pos="288"/>
                <w:tab w:val="left" w:pos="576"/>
                <w:tab w:val="left" w:pos="864"/>
                <w:tab w:val="left" w:pos="1152"/>
              </w:tabs>
              <w:suppressAutoHyphens/>
              <w:spacing w:before="40" w:after="80"/>
              <w:ind w:left="144"/>
              <w:rPr>
                <w:lang w:val="fr-FR"/>
              </w:rPr>
            </w:pPr>
            <w:r w:rsidRPr="00EA6158">
              <w:rPr>
                <w:lang w:val="fr-FR"/>
              </w:rPr>
              <w:t>Secrétaire général(e)</w:t>
            </w:r>
          </w:p>
        </w:tc>
      </w:tr>
      <w:tr w:rsidR="007431BC" w:rsidRPr="00EA6158" w14:paraId="6080E1D4" w14:textId="77777777" w:rsidTr="00F06433">
        <w:tc>
          <w:tcPr>
            <w:tcW w:w="1730" w:type="pct"/>
            <w:shd w:val="clear" w:color="auto" w:fill="auto"/>
            <w:noWrap/>
            <w:hideMark/>
          </w:tcPr>
          <w:p w14:paraId="6ECFE60E" w14:textId="19ABAEB7" w:rsidR="007431BC" w:rsidRPr="00EA6158" w:rsidRDefault="007431BC" w:rsidP="005F1843">
            <w:pPr>
              <w:tabs>
                <w:tab w:val="left" w:pos="288"/>
                <w:tab w:val="left" w:pos="576"/>
                <w:tab w:val="left" w:pos="864"/>
                <w:tab w:val="left" w:pos="1152"/>
              </w:tabs>
              <w:suppressAutoHyphens/>
              <w:spacing w:before="40" w:after="80"/>
              <w:ind w:right="40"/>
              <w:rPr>
                <w:b/>
                <w:bCs/>
                <w:lang w:val="fr-FR"/>
              </w:rPr>
            </w:pPr>
            <w:r w:rsidRPr="00EA6158">
              <w:rPr>
                <w:lang w:val="fr-FR"/>
              </w:rPr>
              <w:t>Pouvoirs et responsabilité</w:t>
            </w:r>
            <w:r w:rsidR="00C65FCC" w:rsidRPr="00EA6158">
              <w:rPr>
                <w:lang w:val="fr-FR"/>
              </w:rPr>
              <w:t> :</w:t>
            </w:r>
            <w:r w:rsidRPr="00EA6158">
              <w:rPr>
                <w:lang w:val="fr-FR"/>
              </w:rPr>
              <w:t xml:space="preserve"> </w:t>
            </w:r>
            <w:r w:rsidR="005F1843" w:rsidRPr="00EA6158">
              <w:rPr>
                <w:lang w:val="fr-FR"/>
              </w:rPr>
              <w:br/>
            </w:r>
            <w:r w:rsidRPr="00EA6158">
              <w:rPr>
                <w:lang w:val="fr-FR"/>
              </w:rPr>
              <w:t xml:space="preserve">Établissement du projet de budget-programme (forme prescrite par le Département des stratégies et politiques de gestion et de la conformité) </w:t>
            </w:r>
          </w:p>
        </w:tc>
        <w:tc>
          <w:tcPr>
            <w:tcW w:w="638" w:type="pct"/>
            <w:shd w:val="clear" w:color="auto" w:fill="auto"/>
            <w:noWrap/>
            <w:hideMark/>
          </w:tcPr>
          <w:p w14:paraId="38B9923C"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2.1</w:t>
            </w:r>
          </w:p>
        </w:tc>
        <w:tc>
          <w:tcPr>
            <w:tcW w:w="683" w:type="pct"/>
            <w:shd w:val="clear" w:color="auto" w:fill="auto"/>
            <w:noWrap/>
            <w:hideMark/>
          </w:tcPr>
          <w:p w14:paraId="422BD80C"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 xml:space="preserve">102.1 b) </w:t>
            </w:r>
          </w:p>
        </w:tc>
        <w:tc>
          <w:tcPr>
            <w:tcW w:w="1002" w:type="pct"/>
            <w:shd w:val="clear" w:color="auto" w:fill="auto"/>
            <w:hideMark/>
          </w:tcPr>
          <w:p w14:paraId="270C0C71"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Chefs de départements</w:t>
            </w:r>
          </w:p>
        </w:tc>
        <w:tc>
          <w:tcPr>
            <w:tcW w:w="947" w:type="pct"/>
            <w:shd w:val="clear" w:color="auto" w:fill="auto"/>
            <w:hideMark/>
          </w:tcPr>
          <w:p w14:paraId="14461ADA" w14:textId="1C127872" w:rsidR="007431BC" w:rsidRPr="00EA6158" w:rsidRDefault="007431BC" w:rsidP="001F1C98">
            <w:pPr>
              <w:tabs>
                <w:tab w:val="left" w:pos="288"/>
                <w:tab w:val="left" w:pos="576"/>
                <w:tab w:val="left" w:pos="864"/>
                <w:tab w:val="left" w:pos="1152"/>
              </w:tabs>
              <w:suppressAutoHyphens/>
              <w:spacing w:before="40" w:after="80"/>
              <w:ind w:left="144"/>
              <w:rPr>
                <w:lang w:val="fr-FR"/>
              </w:rPr>
            </w:pPr>
            <w:r w:rsidRPr="00EA6158">
              <w:rPr>
                <w:lang w:val="fr-FR"/>
              </w:rPr>
              <w:t>Responsables d</w:t>
            </w:r>
            <w:r w:rsidR="00D04E4D" w:rsidRPr="00EA6158">
              <w:rPr>
                <w:lang w:val="fr-FR"/>
              </w:rPr>
              <w:t>’</w:t>
            </w:r>
            <w:r w:rsidRPr="00EA6158">
              <w:rPr>
                <w:lang w:val="fr-FR"/>
              </w:rPr>
              <w:t>entité</w:t>
            </w:r>
          </w:p>
        </w:tc>
      </w:tr>
      <w:tr w:rsidR="007431BC" w:rsidRPr="00EA6158" w14:paraId="54DF0C6A" w14:textId="77777777" w:rsidTr="00F06433">
        <w:tc>
          <w:tcPr>
            <w:tcW w:w="1730" w:type="pct"/>
            <w:shd w:val="clear" w:color="auto" w:fill="auto"/>
            <w:noWrap/>
            <w:hideMark/>
          </w:tcPr>
          <w:p w14:paraId="4B646A8A" w14:textId="77777777" w:rsidR="007431BC" w:rsidRPr="00EA6158" w:rsidRDefault="007431BC" w:rsidP="007431BC">
            <w:pPr>
              <w:tabs>
                <w:tab w:val="left" w:pos="288"/>
                <w:tab w:val="left" w:pos="576"/>
                <w:tab w:val="left" w:pos="864"/>
                <w:tab w:val="left" w:pos="1152"/>
              </w:tabs>
              <w:suppressAutoHyphens/>
              <w:spacing w:before="40" w:after="80"/>
              <w:ind w:right="40"/>
              <w:rPr>
                <w:b/>
                <w:bCs/>
                <w:lang w:val="fr-FR"/>
              </w:rPr>
            </w:pPr>
            <w:r w:rsidRPr="00EA6158">
              <w:rPr>
                <w:lang w:val="fr-FR"/>
              </w:rPr>
              <w:t>Ordonnance, structure, détails et méthodologie</w:t>
            </w:r>
          </w:p>
        </w:tc>
        <w:tc>
          <w:tcPr>
            <w:tcW w:w="638" w:type="pct"/>
            <w:shd w:val="clear" w:color="auto" w:fill="auto"/>
            <w:noWrap/>
            <w:hideMark/>
          </w:tcPr>
          <w:p w14:paraId="665818E1"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2.2, 2.3</w:t>
            </w:r>
          </w:p>
        </w:tc>
        <w:tc>
          <w:tcPr>
            <w:tcW w:w="683" w:type="pct"/>
            <w:shd w:val="clear" w:color="auto" w:fill="auto"/>
            <w:noWrap/>
            <w:hideMark/>
          </w:tcPr>
          <w:p w14:paraId="5CBF6D64"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102.2</w:t>
            </w:r>
          </w:p>
        </w:tc>
        <w:tc>
          <w:tcPr>
            <w:tcW w:w="1002" w:type="pct"/>
            <w:shd w:val="clear" w:color="auto" w:fill="auto"/>
            <w:hideMark/>
          </w:tcPr>
          <w:p w14:paraId="36D4869F"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Secrétaire général(e) adjoint(e) à la gestion</w:t>
            </w:r>
          </w:p>
        </w:tc>
        <w:tc>
          <w:tcPr>
            <w:tcW w:w="947" w:type="pct"/>
            <w:shd w:val="clear" w:color="auto" w:fill="auto"/>
            <w:hideMark/>
          </w:tcPr>
          <w:p w14:paraId="123D4DD1" w14:textId="77777777" w:rsidR="007431BC" w:rsidRPr="00EA6158" w:rsidRDefault="007431BC" w:rsidP="001F1C98">
            <w:pPr>
              <w:tabs>
                <w:tab w:val="left" w:pos="288"/>
                <w:tab w:val="left" w:pos="576"/>
                <w:tab w:val="left" w:pos="864"/>
                <w:tab w:val="left" w:pos="1152"/>
              </w:tabs>
              <w:suppressAutoHyphens/>
              <w:spacing w:before="40" w:after="80"/>
              <w:ind w:left="144"/>
              <w:rPr>
                <w:lang w:val="fr-FR"/>
              </w:rPr>
            </w:pPr>
            <w:r w:rsidRPr="00EA6158">
              <w:rPr>
                <w:lang w:val="fr-FR"/>
              </w:rPr>
              <w:t>Secrétaire général(e) adjoint(e) chargé(e) du Département des stratégies et politiques de gestion et de la conformité</w:t>
            </w:r>
          </w:p>
        </w:tc>
      </w:tr>
      <w:tr w:rsidR="007431BC" w:rsidRPr="00EA6158" w14:paraId="2AFC75AE" w14:textId="77777777" w:rsidTr="00F06433">
        <w:tc>
          <w:tcPr>
            <w:tcW w:w="1730" w:type="pct"/>
            <w:shd w:val="clear" w:color="auto" w:fill="auto"/>
            <w:noWrap/>
            <w:hideMark/>
          </w:tcPr>
          <w:p w14:paraId="7A04B04C" w14:textId="6A5A6C48" w:rsidR="007431BC" w:rsidRPr="00EA6158" w:rsidRDefault="007431BC" w:rsidP="005F1843">
            <w:pPr>
              <w:tabs>
                <w:tab w:val="left" w:pos="288"/>
                <w:tab w:val="left" w:pos="576"/>
                <w:tab w:val="left" w:pos="864"/>
                <w:tab w:val="left" w:pos="1152"/>
              </w:tabs>
              <w:suppressAutoHyphens/>
              <w:spacing w:before="40" w:after="80"/>
              <w:ind w:right="40"/>
              <w:rPr>
                <w:b/>
                <w:bCs/>
                <w:lang w:val="fr-FR"/>
              </w:rPr>
            </w:pPr>
            <w:r w:rsidRPr="00EA6158">
              <w:rPr>
                <w:lang w:val="fr-FR"/>
              </w:rPr>
              <w:t>Examen et approbation</w:t>
            </w:r>
            <w:r w:rsidR="00C65FCC" w:rsidRPr="00EA6158">
              <w:rPr>
                <w:lang w:val="fr-FR"/>
              </w:rPr>
              <w:t> :</w:t>
            </w:r>
            <w:r w:rsidRPr="00EA6158">
              <w:rPr>
                <w:lang w:val="fr-FR"/>
              </w:rPr>
              <w:t xml:space="preserve"> </w:t>
            </w:r>
            <w:r w:rsidR="005F1843" w:rsidRPr="00EA6158">
              <w:rPr>
                <w:lang w:val="fr-FR"/>
              </w:rPr>
              <w:br/>
            </w:r>
            <w:r w:rsidRPr="00EA6158">
              <w:rPr>
                <w:lang w:val="fr-FR"/>
              </w:rPr>
              <w:t>Examen et approbation des projets de budget à soumettre au (à la) Secrétaire général(e)</w:t>
            </w:r>
          </w:p>
        </w:tc>
        <w:tc>
          <w:tcPr>
            <w:tcW w:w="638" w:type="pct"/>
            <w:shd w:val="clear" w:color="auto" w:fill="auto"/>
            <w:noWrap/>
            <w:hideMark/>
          </w:tcPr>
          <w:p w14:paraId="20EC4188"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2.4, 2.5</w:t>
            </w:r>
          </w:p>
        </w:tc>
        <w:tc>
          <w:tcPr>
            <w:tcW w:w="683" w:type="pct"/>
            <w:shd w:val="clear" w:color="auto" w:fill="auto"/>
            <w:noWrap/>
            <w:hideMark/>
          </w:tcPr>
          <w:p w14:paraId="229AC3DE"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 </w:t>
            </w:r>
          </w:p>
        </w:tc>
        <w:tc>
          <w:tcPr>
            <w:tcW w:w="1002" w:type="pct"/>
            <w:shd w:val="clear" w:color="auto" w:fill="auto"/>
            <w:hideMark/>
          </w:tcPr>
          <w:p w14:paraId="2658DDBD"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Contrôleur(euse)</w:t>
            </w:r>
          </w:p>
        </w:tc>
        <w:tc>
          <w:tcPr>
            <w:tcW w:w="947" w:type="pct"/>
            <w:shd w:val="clear" w:color="auto" w:fill="auto"/>
            <w:hideMark/>
          </w:tcPr>
          <w:p w14:paraId="3A3F5714" w14:textId="16E84F92" w:rsidR="007431BC" w:rsidRPr="00EA6158" w:rsidRDefault="007431BC" w:rsidP="001F1C98">
            <w:pPr>
              <w:tabs>
                <w:tab w:val="left" w:pos="288"/>
                <w:tab w:val="left" w:pos="576"/>
                <w:tab w:val="left" w:pos="864"/>
                <w:tab w:val="left" w:pos="1152"/>
              </w:tabs>
              <w:suppressAutoHyphens/>
              <w:spacing w:before="40" w:after="80"/>
              <w:ind w:left="144"/>
              <w:rPr>
                <w:lang w:val="fr-FR"/>
              </w:rPr>
            </w:pPr>
            <w:r w:rsidRPr="00EA6158">
              <w:rPr>
                <w:lang w:val="fr-FR"/>
              </w:rPr>
              <w:t>Responsables d</w:t>
            </w:r>
            <w:r w:rsidR="00D04E4D" w:rsidRPr="00EA6158">
              <w:rPr>
                <w:lang w:val="fr-FR"/>
              </w:rPr>
              <w:t>’</w:t>
            </w:r>
            <w:r w:rsidRPr="00EA6158">
              <w:rPr>
                <w:lang w:val="fr-FR"/>
              </w:rPr>
              <w:t>entité</w:t>
            </w:r>
            <w:r w:rsidR="00C65FCC" w:rsidRPr="00EA6158">
              <w:rPr>
                <w:lang w:val="fr-FR"/>
              </w:rPr>
              <w:t xml:space="preserve"> </w:t>
            </w:r>
          </w:p>
        </w:tc>
      </w:tr>
      <w:tr w:rsidR="007431BC" w:rsidRPr="00EA6158" w14:paraId="6B8B1233" w14:textId="77777777" w:rsidTr="00F06433">
        <w:tc>
          <w:tcPr>
            <w:tcW w:w="1730" w:type="pct"/>
            <w:shd w:val="clear" w:color="auto" w:fill="auto"/>
            <w:noWrap/>
            <w:hideMark/>
          </w:tcPr>
          <w:p w14:paraId="323B5EC4" w14:textId="25AE3ABB" w:rsidR="007431BC" w:rsidRPr="00EA6158" w:rsidRDefault="007431BC" w:rsidP="007431BC">
            <w:pPr>
              <w:tabs>
                <w:tab w:val="left" w:pos="288"/>
                <w:tab w:val="left" w:pos="576"/>
                <w:tab w:val="left" w:pos="864"/>
                <w:tab w:val="left" w:pos="1152"/>
              </w:tabs>
              <w:suppressAutoHyphens/>
              <w:spacing w:before="40" w:after="80"/>
              <w:ind w:right="40"/>
              <w:rPr>
                <w:b/>
                <w:bCs/>
                <w:lang w:val="fr-FR"/>
              </w:rPr>
            </w:pPr>
            <w:r w:rsidRPr="00EA6158">
              <w:rPr>
                <w:lang w:val="fr-FR"/>
              </w:rPr>
              <w:t>Propositions révisées ou supplémentaires au titre du budget-programme, incidences sur le budget-programme, dépenses imprévues et extraordinaires (sur la base des décisions des responsables d</w:t>
            </w:r>
            <w:r w:rsidR="00D04E4D" w:rsidRPr="00EA6158">
              <w:rPr>
                <w:lang w:val="fr-FR"/>
              </w:rPr>
              <w:t>’</w:t>
            </w:r>
            <w:r w:rsidRPr="00EA6158">
              <w:rPr>
                <w:lang w:val="fr-FR"/>
              </w:rPr>
              <w:t>entité, telles qu</w:t>
            </w:r>
            <w:r w:rsidR="00D04E4D" w:rsidRPr="00EA6158">
              <w:rPr>
                <w:lang w:val="fr-FR"/>
              </w:rPr>
              <w:t>’</w:t>
            </w:r>
            <w:r w:rsidRPr="00EA6158">
              <w:rPr>
                <w:lang w:val="fr-FR"/>
              </w:rPr>
              <w:t>approuvées par le (la) Secrétaire général(e), le Département des stratégies et politiques de gestion et de la conformité publie les budgets approuvés, élabore des propositions supplémentaires au titre du budget et des résolutions ayant des incidences sur le budget-programme et autorise les engagements relatifs aux dépenses imprévues et extraordinaires)</w:t>
            </w:r>
          </w:p>
        </w:tc>
        <w:tc>
          <w:tcPr>
            <w:tcW w:w="638" w:type="pct"/>
            <w:shd w:val="clear" w:color="auto" w:fill="auto"/>
            <w:hideMark/>
          </w:tcPr>
          <w:p w14:paraId="2AAF54C7"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 xml:space="preserve">2.8-2.11 </w:t>
            </w:r>
          </w:p>
        </w:tc>
        <w:tc>
          <w:tcPr>
            <w:tcW w:w="683" w:type="pct"/>
            <w:shd w:val="clear" w:color="auto" w:fill="auto"/>
            <w:hideMark/>
          </w:tcPr>
          <w:p w14:paraId="23542C63" w14:textId="02083D72"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102.3, 102.5</w:t>
            </w:r>
            <w:r w:rsidR="00F06433" w:rsidRPr="00EA6158">
              <w:rPr>
                <w:lang w:val="fr-FR"/>
              </w:rPr>
              <w:t> </w:t>
            </w:r>
            <w:r w:rsidRPr="00EA6158">
              <w:rPr>
                <w:lang w:val="fr-FR"/>
              </w:rPr>
              <w:t xml:space="preserve">a), 102.6, 102.7 </w:t>
            </w:r>
          </w:p>
        </w:tc>
        <w:tc>
          <w:tcPr>
            <w:tcW w:w="1002" w:type="pct"/>
            <w:shd w:val="clear" w:color="auto" w:fill="auto"/>
            <w:hideMark/>
          </w:tcPr>
          <w:p w14:paraId="6F37A07D" w14:textId="7D03E62D"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Chefs de départeme</w:t>
            </w:r>
            <w:r w:rsidR="00F06433" w:rsidRPr="00EA6158">
              <w:rPr>
                <w:lang w:val="fr-FR"/>
              </w:rPr>
              <w:t>nts pour les règles 102.5 a) et </w:t>
            </w:r>
            <w:r w:rsidRPr="00EA6158">
              <w:rPr>
                <w:lang w:val="fr-FR"/>
              </w:rPr>
              <w:t xml:space="preserve">102.6 Contrôleur(euse) pour les règles 102.3 et 102.7 </w:t>
            </w:r>
          </w:p>
        </w:tc>
        <w:tc>
          <w:tcPr>
            <w:tcW w:w="947" w:type="pct"/>
            <w:shd w:val="clear" w:color="auto" w:fill="auto"/>
            <w:hideMark/>
          </w:tcPr>
          <w:p w14:paraId="4414C309" w14:textId="015D086C" w:rsidR="007431BC" w:rsidRPr="00EA6158" w:rsidRDefault="007431BC" w:rsidP="001F1C98">
            <w:pPr>
              <w:tabs>
                <w:tab w:val="left" w:pos="288"/>
                <w:tab w:val="left" w:pos="576"/>
                <w:tab w:val="left" w:pos="864"/>
                <w:tab w:val="left" w:pos="1152"/>
              </w:tabs>
              <w:suppressAutoHyphens/>
              <w:spacing w:before="40" w:after="80"/>
              <w:ind w:left="144"/>
              <w:rPr>
                <w:lang w:val="fr-FR"/>
              </w:rPr>
            </w:pPr>
            <w:r w:rsidRPr="00EA6158">
              <w:rPr>
                <w:lang w:val="fr-FR"/>
              </w:rPr>
              <w:t>Responsables d</w:t>
            </w:r>
            <w:r w:rsidR="00D04E4D" w:rsidRPr="00EA6158">
              <w:rPr>
                <w:lang w:val="fr-FR"/>
              </w:rPr>
              <w:t>’</w:t>
            </w:r>
            <w:r w:rsidRPr="00EA6158">
              <w:rPr>
                <w:lang w:val="fr-FR"/>
              </w:rPr>
              <w:t>entité</w:t>
            </w:r>
          </w:p>
        </w:tc>
      </w:tr>
      <w:tr w:rsidR="00B74097" w:rsidRPr="00EA6158" w14:paraId="2F2C8467" w14:textId="77777777" w:rsidTr="00F06433">
        <w:tc>
          <w:tcPr>
            <w:tcW w:w="3051" w:type="pct"/>
            <w:gridSpan w:val="3"/>
            <w:shd w:val="clear" w:color="auto" w:fill="auto"/>
            <w:noWrap/>
          </w:tcPr>
          <w:p w14:paraId="1915E3CA" w14:textId="63FF17E4" w:rsidR="00B74097" w:rsidRPr="00EA6158" w:rsidRDefault="00B74097" w:rsidP="00B74097">
            <w:pPr>
              <w:tabs>
                <w:tab w:val="left" w:pos="288"/>
                <w:tab w:val="left" w:pos="576"/>
                <w:tab w:val="left" w:pos="864"/>
                <w:tab w:val="left" w:pos="1152"/>
              </w:tabs>
              <w:suppressAutoHyphens/>
              <w:spacing w:before="40" w:after="80"/>
              <w:ind w:right="43"/>
              <w:rPr>
                <w:lang w:val="fr-FR"/>
              </w:rPr>
            </w:pPr>
            <w:r w:rsidRPr="00EA6158">
              <w:rPr>
                <w:b/>
                <w:bCs/>
                <w:lang w:val="fr-FR"/>
              </w:rPr>
              <w:t>B.</w:t>
            </w:r>
            <w:r w:rsidRPr="00EA6158">
              <w:rPr>
                <w:b/>
                <w:bCs/>
                <w:lang w:val="fr-FR"/>
              </w:rPr>
              <w:tab/>
              <w:t>Budgets des opérations de maintien de la paix</w:t>
            </w:r>
          </w:p>
        </w:tc>
        <w:tc>
          <w:tcPr>
            <w:tcW w:w="1002" w:type="pct"/>
            <w:shd w:val="clear" w:color="auto" w:fill="auto"/>
          </w:tcPr>
          <w:p w14:paraId="77D08330" w14:textId="77777777" w:rsidR="00B74097" w:rsidRPr="00EA6158" w:rsidRDefault="00B74097" w:rsidP="007431BC">
            <w:pPr>
              <w:tabs>
                <w:tab w:val="left" w:pos="288"/>
                <w:tab w:val="left" w:pos="576"/>
                <w:tab w:val="left" w:pos="864"/>
                <w:tab w:val="left" w:pos="1152"/>
              </w:tabs>
              <w:suppressAutoHyphens/>
              <w:spacing w:before="40" w:after="80"/>
              <w:ind w:left="144" w:right="43"/>
              <w:rPr>
                <w:lang w:val="fr-FR"/>
              </w:rPr>
            </w:pPr>
          </w:p>
        </w:tc>
        <w:tc>
          <w:tcPr>
            <w:tcW w:w="947" w:type="pct"/>
            <w:shd w:val="clear" w:color="auto" w:fill="auto"/>
          </w:tcPr>
          <w:p w14:paraId="1545BB3B" w14:textId="77777777" w:rsidR="00B74097" w:rsidRPr="00EA6158" w:rsidRDefault="00B74097" w:rsidP="001F1C98">
            <w:pPr>
              <w:tabs>
                <w:tab w:val="left" w:pos="288"/>
                <w:tab w:val="left" w:pos="576"/>
                <w:tab w:val="left" w:pos="864"/>
                <w:tab w:val="left" w:pos="1152"/>
              </w:tabs>
              <w:suppressAutoHyphens/>
              <w:spacing w:before="40" w:after="80"/>
              <w:ind w:left="144"/>
              <w:rPr>
                <w:lang w:val="fr-FR"/>
              </w:rPr>
            </w:pPr>
          </w:p>
        </w:tc>
      </w:tr>
      <w:tr w:rsidR="007431BC" w:rsidRPr="00EA6158" w14:paraId="4447A5C1" w14:textId="77777777" w:rsidTr="00F06433">
        <w:tc>
          <w:tcPr>
            <w:tcW w:w="1730" w:type="pct"/>
            <w:shd w:val="clear" w:color="auto" w:fill="auto"/>
            <w:noWrap/>
            <w:hideMark/>
          </w:tcPr>
          <w:p w14:paraId="061A3283" w14:textId="7913E38B" w:rsidR="007431BC" w:rsidRPr="00EA6158" w:rsidRDefault="007431BC" w:rsidP="004D4C2E">
            <w:pPr>
              <w:tabs>
                <w:tab w:val="left" w:pos="288"/>
                <w:tab w:val="left" w:pos="576"/>
                <w:tab w:val="left" w:pos="864"/>
                <w:tab w:val="left" w:pos="1152"/>
              </w:tabs>
              <w:suppressAutoHyphens/>
              <w:spacing w:before="40" w:after="80"/>
              <w:ind w:right="40"/>
              <w:rPr>
                <w:b/>
                <w:bCs/>
                <w:lang w:val="fr-FR"/>
              </w:rPr>
            </w:pPr>
            <w:r w:rsidRPr="00EA6158">
              <w:rPr>
                <w:lang w:val="fr-FR"/>
              </w:rPr>
              <w:t>Pouvoirs, responsabilité, présentation et approbation</w:t>
            </w:r>
            <w:r w:rsidR="00C65FCC" w:rsidRPr="00EA6158">
              <w:rPr>
                <w:lang w:val="fr-FR"/>
              </w:rPr>
              <w:t> :</w:t>
            </w:r>
            <w:r w:rsidR="004D4C2E" w:rsidRPr="00EA6158">
              <w:rPr>
                <w:lang w:val="fr-FR"/>
              </w:rPr>
              <w:br/>
            </w:r>
            <w:r w:rsidRPr="00EA6158">
              <w:rPr>
                <w:lang w:val="fr-FR"/>
              </w:rPr>
              <w:t>Le (la) Secrétaire général(e) décide des objectifs, des réalisations escomptées, des produits, des activités et de la répartition des ressources figurant dans tous les budgets des opérations de maintien de la paix soumis à l</w:t>
            </w:r>
            <w:r w:rsidR="00D04E4D" w:rsidRPr="00EA6158">
              <w:rPr>
                <w:lang w:val="fr-FR"/>
              </w:rPr>
              <w:t>’</w:t>
            </w:r>
            <w:r w:rsidRPr="00EA6158">
              <w:rPr>
                <w:lang w:val="fr-FR"/>
              </w:rPr>
              <w:t>Assemblée générale</w:t>
            </w:r>
            <w:r w:rsidR="004D4C2E" w:rsidRPr="00EA6158">
              <w:rPr>
                <w:lang w:val="fr-FR"/>
              </w:rPr>
              <w:t>.</w:t>
            </w:r>
          </w:p>
        </w:tc>
        <w:tc>
          <w:tcPr>
            <w:tcW w:w="638" w:type="pct"/>
            <w:shd w:val="clear" w:color="auto" w:fill="auto"/>
            <w:noWrap/>
            <w:hideMark/>
          </w:tcPr>
          <w:p w14:paraId="3610818A"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2.12, 2.13</w:t>
            </w:r>
          </w:p>
        </w:tc>
        <w:tc>
          <w:tcPr>
            <w:tcW w:w="683" w:type="pct"/>
            <w:shd w:val="clear" w:color="auto" w:fill="auto"/>
            <w:noWrap/>
            <w:hideMark/>
          </w:tcPr>
          <w:p w14:paraId="32465C95"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 xml:space="preserve">102.8 a) </w:t>
            </w:r>
          </w:p>
        </w:tc>
        <w:tc>
          <w:tcPr>
            <w:tcW w:w="1002" w:type="pct"/>
            <w:shd w:val="clear" w:color="auto" w:fill="auto"/>
            <w:noWrap/>
            <w:hideMark/>
          </w:tcPr>
          <w:p w14:paraId="505A849D"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Secrétaire général(e)</w:t>
            </w:r>
          </w:p>
        </w:tc>
        <w:tc>
          <w:tcPr>
            <w:tcW w:w="947" w:type="pct"/>
            <w:shd w:val="clear" w:color="auto" w:fill="auto"/>
            <w:noWrap/>
            <w:hideMark/>
          </w:tcPr>
          <w:p w14:paraId="3B9E55A0" w14:textId="77777777" w:rsidR="007431BC" w:rsidRPr="00EA6158" w:rsidRDefault="007431BC" w:rsidP="001F1C98">
            <w:pPr>
              <w:tabs>
                <w:tab w:val="left" w:pos="288"/>
                <w:tab w:val="left" w:pos="576"/>
                <w:tab w:val="left" w:pos="864"/>
                <w:tab w:val="left" w:pos="1152"/>
              </w:tabs>
              <w:suppressAutoHyphens/>
              <w:spacing w:before="40" w:after="80"/>
              <w:ind w:left="144"/>
              <w:rPr>
                <w:lang w:val="fr-FR"/>
              </w:rPr>
            </w:pPr>
            <w:r w:rsidRPr="00EA6158">
              <w:rPr>
                <w:lang w:val="fr-FR"/>
              </w:rPr>
              <w:t xml:space="preserve">Secrétaire général(e) </w:t>
            </w:r>
          </w:p>
        </w:tc>
      </w:tr>
      <w:tr w:rsidR="007431BC" w:rsidRPr="00EA6158" w14:paraId="19BC1F48" w14:textId="77777777" w:rsidTr="00F06433">
        <w:tc>
          <w:tcPr>
            <w:tcW w:w="1730" w:type="pct"/>
            <w:shd w:val="clear" w:color="auto" w:fill="auto"/>
            <w:noWrap/>
            <w:hideMark/>
          </w:tcPr>
          <w:p w14:paraId="482F0601" w14:textId="7AABE598" w:rsidR="007431BC" w:rsidRPr="00EA6158" w:rsidRDefault="007431BC" w:rsidP="004D4C2E">
            <w:pPr>
              <w:tabs>
                <w:tab w:val="left" w:pos="288"/>
                <w:tab w:val="left" w:pos="576"/>
                <w:tab w:val="left" w:pos="864"/>
                <w:tab w:val="left" w:pos="1152"/>
              </w:tabs>
              <w:suppressAutoHyphens/>
              <w:spacing w:before="40" w:after="80"/>
              <w:ind w:right="40"/>
              <w:rPr>
                <w:b/>
                <w:bCs/>
                <w:lang w:val="fr-FR"/>
              </w:rPr>
            </w:pPr>
            <w:r w:rsidRPr="00EA6158">
              <w:rPr>
                <w:lang w:val="fr-FR"/>
              </w:rPr>
              <w:t>Pouvoirs et responsabilité</w:t>
            </w:r>
            <w:r w:rsidR="00C65FCC" w:rsidRPr="00EA6158">
              <w:rPr>
                <w:lang w:val="fr-FR"/>
              </w:rPr>
              <w:t> :</w:t>
            </w:r>
            <w:r w:rsidRPr="00EA6158">
              <w:rPr>
                <w:lang w:val="fr-FR"/>
              </w:rPr>
              <w:t xml:space="preserve"> </w:t>
            </w:r>
            <w:r w:rsidR="004D4C2E" w:rsidRPr="00EA6158">
              <w:rPr>
                <w:lang w:val="fr-FR"/>
              </w:rPr>
              <w:br/>
            </w:r>
            <w:r w:rsidRPr="00EA6158">
              <w:rPr>
                <w:lang w:val="fr-FR"/>
              </w:rPr>
              <w:t>Établissement des projets de budget des opérations de maintien de la paix (forme prescrite par le Département des stratégies et politiques de gestion et de la conformité)</w:t>
            </w:r>
          </w:p>
        </w:tc>
        <w:tc>
          <w:tcPr>
            <w:tcW w:w="638" w:type="pct"/>
            <w:shd w:val="clear" w:color="auto" w:fill="auto"/>
            <w:noWrap/>
            <w:hideMark/>
          </w:tcPr>
          <w:p w14:paraId="4F062343"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2.12, 2.13</w:t>
            </w:r>
          </w:p>
        </w:tc>
        <w:tc>
          <w:tcPr>
            <w:tcW w:w="683" w:type="pct"/>
            <w:shd w:val="clear" w:color="auto" w:fill="auto"/>
            <w:noWrap/>
            <w:hideMark/>
          </w:tcPr>
          <w:p w14:paraId="3983A572"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 xml:space="preserve">102.8 a) </w:t>
            </w:r>
          </w:p>
        </w:tc>
        <w:tc>
          <w:tcPr>
            <w:tcW w:w="1002" w:type="pct"/>
            <w:shd w:val="clear" w:color="auto" w:fill="auto"/>
            <w:noWrap/>
            <w:hideMark/>
          </w:tcPr>
          <w:p w14:paraId="0A6ED3AB"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 xml:space="preserve">Contrôleur(euse) </w:t>
            </w:r>
          </w:p>
        </w:tc>
        <w:tc>
          <w:tcPr>
            <w:tcW w:w="947" w:type="pct"/>
            <w:shd w:val="clear" w:color="auto" w:fill="auto"/>
            <w:hideMark/>
          </w:tcPr>
          <w:p w14:paraId="58BB0503" w14:textId="17071065" w:rsidR="007431BC" w:rsidRPr="00EA6158" w:rsidRDefault="007431BC" w:rsidP="001F1C98">
            <w:pPr>
              <w:tabs>
                <w:tab w:val="left" w:pos="288"/>
                <w:tab w:val="left" w:pos="576"/>
                <w:tab w:val="left" w:pos="864"/>
                <w:tab w:val="left" w:pos="1152"/>
              </w:tabs>
              <w:suppressAutoHyphens/>
              <w:spacing w:before="40" w:after="80"/>
              <w:ind w:left="144"/>
              <w:rPr>
                <w:lang w:val="fr-FR"/>
              </w:rPr>
            </w:pPr>
            <w:r w:rsidRPr="00EA6158">
              <w:rPr>
                <w:lang w:val="fr-FR"/>
              </w:rPr>
              <w:t>Responsables d</w:t>
            </w:r>
            <w:r w:rsidR="00D04E4D" w:rsidRPr="00EA6158">
              <w:rPr>
                <w:lang w:val="fr-FR"/>
              </w:rPr>
              <w:t>’</w:t>
            </w:r>
            <w:r w:rsidRPr="00EA6158">
              <w:rPr>
                <w:lang w:val="fr-FR"/>
              </w:rPr>
              <w:t>entité</w:t>
            </w:r>
            <w:r w:rsidR="00C65FCC" w:rsidRPr="00EA6158">
              <w:rPr>
                <w:lang w:val="fr-FR"/>
              </w:rPr>
              <w:t xml:space="preserve"> </w:t>
            </w:r>
          </w:p>
        </w:tc>
      </w:tr>
      <w:tr w:rsidR="00B520C7" w:rsidRPr="00EA6158" w14:paraId="639ED744" w14:textId="77777777" w:rsidTr="00B520C7">
        <w:tc>
          <w:tcPr>
            <w:tcW w:w="3051" w:type="pct"/>
            <w:gridSpan w:val="3"/>
            <w:shd w:val="clear" w:color="auto" w:fill="auto"/>
            <w:noWrap/>
          </w:tcPr>
          <w:p w14:paraId="5CC364E6" w14:textId="007C8582" w:rsidR="00B520C7" w:rsidRPr="00EA6158" w:rsidRDefault="00B520C7" w:rsidP="00B74097">
            <w:pPr>
              <w:tabs>
                <w:tab w:val="left" w:pos="288"/>
                <w:tab w:val="left" w:pos="576"/>
                <w:tab w:val="left" w:pos="864"/>
                <w:tab w:val="left" w:pos="1152"/>
              </w:tabs>
              <w:suppressAutoHyphens/>
              <w:spacing w:before="40" w:after="80"/>
              <w:ind w:right="43"/>
              <w:rPr>
                <w:lang w:val="fr-FR"/>
              </w:rPr>
            </w:pPr>
            <w:r w:rsidRPr="00EA6158">
              <w:rPr>
                <w:b/>
                <w:bCs/>
                <w:lang w:val="fr-FR"/>
              </w:rPr>
              <w:t>Article III. Contributions et autres recettes</w:t>
            </w:r>
          </w:p>
        </w:tc>
        <w:tc>
          <w:tcPr>
            <w:tcW w:w="1002" w:type="pct"/>
            <w:shd w:val="clear" w:color="auto" w:fill="auto"/>
            <w:noWrap/>
          </w:tcPr>
          <w:p w14:paraId="4F02A4A5" w14:textId="77777777" w:rsidR="00B520C7" w:rsidRPr="00EA6158" w:rsidRDefault="00B520C7" w:rsidP="007431BC">
            <w:pPr>
              <w:tabs>
                <w:tab w:val="left" w:pos="288"/>
                <w:tab w:val="left" w:pos="576"/>
                <w:tab w:val="left" w:pos="864"/>
                <w:tab w:val="left" w:pos="1152"/>
              </w:tabs>
              <w:suppressAutoHyphens/>
              <w:spacing w:before="40" w:after="80"/>
              <w:ind w:left="144" w:right="43"/>
              <w:rPr>
                <w:lang w:val="fr-FR"/>
              </w:rPr>
            </w:pPr>
          </w:p>
        </w:tc>
        <w:tc>
          <w:tcPr>
            <w:tcW w:w="947" w:type="pct"/>
            <w:shd w:val="clear" w:color="auto" w:fill="auto"/>
          </w:tcPr>
          <w:p w14:paraId="337326A8" w14:textId="77777777" w:rsidR="00B520C7" w:rsidRPr="00EA6158" w:rsidRDefault="00B520C7" w:rsidP="001F1C98">
            <w:pPr>
              <w:tabs>
                <w:tab w:val="left" w:pos="288"/>
                <w:tab w:val="left" w:pos="576"/>
                <w:tab w:val="left" w:pos="864"/>
                <w:tab w:val="left" w:pos="1152"/>
              </w:tabs>
              <w:suppressAutoHyphens/>
              <w:spacing w:before="40" w:after="80"/>
              <w:ind w:left="144"/>
              <w:rPr>
                <w:lang w:val="fr-FR"/>
              </w:rPr>
            </w:pPr>
          </w:p>
        </w:tc>
      </w:tr>
      <w:tr w:rsidR="007431BC" w:rsidRPr="00EA6158" w14:paraId="121E123E" w14:textId="77777777" w:rsidTr="00F06433">
        <w:tc>
          <w:tcPr>
            <w:tcW w:w="1730" w:type="pct"/>
            <w:shd w:val="clear" w:color="auto" w:fill="auto"/>
            <w:noWrap/>
          </w:tcPr>
          <w:p w14:paraId="46E08F77" w14:textId="0AD938E6" w:rsidR="007431BC" w:rsidRPr="00EA6158" w:rsidRDefault="00B520C7" w:rsidP="00B520C7">
            <w:pPr>
              <w:tabs>
                <w:tab w:val="left" w:pos="288"/>
                <w:tab w:val="left" w:pos="576"/>
                <w:tab w:val="left" w:pos="864"/>
                <w:tab w:val="left" w:pos="1152"/>
              </w:tabs>
              <w:suppressAutoHyphens/>
              <w:spacing w:before="40" w:after="80"/>
              <w:ind w:right="40"/>
              <w:rPr>
                <w:b/>
                <w:bCs/>
                <w:lang w:val="fr-FR"/>
              </w:rPr>
            </w:pPr>
            <w:r w:rsidRPr="00EA6158">
              <w:rPr>
                <w:b/>
                <w:bCs/>
                <w:lang w:val="fr-FR"/>
              </w:rPr>
              <w:t>A.</w:t>
            </w:r>
            <w:r w:rsidRPr="00EA6158">
              <w:rPr>
                <w:b/>
                <w:bCs/>
                <w:lang w:val="fr-FR"/>
              </w:rPr>
              <w:tab/>
            </w:r>
            <w:r w:rsidR="007431BC" w:rsidRPr="00EA6158">
              <w:rPr>
                <w:b/>
                <w:bCs/>
                <w:lang w:val="fr-FR"/>
              </w:rPr>
              <w:t>Budget-programme</w:t>
            </w:r>
          </w:p>
        </w:tc>
        <w:tc>
          <w:tcPr>
            <w:tcW w:w="638" w:type="pct"/>
            <w:shd w:val="clear" w:color="auto" w:fill="auto"/>
            <w:noWrap/>
          </w:tcPr>
          <w:p w14:paraId="2FECA272" w14:textId="77777777" w:rsidR="007431BC" w:rsidRPr="00EA6158" w:rsidRDefault="007431BC" w:rsidP="00B74097">
            <w:pPr>
              <w:tabs>
                <w:tab w:val="left" w:pos="288"/>
                <w:tab w:val="left" w:pos="576"/>
                <w:tab w:val="left" w:pos="864"/>
                <w:tab w:val="left" w:pos="1152"/>
              </w:tabs>
              <w:suppressAutoHyphens/>
              <w:spacing w:before="40" w:after="80"/>
              <w:ind w:right="43"/>
              <w:rPr>
                <w:lang w:val="fr-FR"/>
              </w:rPr>
            </w:pPr>
          </w:p>
        </w:tc>
        <w:tc>
          <w:tcPr>
            <w:tcW w:w="683" w:type="pct"/>
            <w:shd w:val="clear" w:color="auto" w:fill="auto"/>
            <w:noWrap/>
          </w:tcPr>
          <w:p w14:paraId="2420BD91" w14:textId="77777777" w:rsidR="007431BC" w:rsidRPr="00EA6158" w:rsidRDefault="007431BC" w:rsidP="00B74097">
            <w:pPr>
              <w:tabs>
                <w:tab w:val="left" w:pos="288"/>
                <w:tab w:val="left" w:pos="576"/>
                <w:tab w:val="left" w:pos="864"/>
                <w:tab w:val="left" w:pos="1152"/>
              </w:tabs>
              <w:suppressAutoHyphens/>
              <w:spacing w:before="40" w:after="80"/>
              <w:ind w:right="43"/>
              <w:rPr>
                <w:lang w:val="fr-FR"/>
              </w:rPr>
            </w:pPr>
          </w:p>
        </w:tc>
        <w:tc>
          <w:tcPr>
            <w:tcW w:w="1002" w:type="pct"/>
            <w:shd w:val="clear" w:color="auto" w:fill="auto"/>
            <w:noWrap/>
          </w:tcPr>
          <w:p w14:paraId="17152876"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p>
        </w:tc>
        <w:tc>
          <w:tcPr>
            <w:tcW w:w="947" w:type="pct"/>
            <w:shd w:val="clear" w:color="auto" w:fill="auto"/>
          </w:tcPr>
          <w:p w14:paraId="21BE06F8" w14:textId="77777777" w:rsidR="007431BC" w:rsidRPr="00EA6158" w:rsidRDefault="007431BC" w:rsidP="001F1C98">
            <w:pPr>
              <w:tabs>
                <w:tab w:val="left" w:pos="288"/>
                <w:tab w:val="left" w:pos="576"/>
                <w:tab w:val="left" w:pos="864"/>
                <w:tab w:val="left" w:pos="1152"/>
              </w:tabs>
              <w:suppressAutoHyphens/>
              <w:spacing w:before="40" w:after="80"/>
              <w:ind w:left="144"/>
              <w:rPr>
                <w:lang w:val="fr-FR"/>
              </w:rPr>
            </w:pPr>
          </w:p>
        </w:tc>
      </w:tr>
      <w:tr w:rsidR="00B520C7" w:rsidRPr="00EA6158" w14:paraId="6ED1F09D" w14:textId="77777777" w:rsidTr="00B520C7">
        <w:tc>
          <w:tcPr>
            <w:tcW w:w="3051" w:type="pct"/>
            <w:gridSpan w:val="3"/>
            <w:shd w:val="clear" w:color="auto" w:fill="auto"/>
            <w:noWrap/>
          </w:tcPr>
          <w:p w14:paraId="6D018917" w14:textId="0142A42B" w:rsidR="00B520C7" w:rsidRPr="00EA6158" w:rsidRDefault="00B520C7" w:rsidP="00B74097">
            <w:pPr>
              <w:tabs>
                <w:tab w:val="left" w:pos="288"/>
                <w:tab w:val="left" w:pos="576"/>
                <w:tab w:val="left" w:pos="864"/>
                <w:tab w:val="left" w:pos="1152"/>
              </w:tabs>
              <w:suppressAutoHyphens/>
              <w:spacing w:before="40" w:after="80"/>
              <w:ind w:right="43"/>
              <w:rPr>
                <w:lang w:val="fr-FR"/>
              </w:rPr>
            </w:pPr>
            <w:r w:rsidRPr="00EA6158">
              <w:rPr>
                <w:b/>
                <w:bCs/>
                <w:lang w:val="fr-FR"/>
              </w:rPr>
              <w:t>B.</w:t>
            </w:r>
            <w:r w:rsidRPr="00EA6158">
              <w:rPr>
                <w:b/>
                <w:bCs/>
                <w:lang w:val="fr-FR"/>
              </w:rPr>
              <w:tab/>
              <w:t>Budgets des opérations de maintien de la paix</w:t>
            </w:r>
          </w:p>
        </w:tc>
        <w:tc>
          <w:tcPr>
            <w:tcW w:w="1002" w:type="pct"/>
            <w:shd w:val="clear" w:color="auto" w:fill="auto"/>
            <w:noWrap/>
          </w:tcPr>
          <w:p w14:paraId="6EF52353" w14:textId="77777777" w:rsidR="00B520C7" w:rsidRPr="00EA6158" w:rsidRDefault="00B520C7" w:rsidP="007431BC">
            <w:pPr>
              <w:tabs>
                <w:tab w:val="left" w:pos="288"/>
                <w:tab w:val="left" w:pos="576"/>
                <w:tab w:val="left" w:pos="864"/>
                <w:tab w:val="left" w:pos="1152"/>
              </w:tabs>
              <w:suppressAutoHyphens/>
              <w:spacing w:before="40" w:after="80"/>
              <w:ind w:left="144" w:right="43"/>
              <w:rPr>
                <w:lang w:val="fr-FR"/>
              </w:rPr>
            </w:pPr>
          </w:p>
        </w:tc>
        <w:tc>
          <w:tcPr>
            <w:tcW w:w="947" w:type="pct"/>
            <w:shd w:val="clear" w:color="auto" w:fill="auto"/>
          </w:tcPr>
          <w:p w14:paraId="4D591D9D" w14:textId="77777777" w:rsidR="00B520C7" w:rsidRPr="00EA6158" w:rsidRDefault="00B520C7" w:rsidP="001F1C98">
            <w:pPr>
              <w:tabs>
                <w:tab w:val="left" w:pos="288"/>
                <w:tab w:val="left" w:pos="576"/>
                <w:tab w:val="left" w:pos="864"/>
                <w:tab w:val="left" w:pos="1152"/>
              </w:tabs>
              <w:suppressAutoHyphens/>
              <w:spacing w:before="40" w:after="80"/>
              <w:ind w:left="144"/>
              <w:rPr>
                <w:lang w:val="fr-FR"/>
              </w:rPr>
            </w:pPr>
          </w:p>
        </w:tc>
      </w:tr>
      <w:tr w:rsidR="007431BC" w:rsidRPr="00EA6158" w14:paraId="58C11F53" w14:textId="77777777" w:rsidTr="00F06433">
        <w:tc>
          <w:tcPr>
            <w:tcW w:w="1730" w:type="pct"/>
            <w:shd w:val="clear" w:color="auto" w:fill="auto"/>
            <w:noWrap/>
            <w:hideMark/>
          </w:tcPr>
          <w:p w14:paraId="26AE8634" w14:textId="77777777" w:rsidR="007431BC" w:rsidRPr="00EA6158" w:rsidRDefault="007431BC" w:rsidP="007431BC">
            <w:pPr>
              <w:tabs>
                <w:tab w:val="left" w:pos="288"/>
                <w:tab w:val="left" w:pos="576"/>
                <w:tab w:val="left" w:pos="864"/>
                <w:tab w:val="left" w:pos="1152"/>
              </w:tabs>
              <w:suppressAutoHyphens/>
              <w:spacing w:before="40" w:after="80"/>
              <w:ind w:right="40"/>
              <w:rPr>
                <w:lang w:val="fr-FR"/>
              </w:rPr>
            </w:pPr>
            <w:r w:rsidRPr="00EA6158">
              <w:rPr>
                <w:lang w:val="fr-FR"/>
              </w:rPr>
              <w:t xml:space="preserve">Demande de versement des contributions statutaires </w:t>
            </w:r>
          </w:p>
          <w:p w14:paraId="105F3CC7" w14:textId="77777777" w:rsidR="007431BC" w:rsidRPr="00EA6158" w:rsidRDefault="007431BC" w:rsidP="007431BC">
            <w:pPr>
              <w:tabs>
                <w:tab w:val="left" w:pos="288"/>
                <w:tab w:val="left" w:pos="576"/>
                <w:tab w:val="left" w:pos="864"/>
                <w:tab w:val="left" w:pos="1152"/>
              </w:tabs>
              <w:suppressAutoHyphens/>
              <w:spacing w:before="40" w:after="80"/>
              <w:ind w:right="40"/>
              <w:rPr>
                <w:lang w:val="fr-FR"/>
              </w:rPr>
            </w:pPr>
            <w:r w:rsidRPr="00EA6158">
              <w:rPr>
                <w:lang w:val="fr-FR"/>
              </w:rPr>
              <w:t xml:space="preserve">Versement des contributions statutaires </w:t>
            </w:r>
          </w:p>
          <w:p w14:paraId="30AB6780" w14:textId="77777777" w:rsidR="007431BC" w:rsidRPr="00EA6158" w:rsidRDefault="007431BC" w:rsidP="007431BC">
            <w:pPr>
              <w:tabs>
                <w:tab w:val="left" w:pos="288"/>
                <w:tab w:val="left" w:pos="576"/>
                <w:tab w:val="left" w:pos="864"/>
                <w:tab w:val="left" w:pos="1152"/>
              </w:tabs>
              <w:suppressAutoHyphens/>
              <w:spacing w:before="40" w:after="80"/>
              <w:ind w:right="40"/>
              <w:rPr>
                <w:b/>
                <w:bCs/>
                <w:lang w:val="fr-FR"/>
              </w:rPr>
            </w:pPr>
            <w:r w:rsidRPr="00EA6158">
              <w:rPr>
                <w:lang w:val="fr-FR"/>
              </w:rPr>
              <w:t>Monnaie de comptabilisation et de versement des contributions statutaires</w:t>
            </w:r>
          </w:p>
        </w:tc>
        <w:tc>
          <w:tcPr>
            <w:tcW w:w="638" w:type="pct"/>
            <w:shd w:val="clear" w:color="auto" w:fill="auto"/>
            <w:hideMark/>
          </w:tcPr>
          <w:p w14:paraId="3AAE5EBC" w14:textId="309B0E5E"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3.1-3.11</w:t>
            </w:r>
            <w:r w:rsidR="00C65FCC" w:rsidRPr="00EA6158">
              <w:rPr>
                <w:lang w:val="fr-FR"/>
              </w:rPr>
              <w:t xml:space="preserve"> </w:t>
            </w:r>
          </w:p>
        </w:tc>
        <w:tc>
          <w:tcPr>
            <w:tcW w:w="683" w:type="pct"/>
            <w:shd w:val="clear" w:color="auto" w:fill="auto"/>
            <w:hideMark/>
          </w:tcPr>
          <w:p w14:paraId="4E7525D7"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103.1, 103.2, 103.3</w:t>
            </w:r>
          </w:p>
        </w:tc>
        <w:tc>
          <w:tcPr>
            <w:tcW w:w="1002" w:type="pct"/>
            <w:shd w:val="clear" w:color="auto" w:fill="auto"/>
            <w:noWrap/>
            <w:hideMark/>
          </w:tcPr>
          <w:p w14:paraId="7F39973F" w14:textId="0FEA85CA" w:rsidR="000854B5" w:rsidRPr="00EA6158" w:rsidRDefault="007431BC" w:rsidP="00362A09">
            <w:pPr>
              <w:tabs>
                <w:tab w:val="left" w:pos="288"/>
                <w:tab w:val="left" w:pos="576"/>
                <w:tab w:val="left" w:pos="864"/>
                <w:tab w:val="left" w:pos="1152"/>
              </w:tabs>
              <w:suppressAutoHyphens/>
              <w:spacing w:before="40" w:after="80"/>
              <w:ind w:left="144" w:right="43"/>
              <w:rPr>
                <w:lang w:val="fr-FR"/>
              </w:rPr>
            </w:pPr>
            <w:r w:rsidRPr="00EA6158">
              <w:rPr>
                <w:lang w:val="fr-FR"/>
              </w:rPr>
              <w:t>Contrôleur(euse)</w:t>
            </w:r>
          </w:p>
        </w:tc>
        <w:tc>
          <w:tcPr>
            <w:tcW w:w="947" w:type="pct"/>
            <w:shd w:val="clear" w:color="auto" w:fill="auto"/>
            <w:hideMark/>
          </w:tcPr>
          <w:p w14:paraId="5F6C4C89" w14:textId="77777777" w:rsidR="007431BC" w:rsidRPr="00EA6158" w:rsidRDefault="007431BC" w:rsidP="001F1C98">
            <w:pPr>
              <w:tabs>
                <w:tab w:val="left" w:pos="288"/>
                <w:tab w:val="left" w:pos="576"/>
                <w:tab w:val="left" w:pos="864"/>
                <w:tab w:val="left" w:pos="1152"/>
              </w:tabs>
              <w:suppressAutoHyphens/>
              <w:spacing w:before="40" w:after="80"/>
              <w:ind w:left="144"/>
              <w:rPr>
                <w:lang w:val="fr-FR"/>
              </w:rPr>
            </w:pPr>
            <w:r w:rsidRPr="00EA6158">
              <w:rPr>
                <w:lang w:val="fr-FR"/>
              </w:rPr>
              <w:t xml:space="preserve">Secrétaire général(e) adjoint(e) chargé(e) du Département des stratégies et politiques de gestion et de la conformité </w:t>
            </w:r>
          </w:p>
        </w:tc>
      </w:tr>
      <w:tr w:rsidR="00B520C7" w:rsidRPr="00EA6158" w14:paraId="114331DC" w14:textId="77777777" w:rsidTr="00B520C7">
        <w:tc>
          <w:tcPr>
            <w:tcW w:w="3051" w:type="pct"/>
            <w:gridSpan w:val="3"/>
            <w:shd w:val="clear" w:color="auto" w:fill="auto"/>
            <w:noWrap/>
          </w:tcPr>
          <w:p w14:paraId="7BCD0AE3" w14:textId="227140AA" w:rsidR="00B520C7" w:rsidRPr="00EA6158" w:rsidRDefault="00B520C7" w:rsidP="00B74097">
            <w:pPr>
              <w:tabs>
                <w:tab w:val="left" w:pos="288"/>
                <w:tab w:val="left" w:pos="576"/>
                <w:tab w:val="left" w:pos="864"/>
                <w:tab w:val="left" w:pos="1152"/>
              </w:tabs>
              <w:suppressAutoHyphens/>
              <w:spacing w:before="40" w:after="80"/>
              <w:ind w:right="43"/>
              <w:rPr>
                <w:lang w:val="fr-FR"/>
              </w:rPr>
            </w:pPr>
            <w:r w:rsidRPr="00EA6158">
              <w:rPr>
                <w:b/>
                <w:bCs/>
                <w:lang w:val="fr-FR"/>
              </w:rPr>
              <w:t>C.</w:t>
            </w:r>
            <w:r w:rsidRPr="00EA6158">
              <w:rPr>
                <w:b/>
                <w:bCs/>
                <w:lang w:val="fr-FR"/>
              </w:rPr>
              <w:tab/>
              <w:t>Contributions volontaires, dons et donations</w:t>
            </w:r>
          </w:p>
        </w:tc>
        <w:tc>
          <w:tcPr>
            <w:tcW w:w="1002" w:type="pct"/>
            <w:shd w:val="clear" w:color="auto" w:fill="auto"/>
            <w:noWrap/>
          </w:tcPr>
          <w:p w14:paraId="0427B31C" w14:textId="77777777" w:rsidR="00B520C7" w:rsidRPr="00EA6158" w:rsidRDefault="00B520C7" w:rsidP="007431BC">
            <w:pPr>
              <w:tabs>
                <w:tab w:val="left" w:pos="288"/>
                <w:tab w:val="left" w:pos="576"/>
                <w:tab w:val="left" w:pos="864"/>
                <w:tab w:val="left" w:pos="1152"/>
              </w:tabs>
              <w:suppressAutoHyphens/>
              <w:spacing w:before="40" w:after="80"/>
              <w:ind w:left="144" w:right="43"/>
              <w:rPr>
                <w:lang w:val="fr-FR"/>
              </w:rPr>
            </w:pPr>
          </w:p>
        </w:tc>
        <w:tc>
          <w:tcPr>
            <w:tcW w:w="947" w:type="pct"/>
            <w:shd w:val="clear" w:color="auto" w:fill="auto"/>
          </w:tcPr>
          <w:p w14:paraId="020EEA67" w14:textId="77777777" w:rsidR="00B520C7" w:rsidRPr="00EA6158" w:rsidRDefault="00B520C7" w:rsidP="001F1C98">
            <w:pPr>
              <w:tabs>
                <w:tab w:val="left" w:pos="288"/>
                <w:tab w:val="left" w:pos="576"/>
                <w:tab w:val="left" w:pos="864"/>
                <w:tab w:val="left" w:pos="1152"/>
              </w:tabs>
              <w:suppressAutoHyphens/>
              <w:spacing w:before="40" w:after="80"/>
              <w:ind w:left="144"/>
              <w:rPr>
                <w:lang w:val="fr-FR"/>
              </w:rPr>
            </w:pPr>
          </w:p>
        </w:tc>
      </w:tr>
      <w:tr w:rsidR="007431BC" w:rsidRPr="00EA6158" w14:paraId="303CD3C3" w14:textId="77777777" w:rsidTr="00F06433">
        <w:tc>
          <w:tcPr>
            <w:tcW w:w="1730" w:type="pct"/>
            <w:shd w:val="clear" w:color="auto" w:fill="auto"/>
            <w:noWrap/>
            <w:hideMark/>
          </w:tcPr>
          <w:p w14:paraId="59DC807E" w14:textId="77777777" w:rsidR="007431BC" w:rsidRPr="00EA6158" w:rsidRDefault="007431BC" w:rsidP="007431BC">
            <w:pPr>
              <w:tabs>
                <w:tab w:val="left" w:pos="288"/>
                <w:tab w:val="left" w:pos="576"/>
                <w:tab w:val="left" w:pos="864"/>
                <w:tab w:val="left" w:pos="1152"/>
              </w:tabs>
              <w:suppressAutoHyphens/>
              <w:spacing w:before="40" w:after="80"/>
              <w:ind w:right="40"/>
              <w:rPr>
                <w:b/>
                <w:bCs/>
                <w:lang w:val="fr-FR"/>
              </w:rPr>
            </w:pPr>
            <w:r w:rsidRPr="00EA6158">
              <w:rPr>
                <w:lang w:val="fr-FR"/>
              </w:rPr>
              <w:t>Acceptation et approbation des accords relatifs aux contributions (conformément aux principes directeurs)</w:t>
            </w:r>
          </w:p>
        </w:tc>
        <w:tc>
          <w:tcPr>
            <w:tcW w:w="638" w:type="pct"/>
            <w:shd w:val="clear" w:color="auto" w:fill="auto"/>
            <w:noWrap/>
            <w:hideMark/>
          </w:tcPr>
          <w:p w14:paraId="7B3A3BC2"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3.12, 3.13</w:t>
            </w:r>
          </w:p>
        </w:tc>
        <w:tc>
          <w:tcPr>
            <w:tcW w:w="683" w:type="pct"/>
            <w:shd w:val="clear" w:color="auto" w:fill="auto"/>
            <w:noWrap/>
            <w:hideMark/>
          </w:tcPr>
          <w:p w14:paraId="04138774"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103.4</w:t>
            </w:r>
          </w:p>
        </w:tc>
        <w:tc>
          <w:tcPr>
            <w:tcW w:w="1002" w:type="pct"/>
            <w:shd w:val="clear" w:color="auto" w:fill="auto"/>
            <w:hideMark/>
          </w:tcPr>
          <w:p w14:paraId="7C4017EC" w14:textId="661C9ADB"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Directeur(trice) de l</w:t>
            </w:r>
            <w:r w:rsidR="00D04E4D" w:rsidRPr="00EA6158">
              <w:rPr>
                <w:lang w:val="fr-FR"/>
              </w:rPr>
              <w:t>’</w:t>
            </w:r>
            <w:r w:rsidRPr="00EA6158">
              <w:rPr>
                <w:lang w:val="fr-FR"/>
              </w:rPr>
              <w:t>Administration (bureaux hors Siège), Directeur(trice) de l</w:t>
            </w:r>
            <w:r w:rsidR="00D04E4D" w:rsidRPr="00EA6158">
              <w:rPr>
                <w:lang w:val="fr-FR"/>
              </w:rPr>
              <w:t>’</w:t>
            </w:r>
            <w:r w:rsidRPr="00EA6158">
              <w:rPr>
                <w:lang w:val="fr-FR"/>
              </w:rPr>
              <w:t>appui à la mission/</w:t>
            </w:r>
            <w:r w:rsidR="00A75960" w:rsidRPr="00EA6158">
              <w:rPr>
                <w:lang w:val="fr-FR"/>
              </w:rPr>
              <w:t xml:space="preserve"> </w:t>
            </w:r>
            <w:r w:rsidRPr="00EA6158">
              <w:rPr>
                <w:lang w:val="fr-FR"/>
              </w:rPr>
              <w:t>Chef de l</w:t>
            </w:r>
            <w:r w:rsidR="00D04E4D" w:rsidRPr="00EA6158">
              <w:rPr>
                <w:lang w:val="fr-FR"/>
              </w:rPr>
              <w:t>’</w:t>
            </w:r>
            <w:r w:rsidRPr="00EA6158">
              <w:rPr>
                <w:lang w:val="fr-FR"/>
              </w:rPr>
              <w:t>appui à la mission (opérations de maintien de la paix), Chef du Service administratif</w:t>
            </w:r>
          </w:p>
        </w:tc>
        <w:tc>
          <w:tcPr>
            <w:tcW w:w="947" w:type="pct"/>
            <w:shd w:val="clear" w:color="auto" w:fill="auto"/>
            <w:hideMark/>
          </w:tcPr>
          <w:p w14:paraId="41E2AE13" w14:textId="74F3C46D" w:rsidR="007431BC" w:rsidRPr="00EA6158" w:rsidRDefault="007431BC" w:rsidP="001F1C98">
            <w:pPr>
              <w:tabs>
                <w:tab w:val="left" w:pos="288"/>
                <w:tab w:val="left" w:pos="576"/>
                <w:tab w:val="left" w:pos="864"/>
                <w:tab w:val="left" w:pos="1152"/>
              </w:tabs>
              <w:suppressAutoHyphens/>
              <w:spacing w:before="40" w:after="80"/>
              <w:ind w:left="144"/>
              <w:rPr>
                <w:lang w:val="fr-FR"/>
              </w:rPr>
            </w:pPr>
            <w:r w:rsidRPr="00EA6158">
              <w:rPr>
                <w:lang w:val="fr-FR"/>
              </w:rPr>
              <w:t>Responsables d</w:t>
            </w:r>
            <w:r w:rsidR="00D04E4D" w:rsidRPr="00EA6158">
              <w:rPr>
                <w:lang w:val="fr-FR"/>
              </w:rPr>
              <w:t>’</w:t>
            </w:r>
            <w:r w:rsidRPr="00EA6158">
              <w:rPr>
                <w:lang w:val="fr-FR"/>
              </w:rPr>
              <w:t>entité</w:t>
            </w:r>
            <w:r w:rsidR="00C65FCC" w:rsidRPr="00EA6158">
              <w:rPr>
                <w:lang w:val="fr-FR"/>
              </w:rPr>
              <w:t xml:space="preserve"> </w:t>
            </w:r>
          </w:p>
        </w:tc>
      </w:tr>
      <w:tr w:rsidR="007431BC" w:rsidRPr="00EA6158" w14:paraId="12E6D76D" w14:textId="77777777" w:rsidTr="00F06433">
        <w:tc>
          <w:tcPr>
            <w:tcW w:w="1730" w:type="pct"/>
            <w:shd w:val="clear" w:color="auto" w:fill="auto"/>
            <w:noWrap/>
          </w:tcPr>
          <w:p w14:paraId="2894B6E9" w14:textId="2F0B302C" w:rsidR="007431BC" w:rsidRPr="00EA6158" w:rsidRDefault="00B520C7" w:rsidP="002E735D">
            <w:pPr>
              <w:tabs>
                <w:tab w:val="left" w:pos="288"/>
                <w:tab w:val="left" w:pos="576"/>
                <w:tab w:val="left" w:pos="864"/>
                <w:tab w:val="left" w:pos="1152"/>
              </w:tabs>
              <w:suppressAutoHyphens/>
              <w:spacing w:before="40" w:after="80"/>
              <w:ind w:right="40"/>
              <w:rPr>
                <w:lang w:val="fr-FR"/>
              </w:rPr>
            </w:pPr>
            <w:r w:rsidRPr="00EA6158">
              <w:rPr>
                <w:b/>
                <w:bCs/>
                <w:lang w:val="fr-FR"/>
              </w:rPr>
              <w:t>E.</w:t>
            </w:r>
            <w:r w:rsidRPr="00EA6158">
              <w:rPr>
                <w:b/>
                <w:bCs/>
                <w:lang w:val="fr-FR"/>
              </w:rPr>
              <w:tab/>
            </w:r>
            <w:r w:rsidR="007431BC" w:rsidRPr="00EA6158">
              <w:rPr>
                <w:b/>
                <w:bCs/>
                <w:lang w:val="fr-FR"/>
              </w:rPr>
              <w:t>Encaissements</w:t>
            </w:r>
          </w:p>
        </w:tc>
        <w:tc>
          <w:tcPr>
            <w:tcW w:w="638" w:type="pct"/>
            <w:shd w:val="clear" w:color="auto" w:fill="auto"/>
            <w:noWrap/>
          </w:tcPr>
          <w:p w14:paraId="6C39BEAA" w14:textId="77777777" w:rsidR="007431BC" w:rsidRPr="00EA6158" w:rsidRDefault="007431BC" w:rsidP="002E735D">
            <w:pPr>
              <w:tabs>
                <w:tab w:val="left" w:pos="288"/>
                <w:tab w:val="left" w:pos="576"/>
                <w:tab w:val="left" w:pos="864"/>
                <w:tab w:val="left" w:pos="1152"/>
              </w:tabs>
              <w:suppressAutoHyphens/>
              <w:spacing w:before="40" w:after="80"/>
              <w:ind w:left="144" w:right="43"/>
              <w:rPr>
                <w:lang w:val="fr-FR"/>
              </w:rPr>
            </w:pPr>
          </w:p>
        </w:tc>
        <w:tc>
          <w:tcPr>
            <w:tcW w:w="683" w:type="pct"/>
            <w:shd w:val="clear" w:color="auto" w:fill="auto"/>
            <w:noWrap/>
          </w:tcPr>
          <w:p w14:paraId="7E547E88" w14:textId="77777777" w:rsidR="007431BC" w:rsidRPr="00EA6158" w:rsidRDefault="007431BC" w:rsidP="002E735D">
            <w:pPr>
              <w:tabs>
                <w:tab w:val="left" w:pos="288"/>
                <w:tab w:val="left" w:pos="576"/>
                <w:tab w:val="left" w:pos="864"/>
                <w:tab w:val="left" w:pos="1152"/>
              </w:tabs>
              <w:suppressAutoHyphens/>
              <w:spacing w:before="40" w:after="80"/>
              <w:ind w:left="144" w:right="43"/>
              <w:rPr>
                <w:lang w:val="fr-FR"/>
              </w:rPr>
            </w:pPr>
          </w:p>
        </w:tc>
        <w:tc>
          <w:tcPr>
            <w:tcW w:w="1002" w:type="pct"/>
            <w:shd w:val="clear" w:color="auto" w:fill="auto"/>
          </w:tcPr>
          <w:p w14:paraId="0A873480" w14:textId="77777777" w:rsidR="007431BC" w:rsidRPr="00EA6158" w:rsidRDefault="007431BC" w:rsidP="002E735D">
            <w:pPr>
              <w:tabs>
                <w:tab w:val="left" w:pos="288"/>
                <w:tab w:val="left" w:pos="576"/>
                <w:tab w:val="left" w:pos="864"/>
                <w:tab w:val="left" w:pos="1152"/>
              </w:tabs>
              <w:suppressAutoHyphens/>
              <w:spacing w:before="40" w:after="80"/>
              <w:ind w:left="144" w:right="43"/>
              <w:rPr>
                <w:lang w:val="fr-FR"/>
              </w:rPr>
            </w:pPr>
          </w:p>
        </w:tc>
        <w:tc>
          <w:tcPr>
            <w:tcW w:w="947" w:type="pct"/>
            <w:shd w:val="clear" w:color="auto" w:fill="auto"/>
          </w:tcPr>
          <w:p w14:paraId="7FF5C72C" w14:textId="77777777" w:rsidR="007431BC" w:rsidRPr="00EA6158" w:rsidRDefault="007431BC" w:rsidP="002E735D">
            <w:pPr>
              <w:tabs>
                <w:tab w:val="left" w:pos="288"/>
                <w:tab w:val="left" w:pos="576"/>
                <w:tab w:val="left" w:pos="864"/>
                <w:tab w:val="left" w:pos="1152"/>
              </w:tabs>
              <w:suppressAutoHyphens/>
              <w:spacing w:before="40" w:after="80"/>
              <w:ind w:left="144"/>
              <w:rPr>
                <w:lang w:val="fr-FR"/>
              </w:rPr>
            </w:pPr>
          </w:p>
        </w:tc>
      </w:tr>
      <w:tr w:rsidR="007431BC" w:rsidRPr="00EA6158" w14:paraId="4E1BCDD1" w14:textId="77777777" w:rsidTr="00F06433">
        <w:tc>
          <w:tcPr>
            <w:tcW w:w="1730" w:type="pct"/>
            <w:shd w:val="clear" w:color="auto" w:fill="auto"/>
            <w:noWrap/>
            <w:hideMark/>
          </w:tcPr>
          <w:p w14:paraId="727E2C77" w14:textId="567ECFBC" w:rsidR="007431BC" w:rsidRPr="00EA6158" w:rsidRDefault="007431BC" w:rsidP="002E735D">
            <w:pPr>
              <w:tabs>
                <w:tab w:val="left" w:pos="288"/>
                <w:tab w:val="left" w:pos="576"/>
                <w:tab w:val="left" w:pos="864"/>
                <w:tab w:val="left" w:pos="1152"/>
              </w:tabs>
              <w:suppressAutoHyphens/>
              <w:spacing w:before="40" w:after="80"/>
              <w:ind w:right="40"/>
              <w:rPr>
                <w:b/>
                <w:bCs/>
                <w:lang w:val="fr-FR"/>
              </w:rPr>
            </w:pPr>
            <w:r w:rsidRPr="00EA6158">
              <w:rPr>
                <w:lang w:val="fr-FR"/>
              </w:rPr>
              <w:t>Encaissement et dépôt des fonds</w:t>
            </w:r>
            <w:r w:rsidR="00C65FCC" w:rsidRPr="00EA6158">
              <w:rPr>
                <w:lang w:val="fr-FR"/>
              </w:rPr>
              <w:t> :</w:t>
            </w:r>
            <w:r w:rsidRPr="00EA6158">
              <w:rPr>
                <w:lang w:val="fr-FR"/>
              </w:rPr>
              <w:t xml:space="preserve"> </w:t>
            </w:r>
            <w:r w:rsidR="00B520C7" w:rsidRPr="00EA6158">
              <w:rPr>
                <w:lang w:val="fr-FR"/>
              </w:rPr>
              <w:br/>
            </w:r>
            <w:r w:rsidRPr="00EA6158">
              <w:rPr>
                <w:lang w:val="fr-FR"/>
              </w:rPr>
              <w:t>Encaissement des contributions sur le compte bancaire de l</w:t>
            </w:r>
            <w:r w:rsidR="00D04E4D" w:rsidRPr="00EA6158">
              <w:rPr>
                <w:lang w:val="fr-FR"/>
              </w:rPr>
              <w:t>’</w:t>
            </w:r>
            <w:r w:rsidRPr="00EA6158">
              <w:rPr>
                <w:lang w:val="fr-FR"/>
              </w:rPr>
              <w:t>entité (le Département des stratégies et politiques de gestion et de la conformité établit les principes directeurs et prend les dispositions nécessaires pour que les fonds puissent être versés sur les comptes bancaires officiels)</w:t>
            </w:r>
          </w:p>
        </w:tc>
        <w:tc>
          <w:tcPr>
            <w:tcW w:w="638" w:type="pct"/>
            <w:shd w:val="clear" w:color="auto" w:fill="auto"/>
            <w:noWrap/>
            <w:hideMark/>
          </w:tcPr>
          <w:p w14:paraId="6D7CCF7B" w14:textId="77777777" w:rsidR="007431BC" w:rsidRPr="00EA6158" w:rsidRDefault="007431BC" w:rsidP="002E735D">
            <w:pPr>
              <w:tabs>
                <w:tab w:val="left" w:pos="288"/>
                <w:tab w:val="left" w:pos="576"/>
                <w:tab w:val="left" w:pos="864"/>
                <w:tab w:val="left" w:pos="1152"/>
              </w:tabs>
              <w:suppressAutoHyphens/>
              <w:spacing w:before="40" w:after="80"/>
              <w:ind w:left="144" w:right="43"/>
              <w:rPr>
                <w:lang w:val="fr-FR"/>
              </w:rPr>
            </w:pPr>
            <w:r w:rsidRPr="00EA6158">
              <w:rPr>
                <w:lang w:val="fr-FR"/>
              </w:rPr>
              <w:t> </w:t>
            </w:r>
          </w:p>
        </w:tc>
        <w:tc>
          <w:tcPr>
            <w:tcW w:w="683" w:type="pct"/>
            <w:shd w:val="clear" w:color="auto" w:fill="auto"/>
            <w:noWrap/>
            <w:hideMark/>
          </w:tcPr>
          <w:p w14:paraId="6830A46E" w14:textId="77777777" w:rsidR="007431BC" w:rsidRPr="00EA6158" w:rsidRDefault="007431BC" w:rsidP="002E735D">
            <w:pPr>
              <w:tabs>
                <w:tab w:val="left" w:pos="288"/>
                <w:tab w:val="left" w:pos="576"/>
                <w:tab w:val="left" w:pos="864"/>
                <w:tab w:val="left" w:pos="1152"/>
              </w:tabs>
              <w:suppressAutoHyphens/>
              <w:spacing w:before="40" w:after="80"/>
              <w:ind w:left="144" w:right="43"/>
              <w:rPr>
                <w:lang w:val="fr-FR"/>
              </w:rPr>
            </w:pPr>
            <w:r w:rsidRPr="00EA6158">
              <w:rPr>
                <w:lang w:val="fr-FR"/>
              </w:rPr>
              <w:t>103.6</w:t>
            </w:r>
          </w:p>
        </w:tc>
        <w:tc>
          <w:tcPr>
            <w:tcW w:w="1002" w:type="pct"/>
            <w:shd w:val="clear" w:color="auto" w:fill="auto"/>
            <w:noWrap/>
            <w:hideMark/>
          </w:tcPr>
          <w:p w14:paraId="2D210ED1" w14:textId="77777777" w:rsidR="007431BC" w:rsidRPr="00EA6158" w:rsidRDefault="007431BC" w:rsidP="002E735D">
            <w:pPr>
              <w:tabs>
                <w:tab w:val="left" w:pos="288"/>
                <w:tab w:val="left" w:pos="576"/>
                <w:tab w:val="left" w:pos="864"/>
                <w:tab w:val="left" w:pos="1152"/>
              </w:tabs>
              <w:suppressAutoHyphens/>
              <w:spacing w:before="40" w:after="80"/>
              <w:ind w:left="144" w:right="43"/>
              <w:rPr>
                <w:lang w:val="fr-FR"/>
              </w:rPr>
            </w:pPr>
            <w:r w:rsidRPr="00EA6158">
              <w:rPr>
                <w:lang w:val="fr-FR"/>
              </w:rPr>
              <w:t>Contrôleur(euse)</w:t>
            </w:r>
          </w:p>
        </w:tc>
        <w:tc>
          <w:tcPr>
            <w:tcW w:w="947" w:type="pct"/>
            <w:shd w:val="clear" w:color="auto" w:fill="auto"/>
            <w:hideMark/>
          </w:tcPr>
          <w:p w14:paraId="68422F41" w14:textId="0CB33DB0" w:rsidR="007431BC" w:rsidRPr="00EA6158" w:rsidRDefault="007431BC" w:rsidP="002E735D">
            <w:pPr>
              <w:tabs>
                <w:tab w:val="left" w:pos="288"/>
                <w:tab w:val="left" w:pos="576"/>
                <w:tab w:val="left" w:pos="864"/>
                <w:tab w:val="left" w:pos="1152"/>
              </w:tabs>
              <w:suppressAutoHyphens/>
              <w:spacing w:before="40" w:after="80"/>
              <w:ind w:left="144"/>
              <w:rPr>
                <w:lang w:val="fr-FR"/>
              </w:rPr>
            </w:pPr>
            <w:r w:rsidRPr="00EA6158">
              <w:rPr>
                <w:lang w:val="fr-FR"/>
              </w:rPr>
              <w:t>Responsables d</w:t>
            </w:r>
            <w:r w:rsidR="00D04E4D" w:rsidRPr="00EA6158">
              <w:rPr>
                <w:lang w:val="fr-FR"/>
              </w:rPr>
              <w:t>’</w:t>
            </w:r>
            <w:r w:rsidRPr="00EA6158">
              <w:rPr>
                <w:lang w:val="fr-FR"/>
              </w:rPr>
              <w:t>entité</w:t>
            </w:r>
            <w:r w:rsidR="00C65FCC" w:rsidRPr="00EA6158">
              <w:rPr>
                <w:lang w:val="fr-FR"/>
              </w:rPr>
              <w:t xml:space="preserve"> </w:t>
            </w:r>
          </w:p>
        </w:tc>
      </w:tr>
      <w:tr w:rsidR="007431BC" w:rsidRPr="00EA6158" w14:paraId="338E1659" w14:textId="77777777" w:rsidTr="00F06433">
        <w:tc>
          <w:tcPr>
            <w:tcW w:w="1730" w:type="pct"/>
            <w:shd w:val="clear" w:color="auto" w:fill="auto"/>
            <w:noWrap/>
          </w:tcPr>
          <w:p w14:paraId="1BB3B8C6" w14:textId="77777777" w:rsidR="007431BC" w:rsidRPr="00EA6158" w:rsidRDefault="007431BC" w:rsidP="007431BC">
            <w:pPr>
              <w:tabs>
                <w:tab w:val="left" w:pos="288"/>
                <w:tab w:val="left" w:pos="576"/>
                <w:tab w:val="left" w:pos="864"/>
                <w:tab w:val="left" w:pos="1152"/>
              </w:tabs>
              <w:suppressAutoHyphens/>
              <w:spacing w:before="40" w:after="80"/>
              <w:ind w:right="40"/>
              <w:rPr>
                <w:lang w:val="fr-FR"/>
              </w:rPr>
            </w:pPr>
            <w:r w:rsidRPr="00EA6158">
              <w:rPr>
                <w:b/>
                <w:bCs/>
                <w:lang w:val="fr-FR"/>
              </w:rPr>
              <w:t>Article IV. Dépôt des fonds</w:t>
            </w:r>
          </w:p>
        </w:tc>
        <w:tc>
          <w:tcPr>
            <w:tcW w:w="638" w:type="pct"/>
            <w:shd w:val="clear" w:color="auto" w:fill="auto"/>
            <w:noWrap/>
          </w:tcPr>
          <w:p w14:paraId="58C44258"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p>
        </w:tc>
        <w:tc>
          <w:tcPr>
            <w:tcW w:w="683" w:type="pct"/>
            <w:shd w:val="clear" w:color="auto" w:fill="auto"/>
            <w:noWrap/>
          </w:tcPr>
          <w:p w14:paraId="7C320F91"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p>
        </w:tc>
        <w:tc>
          <w:tcPr>
            <w:tcW w:w="1002" w:type="pct"/>
            <w:shd w:val="clear" w:color="auto" w:fill="auto"/>
            <w:noWrap/>
          </w:tcPr>
          <w:p w14:paraId="278C3992"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p>
        </w:tc>
        <w:tc>
          <w:tcPr>
            <w:tcW w:w="947" w:type="pct"/>
            <w:shd w:val="clear" w:color="auto" w:fill="auto"/>
          </w:tcPr>
          <w:p w14:paraId="49894E4F" w14:textId="77777777" w:rsidR="007431BC" w:rsidRPr="00EA6158" w:rsidRDefault="007431BC" w:rsidP="001F1C98">
            <w:pPr>
              <w:tabs>
                <w:tab w:val="left" w:pos="288"/>
                <w:tab w:val="left" w:pos="576"/>
                <w:tab w:val="left" w:pos="864"/>
                <w:tab w:val="left" w:pos="1152"/>
              </w:tabs>
              <w:suppressAutoHyphens/>
              <w:spacing w:before="40" w:after="80"/>
              <w:ind w:left="144"/>
              <w:rPr>
                <w:lang w:val="fr-FR"/>
              </w:rPr>
            </w:pPr>
          </w:p>
        </w:tc>
      </w:tr>
      <w:tr w:rsidR="007431BC" w:rsidRPr="00EA6158" w14:paraId="69CE2C4F" w14:textId="77777777" w:rsidTr="00F06433">
        <w:tc>
          <w:tcPr>
            <w:tcW w:w="1730" w:type="pct"/>
            <w:shd w:val="clear" w:color="auto" w:fill="auto"/>
            <w:noWrap/>
          </w:tcPr>
          <w:p w14:paraId="6CFC3284" w14:textId="50DA031F" w:rsidR="007431BC" w:rsidRPr="00EA6158" w:rsidRDefault="00B520C7" w:rsidP="007431BC">
            <w:pPr>
              <w:tabs>
                <w:tab w:val="left" w:pos="288"/>
                <w:tab w:val="left" w:pos="576"/>
                <w:tab w:val="left" w:pos="864"/>
                <w:tab w:val="left" w:pos="1152"/>
              </w:tabs>
              <w:suppressAutoHyphens/>
              <w:spacing w:before="40" w:after="80"/>
              <w:ind w:right="40"/>
              <w:rPr>
                <w:lang w:val="fr-FR"/>
              </w:rPr>
            </w:pPr>
            <w:r w:rsidRPr="00EA6158">
              <w:rPr>
                <w:b/>
                <w:bCs/>
                <w:lang w:val="fr-FR"/>
              </w:rPr>
              <w:t>A.</w:t>
            </w:r>
            <w:r w:rsidRPr="00EA6158">
              <w:rPr>
                <w:b/>
                <w:bCs/>
                <w:lang w:val="fr-FR"/>
              </w:rPr>
              <w:tab/>
            </w:r>
            <w:r w:rsidR="007431BC" w:rsidRPr="00EA6158">
              <w:rPr>
                <w:b/>
                <w:bCs/>
                <w:lang w:val="fr-FR"/>
              </w:rPr>
              <w:t>Comptes internes</w:t>
            </w:r>
          </w:p>
        </w:tc>
        <w:tc>
          <w:tcPr>
            <w:tcW w:w="638" w:type="pct"/>
            <w:shd w:val="clear" w:color="auto" w:fill="auto"/>
            <w:noWrap/>
          </w:tcPr>
          <w:p w14:paraId="222AD828"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p>
        </w:tc>
        <w:tc>
          <w:tcPr>
            <w:tcW w:w="683" w:type="pct"/>
            <w:shd w:val="clear" w:color="auto" w:fill="auto"/>
            <w:noWrap/>
          </w:tcPr>
          <w:p w14:paraId="60B34714"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p>
        </w:tc>
        <w:tc>
          <w:tcPr>
            <w:tcW w:w="1002" w:type="pct"/>
            <w:shd w:val="clear" w:color="auto" w:fill="auto"/>
            <w:noWrap/>
          </w:tcPr>
          <w:p w14:paraId="58BAAE38"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p>
        </w:tc>
        <w:tc>
          <w:tcPr>
            <w:tcW w:w="947" w:type="pct"/>
            <w:shd w:val="clear" w:color="auto" w:fill="auto"/>
          </w:tcPr>
          <w:p w14:paraId="0CBA8006" w14:textId="77777777" w:rsidR="007431BC" w:rsidRPr="00EA6158" w:rsidRDefault="007431BC" w:rsidP="001F1C98">
            <w:pPr>
              <w:tabs>
                <w:tab w:val="left" w:pos="288"/>
                <w:tab w:val="left" w:pos="576"/>
                <w:tab w:val="left" w:pos="864"/>
                <w:tab w:val="left" w:pos="1152"/>
              </w:tabs>
              <w:suppressAutoHyphens/>
              <w:spacing w:before="40" w:after="80"/>
              <w:ind w:left="144"/>
              <w:rPr>
                <w:lang w:val="fr-FR"/>
              </w:rPr>
            </w:pPr>
          </w:p>
        </w:tc>
      </w:tr>
      <w:tr w:rsidR="007431BC" w:rsidRPr="00EA6158" w14:paraId="57FE7E15" w14:textId="77777777" w:rsidTr="00F06433">
        <w:tc>
          <w:tcPr>
            <w:tcW w:w="1730" w:type="pct"/>
            <w:shd w:val="clear" w:color="auto" w:fill="auto"/>
            <w:noWrap/>
            <w:hideMark/>
          </w:tcPr>
          <w:p w14:paraId="2586D381" w14:textId="14F2DF89" w:rsidR="007431BC" w:rsidRPr="00EA6158" w:rsidRDefault="007431BC" w:rsidP="007431BC">
            <w:pPr>
              <w:tabs>
                <w:tab w:val="left" w:pos="288"/>
                <w:tab w:val="left" w:pos="576"/>
                <w:tab w:val="left" w:pos="864"/>
                <w:tab w:val="left" w:pos="1152"/>
              </w:tabs>
              <w:suppressAutoHyphens/>
              <w:spacing w:before="40" w:after="80"/>
              <w:ind w:right="40"/>
              <w:rPr>
                <w:lang w:val="fr-FR"/>
              </w:rPr>
            </w:pPr>
            <w:r w:rsidRPr="00EA6158">
              <w:rPr>
                <w:lang w:val="fr-FR"/>
              </w:rPr>
              <w:t>Approbation des avances à opérer par prélèvement sur le Fonds de roulement selon les conditions prescrites par l</w:t>
            </w:r>
            <w:r w:rsidR="00D04E4D" w:rsidRPr="00EA6158">
              <w:rPr>
                <w:lang w:val="fr-FR"/>
              </w:rPr>
              <w:t>’</w:t>
            </w:r>
            <w:r w:rsidRPr="00EA6158">
              <w:rPr>
                <w:lang w:val="fr-FR"/>
              </w:rPr>
              <w:t xml:space="preserve">Assemblée générale </w:t>
            </w:r>
          </w:p>
          <w:p w14:paraId="406CB88E" w14:textId="09D6CAB0" w:rsidR="007431BC" w:rsidRPr="00EA6158" w:rsidRDefault="007431BC" w:rsidP="007431BC">
            <w:pPr>
              <w:tabs>
                <w:tab w:val="left" w:pos="288"/>
                <w:tab w:val="left" w:pos="576"/>
                <w:tab w:val="left" w:pos="864"/>
                <w:tab w:val="left" w:pos="1152"/>
              </w:tabs>
              <w:suppressAutoHyphens/>
              <w:spacing w:before="40" w:after="80"/>
              <w:ind w:right="40"/>
              <w:rPr>
                <w:lang w:val="fr-FR"/>
              </w:rPr>
            </w:pPr>
            <w:r w:rsidRPr="00EA6158">
              <w:rPr>
                <w:lang w:val="fr-FR"/>
              </w:rPr>
              <w:t>Approbation des avances prélevées sur le Fonds de réserve pour le maintien de la paix</w:t>
            </w:r>
            <w:r w:rsidRPr="00EA6158">
              <w:rPr>
                <w:rStyle w:val="CommentReference"/>
                <w:sz w:val="20"/>
                <w:lang w:val="fr-FR"/>
              </w:rPr>
              <w:t xml:space="preserve"> </w:t>
            </w:r>
            <w:r w:rsidRPr="00EA6158">
              <w:rPr>
                <w:lang w:val="fr-FR"/>
              </w:rPr>
              <w:t>selon les conditions prescrites par le Conseil de sécurité et l</w:t>
            </w:r>
            <w:r w:rsidR="00D04E4D" w:rsidRPr="00EA6158">
              <w:rPr>
                <w:lang w:val="fr-FR"/>
              </w:rPr>
              <w:t>’</w:t>
            </w:r>
            <w:r w:rsidRPr="00EA6158">
              <w:rPr>
                <w:lang w:val="fr-FR"/>
              </w:rPr>
              <w:t>Assemblée générale</w:t>
            </w:r>
          </w:p>
          <w:p w14:paraId="25F0FE5F" w14:textId="36A238B8" w:rsidR="007431BC" w:rsidRPr="00EA6158" w:rsidRDefault="007431BC" w:rsidP="007431BC">
            <w:pPr>
              <w:tabs>
                <w:tab w:val="left" w:pos="288"/>
                <w:tab w:val="left" w:pos="576"/>
                <w:tab w:val="left" w:pos="864"/>
                <w:tab w:val="left" w:pos="1152"/>
              </w:tabs>
              <w:suppressAutoHyphens/>
              <w:spacing w:before="40" w:after="80"/>
              <w:ind w:right="40"/>
              <w:rPr>
                <w:lang w:val="fr-FR"/>
              </w:rPr>
            </w:pPr>
            <w:r w:rsidRPr="00EA6158">
              <w:rPr>
                <w:lang w:val="fr-FR"/>
              </w:rPr>
              <w:t>Approbation de la création, de l</w:t>
            </w:r>
            <w:r w:rsidR="00D04E4D" w:rsidRPr="00EA6158">
              <w:rPr>
                <w:lang w:val="fr-FR"/>
              </w:rPr>
              <w:t>’</w:t>
            </w:r>
            <w:r w:rsidRPr="00EA6158">
              <w:rPr>
                <w:lang w:val="fr-FR"/>
              </w:rPr>
              <w:t>objet et des limites des fonds d</w:t>
            </w:r>
            <w:r w:rsidR="00D04E4D" w:rsidRPr="00EA6158">
              <w:rPr>
                <w:lang w:val="fr-FR"/>
              </w:rPr>
              <w:t>’</w:t>
            </w:r>
            <w:r w:rsidRPr="00EA6158">
              <w:rPr>
                <w:lang w:val="fr-FR"/>
              </w:rPr>
              <w:t xml:space="preserve">affectation spéciale, des comptes de réserve et des comptes spéciaux </w:t>
            </w:r>
          </w:p>
          <w:p w14:paraId="295B53BC" w14:textId="77777777" w:rsidR="007431BC" w:rsidRPr="00EA6158" w:rsidRDefault="007431BC" w:rsidP="007431BC">
            <w:pPr>
              <w:tabs>
                <w:tab w:val="left" w:pos="288"/>
                <w:tab w:val="left" w:pos="576"/>
                <w:tab w:val="left" w:pos="864"/>
                <w:tab w:val="left" w:pos="1152"/>
              </w:tabs>
              <w:suppressAutoHyphens/>
              <w:spacing w:before="40" w:after="80"/>
              <w:ind w:right="40"/>
              <w:rPr>
                <w:b/>
                <w:bCs/>
                <w:lang w:val="fr-FR"/>
              </w:rPr>
            </w:pPr>
            <w:r w:rsidRPr="00EA6158">
              <w:rPr>
                <w:lang w:val="fr-FR"/>
              </w:rPr>
              <w:t>Fonds de péréquation des impôts</w:t>
            </w:r>
          </w:p>
        </w:tc>
        <w:tc>
          <w:tcPr>
            <w:tcW w:w="638" w:type="pct"/>
            <w:shd w:val="clear" w:color="auto" w:fill="auto"/>
            <w:hideMark/>
          </w:tcPr>
          <w:p w14:paraId="2FA8293E"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 xml:space="preserve">4.3-4.14 </w:t>
            </w:r>
          </w:p>
        </w:tc>
        <w:tc>
          <w:tcPr>
            <w:tcW w:w="683" w:type="pct"/>
            <w:shd w:val="clear" w:color="auto" w:fill="auto"/>
            <w:hideMark/>
          </w:tcPr>
          <w:p w14:paraId="6142F01C"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104.1, 104.2, 104.3</w:t>
            </w:r>
          </w:p>
        </w:tc>
        <w:tc>
          <w:tcPr>
            <w:tcW w:w="1002" w:type="pct"/>
            <w:shd w:val="clear" w:color="auto" w:fill="auto"/>
            <w:noWrap/>
            <w:hideMark/>
          </w:tcPr>
          <w:p w14:paraId="6002520A"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Contrôleur(euse)</w:t>
            </w:r>
          </w:p>
        </w:tc>
        <w:tc>
          <w:tcPr>
            <w:tcW w:w="947" w:type="pct"/>
            <w:shd w:val="clear" w:color="auto" w:fill="auto"/>
            <w:hideMark/>
          </w:tcPr>
          <w:p w14:paraId="54122ABD" w14:textId="77777777" w:rsidR="007431BC" w:rsidRPr="00EA6158" w:rsidRDefault="007431BC" w:rsidP="001F1C98">
            <w:pPr>
              <w:tabs>
                <w:tab w:val="left" w:pos="288"/>
                <w:tab w:val="left" w:pos="576"/>
                <w:tab w:val="left" w:pos="864"/>
                <w:tab w:val="left" w:pos="1152"/>
              </w:tabs>
              <w:suppressAutoHyphens/>
              <w:spacing w:before="40" w:after="80"/>
              <w:ind w:left="144"/>
              <w:rPr>
                <w:lang w:val="fr-FR"/>
              </w:rPr>
            </w:pPr>
            <w:r w:rsidRPr="00EA6158">
              <w:rPr>
                <w:lang w:val="fr-FR"/>
              </w:rPr>
              <w:t xml:space="preserve">Secrétaire général(e) adjoint(e) chargé(e) du Département des stratégies et politiques de gestion et de la conformité </w:t>
            </w:r>
          </w:p>
        </w:tc>
      </w:tr>
      <w:tr w:rsidR="007431BC" w:rsidRPr="00EA6158" w14:paraId="66CFF2DF" w14:textId="77777777" w:rsidTr="00F06433">
        <w:tc>
          <w:tcPr>
            <w:tcW w:w="1730" w:type="pct"/>
            <w:shd w:val="clear" w:color="auto" w:fill="auto"/>
            <w:noWrap/>
          </w:tcPr>
          <w:p w14:paraId="5937DB45" w14:textId="72A65F20" w:rsidR="007431BC" w:rsidRPr="00EA6158" w:rsidRDefault="00B520C7" w:rsidP="007431BC">
            <w:pPr>
              <w:tabs>
                <w:tab w:val="left" w:pos="288"/>
                <w:tab w:val="left" w:pos="576"/>
                <w:tab w:val="left" w:pos="864"/>
                <w:tab w:val="left" w:pos="1152"/>
              </w:tabs>
              <w:suppressAutoHyphens/>
              <w:spacing w:before="40" w:after="80"/>
              <w:ind w:right="40"/>
              <w:rPr>
                <w:lang w:val="fr-FR"/>
              </w:rPr>
            </w:pPr>
            <w:r w:rsidRPr="00EA6158">
              <w:rPr>
                <w:b/>
                <w:bCs/>
                <w:lang w:val="fr-FR"/>
              </w:rPr>
              <w:t>B.</w:t>
            </w:r>
            <w:r w:rsidRPr="00EA6158">
              <w:rPr>
                <w:b/>
                <w:bCs/>
                <w:lang w:val="fr-FR"/>
              </w:rPr>
              <w:tab/>
            </w:r>
            <w:r w:rsidR="007431BC" w:rsidRPr="00EA6158">
              <w:rPr>
                <w:b/>
                <w:bCs/>
                <w:lang w:val="fr-FR"/>
              </w:rPr>
              <w:t>Opérations bancaires</w:t>
            </w:r>
          </w:p>
        </w:tc>
        <w:tc>
          <w:tcPr>
            <w:tcW w:w="638" w:type="pct"/>
            <w:shd w:val="clear" w:color="auto" w:fill="auto"/>
          </w:tcPr>
          <w:p w14:paraId="4EE3D8A2"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p>
        </w:tc>
        <w:tc>
          <w:tcPr>
            <w:tcW w:w="683" w:type="pct"/>
            <w:shd w:val="clear" w:color="auto" w:fill="auto"/>
          </w:tcPr>
          <w:p w14:paraId="15FA8E47"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p>
        </w:tc>
        <w:tc>
          <w:tcPr>
            <w:tcW w:w="1002" w:type="pct"/>
            <w:shd w:val="clear" w:color="auto" w:fill="auto"/>
            <w:noWrap/>
          </w:tcPr>
          <w:p w14:paraId="483101F3"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p>
        </w:tc>
        <w:tc>
          <w:tcPr>
            <w:tcW w:w="947" w:type="pct"/>
            <w:shd w:val="clear" w:color="auto" w:fill="auto"/>
          </w:tcPr>
          <w:p w14:paraId="1B249E0C" w14:textId="77777777" w:rsidR="007431BC" w:rsidRPr="00EA6158" w:rsidRDefault="007431BC" w:rsidP="001F1C98">
            <w:pPr>
              <w:tabs>
                <w:tab w:val="left" w:pos="288"/>
                <w:tab w:val="left" w:pos="576"/>
                <w:tab w:val="left" w:pos="864"/>
                <w:tab w:val="left" w:pos="1152"/>
              </w:tabs>
              <w:suppressAutoHyphens/>
              <w:spacing w:before="40" w:after="80"/>
              <w:ind w:left="144"/>
              <w:rPr>
                <w:lang w:val="fr-FR"/>
              </w:rPr>
            </w:pPr>
          </w:p>
        </w:tc>
      </w:tr>
      <w:tr w:rsidR="007431BC" w:rsidRPr="00EA6158" w14:paraId="14DBE46B" w14:textId="77777777" w:rsidTr="00F06433">
        <w:tc>
          <w:tcPr>
            <w:tcW w:w="1730" w:type="pct"/>
            <w:shd w:val="clear" w:color="auto" w:fill="auto"/>
            <w:noWrap/>
            <w:hideMark/>
          </w:tcPr>
          <w:p w14:paraId="2844F8E0" w14:textId="7508BB3E" w:rsidR="007431BC" w:rsidRPr="00EA6158" w:rsidRDefault="007431BC" w:rsidP="00795A70">
            <w:pPr>
              <w:tabs>
                <w:tab w:val="left" w:pos="288"/>
                <w:tab w:val="left" w:pos="576"/>
                <w:tab w:val="left" w:pos="864"/>
                <w:tab w:val="left" w:pos="1152"/>
              </w:tabs>
              <w:suppressAutoHyphens/>
              <w:spacing w:before="40" w:after="80"/>
              <w:ind w:right="40"/>
              <w:rPr>
                <w:b/>
                <w:bCs/>
                <w:lang w:val="fr-FR"/>
              </w:rPr>
            </w:pPr>
            <w:r w:rsidRPr="00EA6158">
              <w:rPr>
                <w:lang w:val="fr-FR"/>
              </w:rPr>
              <w:t>Comptes en banque, pouvoirs et principes directeurs</w:t>
            </w:r>
            <w:r w:rsidR="00C65FCC" w:rsidRPr="00EA6158">
              <w:rPr>
                <w:lang w:val="fr-FR"/>
              </w:rPr>
              <w:t> :</w:t>
            </w:r>
            <w:r w:rsidRPr="00EA6158">
              <w:rPr>
                <w:lang w:val="fr-FR"/>
              </w:rPr>
              <w:t xml:space="preserve"> </w:t>
            </w:r>
            <w:r w:rsidR="00795A70" w:rsidRPr="00EA6158">
              <w:rPr>
                <w:lang w:val="fr-FR"/>
              </w:rPr>
              <w:br/>
            </w:r>
            <w:r w:rsidRPr="00EA6158">
              <w:rPr>
                <w:lang w:val="fr-FR"/>
              </w:rPr>
              <w:t>Fixation de la monnaie dans laquelle les fonds sont versés sur les comptes bancaires de l</w:t>
            </w:r>
            <w:r w:rsidR="00D04E4D" w:rsidRPr="00EA6158">
              <w:rPr>
                <w:lang w:val="fr-FR"/>
              </w:rPr>
              <w:t>’</w:t>
            </w:r>
            <w:r w:rsidRPr="00EA6158">
              <w:rPr>
                <w:lang w:val="fr-FR"/>
              </w:rPr>
              <w:t>entité, en respectant les directives générales (le Département des stratégies et politiques de gestion et de la conformité reste chargé de désigner les fondés de pouvoir pour les opérations bancaires</w:t>
            </w:r>
            <w:r w:rsidR="00C65FCC" w:rsidRPr="00EA6158">
              <w:rPr>
                <w:lang w:val="fr-FR"/>
              </w:rPr>
              <w:t> :</w:t>
            </w:r>
            <w:r w:rsidRPr="00EA6158">
              <w:rPr>
                <w:lang w:val="fr-FR"/>
              </w:rPr>
              <w:t xml:space="preserve"> il continue de désigner les banques, d</w:t>
            </w:r>
            <w:r w:rsidR="00D04E4D" w:rsidRPr="00EA6158">
              <w:rPr>
                <w:lang w:val="fr-FR"/>
              </w:rPr>
              <w:t>’</w:t>
            </w:r>
            <w:r w:rsidRPr="00EA6158">
              <w:rPr>
                <w:lang w:val="fr-FR"/>
              </w:rPr>
              <w:t>ouvrir des comptes en banque, de désigner les fonctionnaires autorisés à signer tous ordres relatifs auxdits comptes, d</w:t>
            </w:r>
            <w:r w:rsidR="00D04E4D" w:rsidRPr="00EA6158">
              <w:rPr>
                <w:lang w:val="fr-FR"/>
              </w:rPr>
              <w:t>’</w:t>
            </w:r>
            <w:r w:rsidRPr="00EA6158">
              <w:rPr>
                <w:lang w:val="fr-FR"/>
              </w:rPr>
              <w:t>autoriser les fermetures de comptes en banque, de surveiller les opérations de change et de déléguer les pouvoirs en matière bancaire</w:t>
            </w:r>
          </w:p>
        </w:tc>
        <w:tc>
          <w:tcPr>
            <w:tcW w:w="638" w:type="pct"/>
            <w:shd w:val="clear" w:color="auto" w:fill="auto"/>
            <w:noWrap/>
            <w:hideMark/>
          </w:tcPr>
          <w:p w14:paraId="790C6C0F"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4.15</w:t>
            </w:r>
          </w:p>
        </w:tc>
        <w:tc>
          <w:tcPr>
            <w:tcW w:w="683" w:type="pct"/>
            <w:shd w:val="clear" w:color="auto" w:fill="auto"/>
            <w:hideMark/>
          </w:tcPr>
          <w:p w14:paraId="6C9A6E9D"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104.4, 104.5, 104.6</w:t>
            </w:r>
          </w:p>
        </w:tc>
        <w:tc>
          <w:tcPr>
            <w:tcW w:w="1002" w:type="pct"/>
            <w:shd w:val="clear" w:color="auto" w:fill="auto"/>
            <w:noWrap/>
            <w:hideMark/>
          </w:tcPr>
          <w:p w14:paraId="7B925DEA"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Contrôleur(euse)</w:t>
            </w:r>
          </w:p>
        </w:tc>
        <w:tc>
          <w:tcPr>
            <w:tcW w:w="947" w:type="pct"/>
            <w:shd w:val="clear" w:color="auto" w:fill="auto"/>
            <w:hideMark/>
          </w:tcPr>
          <w:p w14:paraId="3929D4F7" w14:textId="1CF20D2A" w:rsidR="007431BC" w:rsidRPr="00EA6158" w:rsidRDefault="007431BC" w:rsidP="001F1C98">
            <w:pPr>
              <w:tabs>
                <w:tab w:val="left" w:pos="288"/>
                <w:tab w:val="left" w:pos="576"/>
                <w:tab w:val="left" w:pos="864"/>
                <w:tab w:val="left" w:pos="1152"/>
              </w:tabs>
              <w:suppressAutoHyphens/>
              <w:spacing w:before="40" w:after="80"/>
              <w:ind w:left="144"/>
              <w:rPr>
                <w:lang w:val="fr-FR"/>
              </w:rPr>
            </w:pPr>
            <w:r w:rsidRPr="00EA6158">
              <w:rPr>
                <w:lang w:val="fr-FR"/>
              </w:rPr>
              <w:t>Responsables d</w:t>
            </w:r>
            <w:r w:rsidR="00D04E4D" w:rsidRPr="00EA6158">
              <w:rPr>
                <w:lang w:val="fr-FR"/>
              </w:rPr>
              <w:t>’</w:t>
            </w:r>
            <w:r w:rsidRPr="00EA6158">
              <w:rPr>
                <w:lang w:val="fr-FR"/>
              </w:rPr>
              <w:t>entité</w:t>
            </w:r>
            <w:r w:rsidR="00C65FCC" w:rsidRPr="00EA6158">
              <w:rPr>
                <w:lang w:val="fr-FR"/>
              </w:rPr>
              <w:t xml:space="preserve"> </w:t>
            </w:r>
          </w:p>
        </w:tc>
      </w:tr>
      <w:tr w:rsidR="007431BC" w:rsidRPr="00EA6158" w14:paraId="39E96776" w14:textId="77777777" w:rsidTr="002E735D">
        <w:tc>
          <w:tcPr>
            <w:tcW w:w="1730" w:type="pct"/>
            <w:shd w:val="clear" w:color="auto" w:fill="auto"/>
            <w:noWrap/>
            <w:hideMark/>
          </w:tcPr>
          <w:p w14:paraId="10632A5B" w14:textId="7CBEA0B4" w:rsidR="007431BC" w:rsidRPr="00EA6158" w:rsidRDefault="007431BC" w:rsidP="00B520C7">
            <w:pPr>
              <w:tabs>
                <w:tab w:val="left" w:pos="288"/>
                <w:tab w:val="left" w:pos="576"/>
                <w:tab w:val="left" w:pos="864"/>
                <w:tab w:val="left" w:pos="1152"/>
              </w:tabs>
              <w:suppressAutoHyphens/>
              <w:spacing w:before="40" w:after="80"/>
              <w:ind w:right="40"/>
              <w:rPr>
                <w:b/>
                <w:bCs/>
                <w:lang w:val="fr-FR"/>
              </w:rPr>
            </w:pPr>
            <w:r w:rsidRPr="00EA6158">
              <w:rPr>
                <w:lang w:val="fr-FR"/>
              </w:rPr>
              <w:t>Versement de fonds aux bureaux hors Siège</w:t>
            </w:r>
            <w:r w:rsidR="00C65FCC" w:rsidRPr="00EA6158">
              <w:rPr>
                <w:lang w:val="fr-FR"/>
              </w:rPr>
              <w:t> :</w:t>
            </w:r>
            <w:r w:rsidRPr="00EA6158">
              <w:rPr>
                <w:lang w:val="fr-FR"/>
              </w:rPr>
              <w:t xml:space="preserve"> </w:t>
            </w:r>
            <w:r w:rsidR="00B520C7" w:rsidRPr="00EA6158">
              <w:rPr>
                <w:lang w:val="fr-FR"/>
              </w:rPr>
              <w:br/>
            </w:r>
            <w:r w:rsidRPr="00EA6158">
              <w:rPr>
                <w:lang w:val="fr-FR"/>
              </w:rPr>
              <w:t>Le Département des stratégies et politiques de gestion et de la conformité prend des dispositions pour que les versements effectués par le Siège ne dépassent pas le montant voulu pour porter les liquidités à un niveau correspondant aux besoins mensuels</w:t>
            </w:r>
            <w:r w:rsidR="00BD40FA" w:rsidRPr="00EA6158">
              <w:rPr>
                <w:lang w:val="fr-FR"/>
              </w:rPr>
              <w:t>.</w:t>
            </w:r>
          </w:p>
        </w:tc>
        <w:tc>
          <w:tcPr>
            <w:tcW w:w="638" w:type="pct"/>
            <w:shd w:val="clear" w:color="auto" w:fill="auto"/>
            <w:noWrap/>
            <w:hideMark/>
          </w:tcPr>
          <w:p w14:paraId="475C9B28"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4.15</w:t>
            </w:r>
          </w:p>
        </w:tc>
        <w:tc>
          <w:tcPr>
            <w:tcW w:w="683" w:type="pct"/>
            <w:shd w:val="clear" w:color="auto" w:fill="auto"/>
            <w:noWrap/>
            <w:hideMark/>
          </w:tcPr>
          <w:p w14:paraId="46B92CEA"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104.7</w:t>
            </w:r>
          </w:p>
        </w:tc>
        <w:tc>
          <w:tcPr>
            <w:tcW w:w="1002" w:type="pct"/>
            <w:shd w:val="clear" w:color="auto" w:fill="auto"/>
            <w:noWrap/>
            <w:hideMark/>
          </w:tcPr>
          <w:p w14:paraId="48FCEF9D"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Contrôleur(euse)</w:t>
            </w:r>
          </w:p>
        </w:tc>
        <w:tc>
          <w:tcPr>
            <w:tcW w:w="947" w:type="pct"/>
            <w:shd w:val="clear" w:color="auto" w:fill="auto"/>
            <w:hideMark/>
          </w:tcPr>
          <w:p w14:paraId="2A813560" w14:textId="3E6FBF3E" w:rsidR="007431BC" w:rsidRPr="00EA6158" w:rsidRDefault="007431BC" w:rsidP="002E735D">
            <w:pPr>
              <w:tabs>
                <w:tab w:val="left" w:pos="288"/>
                <w:tab w:val="left" w:pos="576"/>
                <w:tab w:val="left" w:pos="864"/>
                <w:tab w:val="left" w:pos="1152"/>
              </w:tabs>
              <w:suppressAutoHyphens/>
              <w:spacing w:before="40"/>
              <w:ind w:left="144"/>
              <w:rPr>
                <w:lang w:val="fr-FR"/>
              </w:rPr>
            </w:pPr>
            <w:r w:rsidRPr="00EA6158">
              <w:rPr>
                <w:lang w:val="fr-FR"/>
              </w:rPr>
              <w:t>Secrétaire général</w:t>
            </w:r>
            <w:r w:rsidR="00795A70" w:rsidRPr="00EA6158">
              <w:rPr>
                <w:lang w:val="fr-FR"/>
              </w:rPr>
              <w:t>(e)</w:t>
            </w:r>
            <w:r w:rsidRPr="00EA6158">
              <w:rPr>
                <w:lang w:val="fr-FR"/>
              </w:rPr>
              <w:t xml:space="preserve"> adjoint</w:t>
            </w:r>
            <w:r w:rsidR="00795A70" w:rsidRPr="00EA6158">
              <w:rPr>
                <w:lang w:val="fr-FR"/>
              </w:rPr>
              <w:t>(e)</w:t>
            </w:r>
            <w:r w:rsidRPr="00EA6158">
              <w:rPr>
                <w:lang w:val="fr-FR"/>
              </w:rPr>
              <w:t xml:space="preserve"> chargé</w:t>
            </w:r>
            <w:r w:rsidR="00795A70" w:rsidRPr="00EA6158">
              <w:rPr>
                <w:lang w:val="fr-FR"/>
              </w:rPr>
              <w:t>(e)</w:t>
            </w:r>
            <w:r w:rsidRPr="00EA6158">
              <w:rPr>
                <w:lang w:val="fr-FR"/>
              </w:rPr>
              <w:t xml:space="preserve"> du Département des stratégies et politiques de gestion et de la conformité </w:t>
            </w:r>
          </w:p>
        </w:tc>
      </w:tr>
      <w:tr w:rsidR="007431BC" w:rsidRPr="00EA6158" w14:paraId="3D335842" w14:textId="77777777" w:rsidTr="00F06433">
        <w:tc>
          <w:tcPr>
            <w:tcW w:w="1730" w:type="pct"/>
            <w:shd w:val="clear" w:color="auto" w:fill="auto"/>
            <w:noWrap/>
            <w:hideMark/>
          </w:tcPr>
          <w:p w14:paraId="1ED08308" w14:textId="437E0B5E" w:rsidR="007431BC" w:rsidRPr="00EA6158" w:rsidRDefault="007431BC" w:rsidP="00977C92">
            <w:pPr>
              <w:tabs>
                <w:tab w:val="left" w:pos="288"/>
                <w:tab w:val="left" w:pos="576"/>
                <w:tab w:val="left" w:pos="864"/>
                <w:tab w:val="left" w:pos="1152"/>
              </w:tabs>
              <w:suppressAutoHyphens/>
              <w:spacing w:before="40" w:after="80"/>
              <w:ind w:right="40"/>
              <w:rPr>
                <w:b/>
                <w:bCs/>
                <w:lang w:val="fr-FR"/>
              </w:rPr>
            </w:pPr>
            <w:r w:rsidRPr="00EA6158">
              <w:rPr>
                <w:lang w:val="fr-FR"/>
              </w:rPr>
              <w:t>Avances de caisse (petite caisse et comptes à montant fixe)</w:t>
            </w:r>
            <w:r w:rsidR="00C65FCC" w:rsidRPr="00EA6158">
              <w:rPr>
                <w:lang w:val="fr-FR"/>
              </w:rPr>
              <w:t> :</w:t>
            </w:r>
            <w:r w:rsidRPr="00EA6158">
              <w:rPr>
                <w:lang w:val="fr-FR"/>
              </w:rPr>
              <w:t xml:space="preserve"> </w:t>
            </w:r>
            <w:r w:rsidR="00977C92" w:rsidRPr="00EA6158">
              <w:rPr>
                <w:lang w:val="fr-FR"/>
              </w:rPr>
              <w:br/>
            </w:r>
            <w:r w:rsidRPr="00EA6158">
              <w:rPr>
                <w:lang w:val="fr-FR"/>
              </w:rPr>
              <w:t>Gestion des avances de petite caisse et établissement de comptes à montant fixe</w:t>
            </w:r>
          </w:p>
        </w:tc>
        <w:tc>
          <w:tcPr>
            <w:tcW w:w="638" w:type="pct"/>
            <w:shd w:val="clear" w:color="auto" w:fill="auto"/>
            <w:noWrap/>
            <w:hideMark/>
          </w:tcPr>
          <w:p w14:paraId="403F9BF4"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4.15</w:t>
            </w:r>
          </w:p>
        </w:tc>
        <w:tc>
          <w:tcPr>
            <w:tcW w:w="683" w:type="pct"/>
            <w:shd w:val="clear" w:color="auto" w:fill="auto"/>
            <w:noWrap/>
            <w:hideMark/>
          </w:tcPr>
          <w:p w14:paraId="634EB582"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104.8, 104.9</w:t>
            </w:r>
          </w:p>
        </w:tc>
        <w:tc>
          <w:tcPr>
            <w:tcW w:w="1002" w:type="pct"/>
            <w:shd w:val="clear" w:color="auto" w:fill="auto"/>
            <w:hideMark/>
          </w:tcPr>
          <w:p w14:paraId="5D961C35" w14:textId="07DB11CE"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Directeur(trice) de l</w:t>
            </w:r>
            <w:r w:rsidR="00D04E4D" w:rsidRPr="00EA6158">
              <w:rPr>
                <w:lang w:val="fr-FR"/>
              </w:rPr>
              <w:t>’</w:t>
            </w:r>
            <w:r w:rsidRPr="00EA6158">
              <w:rPr>
                <w:lang w:val="fr-FR"/>
              </w:rPr>
              <w:t>Administration (bureaux hors Siège/</w:t>
            </w:r>
            <w:r w:rsidR="00BD40FA" w:rsidRPr="00EA6158">
              <w:rPr>
                <w:lang w:val="fr-FR"/>
              </w:rPr>
              <w:t xml:space="preserve"> </w:t>
            </w:r>
            <w:r w:rsidRPr="00EA6158">
              <w:rPr>
                <w:lang w:val="fr-FR"/>
              </w:rPr>
              <w:t>commissions régionales), Directeur(trice) de l</w:t>
            </w:r>
            <w:r w:rsidR="00D04E4D" w:rsidRPr="00EA6158">
              <w:rPr>
                <w:lang w:val="fr-FR"/>
              </w:rPr>
              <w:t>’</w:t>
            </w:r>
            <w:r w:rsidRPr="00EA6158">
              <w:rPr>
                <w:lang w:val="fr-FR"/>
              </w:rPr>
              <w:t>appui à la mission/</w:t>
            </w:r>
            <w:r w:rsidR="00BD40FA" w:rsidRPr="00EA6158">
              <w:rPr>
                <w:lang w:val="fr-FR"/>
              </w:rPr>
              <w:t xml:space="preserve"> </w:t>
            </w:r>
            <w:r w:rsidRPr="00EA6158">
              <w:rPr>
                <w:lang w:val="fr-FR"/>
              </w:rPr>
              <w:t>Chef de l</w:t>
            </w:r>
            <w:r w:rsidR="00D04E4D" w:rsidRPr="00EA6158">
              <w:rPr>
                <w:lang w:val="fr-FR"/>
              </w:rPr>
              <w:t>’</w:t>
            </w:r>
            <w:r w:rsidRPr="00EA6158">
              <w:rPr>
                <w:lang w:val="fr-FR"/>
              </w:rPr>
              <w:t xml:space="preserve">appui à la mission (opérations de maintien de la paix), Chef du Service administratif </w:t>
            </w:r>
          </w:p>
        </w:tc>
        <w:tc>
          <w:tcPr>
            <w:tcW w:w="947" w:type="pct"/>
            <w:shd w:val="clear" w:color="auto" w:fill="auto"/>
            <w:hideMark/>
          </w:tcPr>
          <w:p w14:paraId="62C5113E" w14:textId="077F4DBB" w:rsidR="007431BC" w:rsidRPr="00EA6158" w:rsidRDefault="007431BC" w:rsidP="001F1C98">
            <w:pPr>
              <w:tabs>
                <w:tab w:val="left" w:pos="288"/>
                <w:tab w:val="left" w:pos="576"/>
                <w:tab w:val="left" w:pos="864"/>
                <w:tab w:val="left" w:pos="1152"/>
              </w:tabs>
              <w:suppressAutoHyphens/>
              <w:spacing w:before="40" w:after="80"/>
              <w:ind w:left="144"/>
              <w:rPr>
                <w:lang w:val="fr-FR"/>
              </w:rPr>
            </w:pPr>
            <w:r w:rsidRPr="00EA6158">
              <w:rPr>
                <w:lang w:val="fr-FR"/>
              </w:rPr>
              <w:t>Responsables d</w:t>
            </w:r>
            <w:r w:rsidR="00D04E4D" w:rsidRPr="00EA6158">
              <w:rPr>
                <w:lang w:val="fr-FR"/>
              </w:rPr>
              <w:t>’</w:t>
            </w:r>
            <w:r w:rsidRPr="00EA6158">
              <w:rPr>
                <w:lang w:val="fr-FR"/>
              </w:rPr>
              <w:t>entité</w:t>
            </w:r>
            <w:r w:rsidR="00C65FCC" w:rsidRPr="00EA6158">
              <w:rPr>
                <w:lang w:val="fr-FR"/>
              </w:rPr>
              <w:t xml:space="preserve"> </w:t>
            </w:r>
          </w:p>
        </w:tc>
      </w:tr>
      <w:tr w:rsidR="007431BC" w:rsidRPr="00EA6158" w14:paraId="4C50D988" w14:textId="77777777" w:rsidTr="00F06433">
        <w:tc>
          <w:tcPr>
            <w:tcW w:w="1730" w:type="pct"/>
            <w:shd w:val="clear" w:color="auto" w:fill="auto"/>
            <w:noWrap/>
            <w:hideMark/>
          </w:tcPr>
          <w:p w14:paraId="6CE225D5" w14:textId="54360E51" w:rsidR="007431BC" w:rsidRPr="00EA6158" w:rsidRDefault="007431BC" w:rsidP="00977C92">
            <w:pPr>
              <w:tabs>
                <w:tab w:val="left" w:pos="288"/>
                <w:tab w:val="left" w:pos="576"/>
                <w:tab w:val="left" w:pos="864"/>
                <w:tab w:val="left" w:pos="1152"/>
              </w:tabs>
              <w:suppressAutoHyphens/>
              <w:spacing w:before="40" w:after="80"/>
              <w:ind w:right="40"/>
              <w:rPr>
                <w:b/>
                <w:bCs/>
                <w:lang w:val="fr-FR"/>
              </w:rPr>
            </w:pPr>
            <w:r w:rsidRPr="00EA6158">
              <w:rPr>
                <w:lang w:val="fr-FR"/>
              </w:rPr>
              <w:t>Décaissements</w:t>
            </w:r>
            <w:r w:rsidR="00C65FCC" w:rsidRPr="00EA6158">
              <w:rPr>
                <w:lang w:val="fr-FR"/>
              </w:rPr>
              <w:t> :</w:t>
            </w:r>
            <w:r w:rsidRPr="00EA6158">
              <w:rPr>
                <w:lang w:val="fr-FR"/>
              </w:rPr>
              <w:t xml:space="preserve"> </w:t>
            </w:r>
            <w:r w:rsidR="00977C92" w:rsidRPr="00EA6158">
              <w:rPr>
                <w:lang w:val="fr-FR"/>
              </w:rPr>
              <w:br/>
            </w:r>
            <w:r w:rsidRPr="00EA6158">
              <w:rPr>
                <w:lang w:val="fr-FR"/>
              </w:rPr>
              <w:t>Gestion des encaissements et des décaissements ainsi que des soldes des comptes bancaires de l</w:t>
            </w:r>
            <w:r w:rsidR="00D04E4D" w:rsidRPr="00EA6158">
              <w:rPr>
                <w:lang w:val="fr-FR"/>
              </w:rPr>
              <w:t>’</w:t>
            </w:r>
            <w:r w:rsidRPr="00EA6158">
              <w:rPr>
                <w:lang w:val="fr-FR"/>
              </w:rPr>
              <w:t>entité</w:t>
            </w:r>
          </w:p>
        </w:tc>
        <w:tc>
          <w:tcPr>
            <w:tcW w:w="638" w:type="pct"/>
            <w:shd w:val="clear" w:color="auto" w:fill="auto"/>
            <w:noWrap/>
            <w:hideMark/>
          </w:tcPr>
          <w:p w14:paraId="3AD24D26"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4.15</w:t>
            </w:r>
          </w:p>
        </w:tc>
        <w:tc>
          <w:tcPr>
            <w:tcW w:w="683" w:type="pct"/>
            <w:shd w:val="clear" w:color="auto" w:fill="auto"/>
            <w:noWrap/>
            <w:hideMark/>
          </w:tcPr>
          <w:p w14:paraId="30E66C85"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104.10</w:t>
            </w:r>
          </w:p>
        </w:tc>
        <w:tc>
          <w:tcPr>
            <w:tcW w:w="1002" w:type="pct"/>
            <w:shd w:val="clear" w:color="auto" w:fill="auto"/>
            <w:hideMark/>
          </w:tcPr>
          <w:p w14:paraId="12DDE942"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Contrôleur(euse)</w:t>
            </w:r>
          </w:p>
        </w:tc>
        <w:tc>
          <w:tcPr>
            <w:tcW w:w="947" w:type="pct"/>
            <w:shd w:val="clear" w:color="auto" w:fill="auto"/>
            <w:hideMark/>
          </w:tcPr>
          <w:p w14:paraId="664A52A1" w14:textId="60088FC1" w:rsidR="007431BC" w:rsidRPr="00EA6158" w:rsidRDefault="00911C69" w:rsidP="001F1C98">
            <w:pPr>
              <w:tabs>
                <w:tab w:val="left" w:pos="288"/>
                <w:tab w:val="left" w:pos="576"/>
                <w:tab w:val="left" w:pos="864"/>
                <w:tab w:val="left" w:pos="1152"/>
              </w:tabs>
              <w:suppressAutoHyphens/>
              <w:spacing w:before="40" w:after="80"/>
              <w:ind w:left="144"/>
              <w:rPr>
                <w:lang w:val="fr-FR"/>
              </w:rPr>
            </w:pPr>
            <w:r w:rsidRPr="00EA6158">
              <w:rPr>
                <w:lang w:val="fr-FR"/>
              </w:rPr>
              <w:t>Secrétaire général(e) adjoint(e) chargé(e) du Département des stratégies et politiques de gestion et de la conformité</w:t>
            </w:r>
          </w:p>
        </w:tc>
      </w:tr>
      <w:tr w:rsidR="007431BC" w:rsidRPr="00EA6158" w14:paraId="3ECEE029" w14:textId="77777777" w:rsidTr="00F06433">
        <w:tc>
          <w:tcPr>
            <w:tcW w:w="1730" w:type="pct"/>
            <w:shd w:val="clear" w:color="auto" w:fill="auto"/>
            <w:noWrap/>
            <w:hideMark/>
          </w:tcPr>
          <w:p w14:paraId="54B61796" w14:textId="25683C5F" w:rsidR="007431BC" w:rsidRPr="00EA6158" w:rsidRDefault="007431BC" w:rsidP="007431BC">
            <w:pPr>
              <w:tabs>
                <w:tab w:val="left" w:pos="288"/>
                <w:tab w:val="left" w:pos="576"/>
                <w:tab w:val="left" w:pos="864"/>
                <w:tab w:val="left" w:pos="1152"/>
              </w:tabs>
              <w:suppressAutoHyphens/>
              <w:spacing w:before="40" w:after="80"/>
              <w:ind w:right="40"/>
              <w:rPr>
                <w:b/>
                <w:bCs/>
                <w:lang w:val="fr-FR"/>
              </w:rPr>
            </w:pPr>
            <w:r w:rsidRPr="00EA6158">
              <w:rPr>
                <w:lang w:val="fr-FR"/>
              </w:rPr>
              <w:t>Rapprochement des comptes bancaires si l</w:t>
            </w:r>
            <w:r w:rsidR="00D04E4D" w:rsidRPr="00EA6158">
              <w:rPr>
                <w:lang w:val="fr-FR"/>
              </w:rPr>
              <w:t>’</w:t>
            </w:r>
            <w:r w:rsidRPr="00EA6158">
              <w:rPr>
                <w:lang w:val="fr-FR"/>
              </w:rPr>
              <w:t>entité a une banque attitrée et est responsable des opérations y relatives (dans le respect des principes directeurs et des exceptions approuvées par le Département des stratégies et politiques de gestion et de la conformité)</w:t>
            </w:r>
          </w:p>
        </w:tc>
        <w:tc>
          <w:tcPr>
            <w:tcW w:w="638" w:type="pct"/>
            <w:shd w:val="clear" w:color="auto" w:fill="auto"/>
            <w:noWrap/>
            <w:hideMark/>
          </w:tcPr>
          <w:p w14:paraId="68B3C5E2"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4.15</w:t>
            </w:r>
          </w:p>
        </w:tc>
        <w:tc>
          <w:tcPr>
            <w:tcW w:w="683" w:type="pct"/>
            <w:shd w:val="clear" w:color="auto" w:fill="auto"/>
            <w:noWrap/>
            <w:hideMark/>
          </w:tcPr>
          <w:p w14:paraId="53BB5A9F"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104.11</w:t>
            </w:r>
          </w:p>
        </w:tc>
        <w:tc>
          <w:tcPr>
            <w:tcW w:w="1002" w:type="pct"/>
            <w:shd w:val="clear" w:color="auto" w:fill="auto"/>
            <w:hideMark/>
          </w:tcPr>
          <w:p w14:paraId="559078B3"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Contrôleur(euse)</w:t>
            </w:r>
          </w:p>
        </w:tc>
        <w:tc>
          <w:tcPr>
            <w:tcW w:w="947" w:type="pct"/>
            <w:shd w:val="clear" w:color="auto" w:fill="auto"/>
            <w:hideMark/>
          </w:tcPr>
          <w:p w14:paraId="22735D4C" w14:textId="0E13C27F" w:rsidR="007431BC" w:rsidRPr="00EA6158" w:rsidRDefault="007431BC" w:rsidP="001F1C98">
            <w:pPr>
              <w:tabs>
                <w:tab w:val="left" w:pos="288"/>
                <w:tab w:val="left" w:pos="576"/>
                <w:tab w:val="left" w:pos="864"/>
                <w:tab w:val="left" w:pos="1152"/>
              </w:tabs>
              <w:suppressAutoHyphens/>
              <w:spacing w:before="40" w:after="80"/>
              <w:ind w:left="144"/>
              <w:rPr>
                <w:lang w:val="fr-FR"/>
              </w:rPr>
            </w:pPr>
            <w:r w:rsidRPr="00EA6158">
              <w:rPr>
                <w:lang w:val="fr-FR"/>
              </w:rPr>
              <w:t>Responsables d</w:t>
            </w:r>
            <w:r w:rsidR="00D04E4D" w:rsidRPr="00EA6158">
              <w:rPr>
                <w:lang w:val="fr-FR"/>
              </w:rPr>
              <w:t>’</w:t>
            </w:r>
            <w:r w:rsidRPr="00EA6158">
              <w:rPr>
                <w:lang w:val="fr-FR"/>
              </w:rPr>
              <w:t>entité</w:t>
            </w:r>
            <w:r w:rsidR="00C65FCC" w:rsidRPr="00EA6158">
              <w:rPr>
                <w:lang w:val="fr-FR"/>
              </w:rPr>
              <w:t xml:space="preserve"> </w:t>
            </w:r>
          </w:p>
        </w:tc>
      </w:tr>
      <w:tr w:rsidR="007431BC" w:rsidRPr="00EA6158" w14:paraId="40E4D44F" w14:textId="77777777" w:rsidTr="00F06433">
        <w:tc>
          <w:tcPr>
            <w:tcW w:w="1730" w:type="pct"/>
            <w:shd w:val="clear" w:color="auto" w:fill="auto"/>
            <w:noWrap/>
          </w:tcPr>
          <w:p w14:paraId="217A5D89" w14:textId="38136B96" w:rsidR="007431BC" w:rsidRPr="00EA6158" w:rsidRDefault="00977C92" w:rsidP="007431BC">
            <w:pPr>
              <w:tabs>
                <w:tab w:val="left" w:pos="288"/>
                <w:tab w:val="left" w:pos="576"/>
                <w:tab w:val="left" w:pos="864"/>
                <w:tab w:val="left" w:pos="1152"/>
              </w:tabs>
              <w:suppressAutoHyphens/>
              <w:spacing w:before="40" w:after="80"/>
              <w:ind w:right="40"/>
              <w:rPr>
                <w:lang w:val="fr-FR"/>
              </w:rPr>
            </w:pPr>
            <w:r w:rsidRPr="00EA6158">
              <w:rPr>
                <w:b/>
                <w:bCs/>
                <w:lang w:val="fr-FR"/>
              </w:rPr>
              <w:t>C.</w:t>
            </w:r>
            <w:r w:rsidRPr="00EA6158">
              <w:rPr>
                <w:b/>
                <w:bCs/>
                <w:lang w:val="fr-FR"/>
              </w:rPr>
              <w:tab/>
            </w:r>
            <w:r w:rsidR="007431BC" w:rsidRPr="00EA6158">
              <w:rPr>
                <w:b/>
                <w:bCs/>
                <w:lang w:val="fr-FR"/>
              </w:rPr>
              <w:t>Placements</w:t>
            </w:r>
          </w:p>
        </w:tc>
        <w:tc>
          <w:tcPr>
            <w:tcW w:w="638" w:type="pct"/>
            <w:shd w:val="clear" w:color="auto" w:fill="auto"/>
            <w:noWrap/>
          </w:tcPr>
          <w:p w14:paraId="6E632609"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p>
        </w:tc>
        <w:tc>
          <w:tcPr>
            <w:tcW w:w="683" w:type="pct"/>
            <w:shd w:val="clear" w:color="auto" w:fill="auto"/>
            <w:noWrap/>
          </w:tcPr>
          <w:p w14:paraId="6CB71C3B"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p>
        </w:tc>
        <w:tc>
          <w:tcPr>
            <w:tcW w:w="1002" w:type="pct"/>
            <w:shd w:val="clear" w:color="auto" w:fill="auto"/>
          </w:tcPr>
          <w:p w14:paraId="47C2F21A"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p>
        </w:tc>
        <w:tc>
          <w:tcPr>
            <w:tcW w:w="947" w:type="pct"/>
            <w:shd w:val="clear" w:color="auto" w:fill="auto"/>
          </w:tcPr>
          <w:p w14:paraId="1CCEB43A" w14:textId="77777777" w:rsidR="007431BC" w:rsidRPr="00EA6158" w:rsidRDefault="007431BC" w:rsidP="001F1C98">
            <w:pPr>
              <w:tabs>
                <w:tab w:val="left" w:pos="288"/>
                <w:tab w:val="left" w:pos="576"/>
                <w:tab w:val="left" w:pos="864"/>
                <w:tab w:val="left" w:pos="1152"/>
              </w:tabs>
              <w:suppressAutoHyphens/>
              <w:spacing w:before="40" w:after="80"/>
              <w:ind w:left="144"/>
              <w:rPr>
                <w:lang w:val="fr-FR"/>
              </w:rPr>
            </w:pPr>
          </w:p>
        </w:tc>
      </w:tr>
      <w:tr w:rsidR="007431BC" w:rsidRPr="00EA6158" w14:paraId="64C7F2BA" w14:textId="77777777" w:rsidTr="00F06433">
        <w:tc>
          <w:tcPr>
            <w:tcW w:w="1730" w:type="pct"/>
            <w:shd w:val="clear" w:color="auto" w:fill="auto"/>
            <w:noWrap/>
            <w:hideMark/>
          </w:tcPr>
          <w:p w14:paraId="7CF074C6" w14:textId="0B5EAE67" w:rsidR="00205B95" w:rsidRPr="00EA6158" w:rsidRDefault="007431BC" w:rsidP="00205B95">
            <w:pPr>
              <w:tabs>
                <w:tab w:val="left" w:pos="288"/>
                <w:tab w:val="left" w:pos="576"/>
                <w:tab w:val="left" w:pos="864"/>
                <w:tab w:val="left" w:pos="1152"/>
              </w:tabs>
              <w:suppressAutoHyphens/>
              <w:spacing w:before="40" w:after="80"/>
              <w:ind w:right="40"/>
              <w:rPr>
                <w:lang w:val="fr-FR"/>
              </w:rPr>
            </w:pPr>
            <w:r w:rsidRPr="00EA6158">
              <w:rPr>
                <w:lang w:val="fr-FR"/>
              </w:rPr>
              <w:t>Pouvoirs, responsabilité et principes directeurs</w:t>
            </w:r>
            <w:r w:rsidR="00C65FCC" w:rsidRPr="00EA6158">
              <w:rPr>
                <w:lang w:val="fr-FR"/>
              </w:rPr>
              <w:t> :</w:t>
            </w:r>
            <w:r w:rsidRPr="00EA6158">
              <w:rPr>
                <w:lang w:val="fr-FR"/>
              </w:rPr>
              <w:t xml:space="preserve"> </w:t>
            </w:r>
            <w:r w:rsidR="00205B95" w:rsidRPr="00EA6158">
              <w:rPr>
                <w:lang w:val="fr-FR"/>
              </w:rPr>
              <w:br/>
            </w:r>
            <w:r w:rsidRPr="00EA6158">
              <w:rPr>
                <w:lang w:val="fr-FR"/>
              </w:rPr>
              <w:t>Placements effectués en vue de faire face aux besoins de trésorerie et d</w:t>
            </w:r>
            <w:r w:rsidR="00D04E4D" w:rsidRPr="00EA6158">
              <w:rPr>
                <w:lang w:val="fr-FR"/>
              </w:rPr>
              <w:t>’</w:t>
            </w:r>
            <w:r w:rsidRPr="00EA6158">
              <w:rPr>
                <w:lang w:val="fr-FR"/>
              </w:rPr>
              <w:t>obtenir le taux de rendement le plus élevé</w:t>
            </w:r>
          </w:p>
          <w:p w14:paraId="3883B62B" w14:textId="3F229F20" w:rsidR="007431BC" w:rsidRPr="00EA6158" w:rsidRDefault="007431BC" w:rsidP="00205B95">
            <w:pPr>
              <w:tabs>
                <w:tab w:val="left" w:pos="288"/>
                <w:tab w:val="left" w:pos="576"/>
                <w:tab w:val="left" w:pos="864"/>
                <w:tab w:val="left" w:pos="1152"/>
              </w:tabs>
              <w:suppressAutoHyphens/>
              <w:spacing w:before="40" w:after="80"/>
              <w:ind w:right="40"/>
              <w:rPr>
                <w:b/>
                <w:bCs/>
                <w:lang w:val="fr-FR"/>
              </w:rPr>
            </w:pPr>
            <w:r w:rsidRPr="00EA6158">
              <w:rPr>
                <w:lang w:val="fr-FR"/>
              </w:rPr>
              <w:t>Produits Pertes</w:t>
            </w:r>
          </w:p>
        </w:tc>
        <w:tc>
          <w:tcPr>
            <w:tcW w:w="638" w:type="pct"/>
            <w:shd w:val="clear" w:color="auto" w:fill="auto"/>
            <w:noWrap/>
            <w:hideMark/>
          </w:tcPr>
          <w:p w14:paraId="2FF071EE"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4.16, 4.17, 4.18</w:t>
            </w:r>
          </w:p>
        </w:tc>
        <w:tc>
          <w:tcPr>
            <w:tcW w:w="683" w:type="pct"/>
            <w:shd w:val="clear" w:color="auto" w:fill="auto"/>
            <w:hideMark/>
          </w:tcPr>
          <w:p w14:paraId="364F76ED"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104.12, 104.14, 104.16</w:t>
            </w:r>
          </w:p>
        </w:tc>
        <w:tc>
          <w:tcPr>
            <w:tcW w:w="1002" w:type="pct"/>
            <w:shd w:val="clear" w:color="auto" w:fill="auto"/>
            <w:hideMark/>
          </w:tcPr>
          <w:p w14:paraId="2192362B"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Contrôleur(euse)</w:t>
            </w:r>
          </w:p>
        </w:tc>
        <w:tc>
          <w:tcPr>
            <w:tcW w:w="947" w:type="pct"/>
            <w:shd w:val="clear" w:color="auto" w:fill="auto"/>
            <w:hideMark/>
          </w:tcPr>
          <w:p w14:paraId="0134E1D2" w14:textId="77777777" w:rsidR="007431BC" w:rsidRPr="00EA6158" w:rsidRDefault="007431BC" w:rsidP="001F1C98">
            <w:pPr>
              <w:tabs>
                <w:tab w:val="left" w:pos="288"/>
                <w:tab w:val="left" w:pos="576"/>
                <w:tab w:val="left" w:pos="864"/>
                <w:tab w:val="left" w:pos="1152"/>
              </w:tabs>
              <w:suppressAutoHyphens/>
              <w:spacing w:before="40" w:after="80"/>
              <w:ind w:left="144"/>
              <w:rPr>
                <w:lang w:val="fr-FR"/>
              </w:rPr>
            </w:pPr>
            <w:r w:rsidRPr="00EA6158">
              <w:rPr>
                <w:lang w:val="fr-FR"/>
              </w:rPr>
              <w:t>Secrétaire général(e) adjoint(e) chargé(e) du Département des stratégies et politiques de gestion et de la conformité</w:t>
            </w:r>
          </w:p>
        </w:tc>
      </w:tr>
      <w:tr w:rsidR="007431BC" w:rsidRPr="00EA6158" w14:paraId="76348F62" w14:textId="77777777" w:rsidTr="00F06433">
        <w:tc>
          <w:tcPr>
            <w:tcW w:w="1730" w:type="pct"/>
            <w:shd w:val="clear" w:color="auto" w:fill="auto"/>
            <w:noWrap/>
          </w:tcPr>
          <w:p w14:paraId="65B7C7AC" w14:textId="77777777" w:rsidR="007431BC" w:rsidRPr="00EA6158" w:rsidRDefault="007431BC" w:rsidP="00977C92">
            <w:pPr>
              <w:keepNext/>
              <w:tabs>
                <w:tab w:val="left" w:pos="288"/>
                <w:tab w:val="left" w:pos="576"/>
                <w:tab w:val="left" w:pos="864"/>
                <w:tab w:val="left" w:pos="1152"/>
              </w:tabs>
              <w:suppressAutoHyphens/>
              <w:spacing w:before="40" w:after="80"/>
              <w:ind w:right="40"/>
              <w:rPr>
                <w:lang w:val="fr-FR"/>
              </w:rPr>
            </w:pPr>
            <w:r w:rsidRPr="00EA6158">
              <w:rPr>
                <w:b/>
                <w:bCs/>
                <w:lang w:val="fr-FR"/>
              </w:rPr>
              <w:t>Article V. Utilisation des fonds</w:t>
            </w:r>
          </w:p>
        </w:tc>
        <w:tc>
          <w:tcPr>
            <w:tcW w:w="638" w:type="pct"/>
            <w:shd w:val="clear" w:color="auto" w:fill="auto"/>
            <w:noWrap/>
          </w:tcPr>
          <w:p w14:paraId="567411B0" w14:textId="77777777" w:rsidR="007431BC" w:rsidRPr="00EA6158" w:rsidRDefault="007431BC" w:rsidP="00977C92">
            <w:pPr>
              <w:keepNext/>
              <w:tabs>
                <w:tab w:val="left" w:pos="288"/>
                <w:tab w:val="left" w:pos="576"/>
                <w:tab w:val="left" w:pos="864"/>
                <w:tab w:val="left" w:pos="1152"/>
              </w:tabs>
              <w:suppressAutoHyphens/>
              <w:spacing w:before="40" w:after="80"/>
              <w:ind w:left="144" w:right="43"/>
              <w:rPr>
                <w:lang w:val="fr-FR"/>
              </w:rPr>
            </w:pPr>
          </w:p>
        </w:tc>
        <w:tc>
          <w:tcPr>
            <w:tcW w:w="683" w:type="pct"/>
            <w:shd w:val="clear" w:color="auto" w:fill="auto"/>
          </w:tcPr>
          <w:p w14:paraId="3DD75E9C" w14:textId="77777777" w:rsidR="007431BC" w:rsidRPr="00EA6158" w:rsidRDefault="007431BC" w:rsidP="00977C92">
            <w:pPr>
              <w:keepNext/>
              <w:tabs>
                <w:tab w:val="left" w:pos="288"/>
                <w:tab w:val="left" w:pos="576"/>
                <w:tab w:val="left" w:pos="864"/>
                <w:tab w:val="left" w:pos="1152"/>
              </w:tabs>
              <w:suppressAutoHyphens/>
              <w:spacing w:before="40" w:after="80"/>
              <w:ind w:left="144" w:right="43"/>
              <w:rPr>
                <w:lang w:val="fr-FR"/>
              </w:rPr>
            </w:pPr>
          </w:p>
        </w:tc>
        <w:tc>
          <w:tcPr>
            <w:tcW w:w="1002" w:type="pct"/>
            <w:shd w:val="clear" w:color="auto" w:fill="auto"/>
          </w:tcPr>
          <w:p w14:paraId="0A556011" w14:textId="77777777" w:rsidR="007431BC" w:rsidRPr="00EA6158" w:rsidRDefault="007431BC" w:rsidP="00977C92">
            <w:pPr>
              <w:keepNext/>
              <w:tabs>
                <w:tab w:val="left" w:pos="288"/>
                <w:tab w:val="left" w:pos="576"/>
                <w:tab w:val="left" w:pos="864"/>
                <w:tab w:val="left" w:pos="1152"/>
              </w:tabs>
              <w:suppressAutoHyphens/>
              <w:spacing w:before="40" w:after="80"/>
              <w:ind w:left="144" w:right="43"/>
              <w:rPr>
                <w:lang w:val="fr-FR"/>
              </w:rPr>
            </w:pPr>
          </w:p>
        </w:tc>
        <w:tc>
          <w:tcPr>
            <w:tcW w:w="947" w:type="pct"/>
            <w:shd w:val="clear" w:color="auto" w:fill="auto"/>
          </w:tcPr>
          <w:p w14:paraId="0853140B" w14:textId="77777777" w:rsidR="007431BC" w:rsidRPr="00EA6158" w:rsidRDefault="007431BC" w:rsidP="001F1C98">
            <w:pPr>
              <w:keepNext/>
              <w:tabs>
                <w:tab w:val="left" w:pos="288"/>
                <w:tab w:val="left" w:pos="576"/>
                <w:tab w:val="left" w:pos="864"/>
                <w:tab w:val="left" w:pos="1152"/>
              </w:tabs>
              <w:suppressAutoHyphens/>
              <w:spacing w:before="40" w:after="80"/>
              <w:ind w:left="144"/>
              <w:rPr>
                <w:lang w:val="fr-FR"/>
              </w:rPr>
            </w:pPr>
          </w:p>
        </w:tc>
      </w:tr>
      <w:tr w:rsidR="007431BC" w:rsidRPr="00EA6158" w14:paraId="5CCA4AC3" w14:textId="77777777" w:rsidTr="00F06433">
        <w:tc>
          <w:tcPr>
            <w:tcW w:w="1730" w:type="pct"/>
            <w:shd w:val="clear" w:color="auto" w:fill="auto"/>
            <w:noWrap/>
          </w:tcPr>
          <w:p w14:paraId="596D94F1" w14:textId="663D31C9" w:rsidR="007431BC" w:rsidRPr="00EA6158" w:rsidRDefault="00977C92" w:rsidP="00977C92">
            <w:pPr>
              <w:keepNext/>
              <w:tabs>
                <w:tab w:val="left" w:pos="288"/>
                <w:tab w:val="left" w:pos="576"/>
                <w:tab w:val="left" w:pos="864"/>
                <w:tab w:val="left" w:pos="1152"/>
              </w:tabs>
              <w:suppressAutoHyphens/>
              <w:spacing w:before="40" w:after="80"/>
              <w:ind w:right="40"/>
              <w:rPr>
                <w:lang w:val="fr-FR"/>
              </w:rPr>
            </w:pPr>
            <w:r w:rsidRPr="00EA6158">
              <w:rPr>
                <w:b/>
                <w:bCs/>
                <w:lang w:val="fr-FR"/>
              </w:rPr>
              <w:t>A.</w:t>
            </w:r>
            <w:r w:rsidRPr="00EA6158">
              <w:rPr>
                <w:b/>
                <w:bCs/>
                <w:lang w:val="fr-FR"/>
              </w:rPr>
              <w:tab/>
            </w:r>
            <w:r w:rsidR="007431BC" w:rsidRPr="00EA6158">
              <w:rPr>
                <w:b/>
                <w:bCs/>
                <w:lang w:val="fr-FR"/>
              </w:rPr>
              <w:t>Ouverture de crédits</w:t>
            </w:r>
          </w:p>
        </w:tc>
        <w:tc>
          <w:tcPr>
            <w:tcW w:w="638" w:type="pct"/>
            <w:shd w:val="clear" w:color="auto" w:fill="auto"/>
            <w:noWrap/>
          </w:tcPr>
          <w:p w14:paraId="5BF7C295" w14:textId="77777777" w:rsidR="007431BC" w:rsidRPr="00EA6158" w:rsidRDefault="007431BC" w:rsidP="00977C92">
            <w:pPr>
              <w:keepNext/>
              <w:tabs>
                <w:tab w:val="left" w:pos="288"/>
                <w:tab w:val="left" w:pos="576"/>
                <w:tab w:val="left" w:pos="864"/>
                <w:tab w:val="left" w:pos="1152"/>
              </w:tabs>
              <w:suppressAutoHyphens/>
              <w:spacing w:before="40" w:after="80"/>
              <w:ind w:left="144" w:right="43"/>
              <w:rPr>
                <w:lang w:val="fr-FR"/>
              </w:rPr>
            </w:pPr>
          </w:p>
        </w:tc>
        <w:tc>
          <w:tcPr>
            <w:tcW w:w="683" w:type="pct"/>
            <w:shd w:val="clear" w:color="auto" w:fill="auto"/>
          </w:tcPr>
          <w:p w14:paraId="4AF0B096" w14:textId="77777777" w:rsidR="007431BC" w:rsidRPr="00EA6158" w:rsidRDefault="007431BC" w:rsidP="00977C92">
            <w:pPr>
              <w:keepNext/>
              <w:tabs>
                <w:tab w:val="left" w:pos="288"/>
                <w:tab w:val="left" w:pos="576"/>
                <w:tab w:val="left" w:pos="864"/>
                <w:tab w:val="left" w:pos="1152"/>
              </w:tabs>
              <w:suppressAutoHyphens/>
              <w:spacing w:before="40" w:after="80"/>
              <w:ind w:left="144" w:right="43"/>
              <w:rPr>
                <w:lang w:val="fr-FR"/>
              </w:rPr>
            </w:pPr>
          </w:p>
        </w:tc>
        <w:tc>
          <w:tcPr>
            <w:tcW w:w="1002" w:type="pct"/>
            <w:shd w:val="clear" w:color="auto" w:fill="auto"/>
          </w:tcPr>
          <w:p w14:paraId="0EB337E5" w14:textId="77777777" w:rsidR="007431BC" w:rsidRPr="00EA6158" w:rsidRDefault="007431BC" w:rsidP="00977C92">
            <w:pPr>
              <w:keepNext/>
              <w:tabs>
                <w:tab w:val="left" w:pos="288"/>
                <w:tab w:val="left" w:pos="576"/>
                <w:tab w:val="left" w:pos="864"/>
                <w:tab w:val="left" w:pos="1152"/>
              </w:tabs>
              <w:suppressAutoHyphens/>
              <w:spacing w:before="40" w:after="80"/>
              <w:ind w:left="144" w:right="43"/>
              <w:rPr>
                <w:lang w:val="fr-FR"/>
              </w:rPr>
            </w:pPr>
          </w:p>
        </w:tc>
        <w:tc>
          <w:tcPr>
            <w:tcW w:w="947" w:type="pct"/>
            <w:shd w:val="clear" w:color="auto" w:fill="auto"/>
          </w:tcPr>
          <w:p w14:paraId="0C741806" w14:textId="77777777" w:rsidR="007431BC" w:rsidRPr="00EA6158" w:rsidRDefault="007431BC" w:rsidP="001F1C98">
            <w:pPr>
              <w:keepNext/>
              <w:tabs>
                <w:tab w:val="left" w:pos="288"/>
                <w:tab w:val="left" w:pos="576"/>
                <w:tab w:val="left" w:pos="864"/>
                <w:tab w:val="left" w:pos="1152"/>
              </w:tabs>
              <w:suppressAutoHyphens/>
              <w:spacing w:before="40" w:after="80"/>
              <w:ind w:left="144"/>
              <w:rPr>
                <w:lang w:val="fr-FR"/>
              </w:rPr>
            </w:pPr>
          </w:p>
        </w:tc>
      </w:tr>
      <w:tr w:rsidR="00977C92" w:rsidRPr="00EA6158" w14:paraId="2EC07371" w14:textId="77777777" w:rsidTr="00977C92">
        <w:tc>
          <w:tcPr>
            <w:tcW w:w="3051" w:type="pct"/>
            <w:gridSpan w:val="3"/>
            <w:shd w:val="clear" w:color="auto" w:fill="auto"/>
            <w:noWrap/>
          </w:tcPr>
          <w:p w14:paraId="33F7413A" w14:textId="3326C33C" w:rsidR="00977C92" w:rsidRPr="00EA6158" w:rsidRDefault="00977C92" w:rsidP="00B74097">
            <w:pPr>
              <w:tabs>
                <w:tab w:val="left" w:pos="288"/>
                <w:tab w:val="left" w:pos="576"/>
                <w:tab w:val="left" w:pos="864"/>
                <w:tab w:val="left" w:pos="1152"/>
              </w:tabs>
              <w:suppressAutoHyphens/>
              <w:spacing w:before="40" w:after="80"/>
              <w:ind w:right="43"/>
              <w:rPr>
                <w:lang w:val="fr-FR"/>
              </w:rPr>
            </w:pPr>
            <w:r w:rsidRPr="00EA6158">
              <w:rPr>
                <w:b/>
                <w:bCs/>
                <w:lang w:val="fr-FR"/>
              </w:rPr>
              <w:t>B.</w:t>
            </w:r>
            <w:r w:rsidRPr="00EA6158">
              <w:rPr>
                <w:b/>
                <w:bCs/>
                <w:lang w:val="fr-FR"/>
              </w:rPr>
              <w:tab/>
              <w:t>Engagements de dépenses et dépenses</w:t>
            </w:r>
          </w:p>
        </w:tc>
        <w:tc>
          <w:tcPr>
            <w:tcW w:w="1002" w:type="pct"/>
            <w:shd w:val="clear" w:color="auto" w:fill="auto"/>
          </w:tcPr>
          <w:p w14:paraId="2F8E2AE8" w14:textId="77777777" w:rsidR="00977C92" w:rsidRPr="00EA6158" w:rsidRDefault="00977C92" w:rsidP="007431BC">
            <w:pPr>
              <w:tabs>
                <w:tab w:val="left" w:pos="288"/>
                <w:tab w:val="left" w:pos="576"/>
                <w:tab w:val="left" w:pos="864"/>
                <w:tab w:val="left" w:pos="1152"/>
              </w:tabs>
              <w:suppressAutoHyphens/>
              <w:spacing w:before="40" w:after="80"/>
              <w:ind w:left="144" w:right="43"/>
              <w:rPr>
                <w:lang w:val="fr-FR"/>
              </w:rPr>
            </w:pPr>
          </w:p>
        </w:tc>
        <w:tc>
          <w:tcPr>
            <w:tcW w:w="947" w:type="pct"/>
            <w:shd w:val="clear" w:color="auto" w:fill="auto"/>
          </w:tcPr>
          <w:p w14:paraId="7C10E224" w14:textId="77777777" w:rsidR="00977C92" w:rsidRPr="00EA6158" w:rsidRDefault="00977C92" w:rsidP="001F1C98">
            <w:pPr>
              <w:tabs>
                <w:tab w:val="left" w:pos="288"/>
                <w:tab w:val="left" w:pos="576"/>
                <w:tab w:val="left" w:pos="864"/>
                <w:tab w:val="left" w:pos="1152"/>
              </w:tabs>
              <w:suppressAutoHyphens/>
              <w:spacing w:before="40" w:after="80"/>
              <w:ind w:left="144"/>
              <w:rPr>
                <w:lang w:val="fr-FR"/>
              </w:rPr>
            </w:pPr>
          </w:p>
        </w:tc>
      </w:tr>
      <w:tr w:rsidR="007431BC" w:rsidRPr="00EA6158" w14:paraId="64500AD1" w14:textId="77777777" w:rsidTr="00F06433">
        <w:tc>
          <w:tcPr>
            <w:tcW w:w="1730" w:type="pct"/>
            <w:shd w:val="clear" w:color="auto" w:fill="auto"/>
            <w:noWrap/>
            <w:hideMark/>
          </w:tcPr>
          <w:p w14:paraId="28199357" w14:textId="37FCED58" w:rsidR="007431BC" w:rsidRPr="00EA6158" w:rsidRDefault="007431BC" w:rsidP="007431BC">
            <w:pPr>
              <w:tabs>
                <w:tab w:val="left" w:pos="288"/>
                <w:tab w:val="left" w:pos="576"/>
                <w:tab w:val="left" w:pos="864"/>
                <w:tab w:val="left" w:pos="1152"/>
              </w:tabs>
              <w:suppressAutoHyphens/>
              <w:spacing w:before="40" w:after="80"/>
              <w:ind w:right="40"/>
              <w:rPr>
                <w:b/>
                <w:bCs/>
                <w:lang w:val="fr-FR"/>
              </w:rPr>
            </w:pPr>
            <w:r w:rsidRPr="00EA6158">
              <w:rPr>
                <w:lang w:val="fr-FR"/>
              </w:rPr>
              <w:t>Virement de crédits</w:t>
            </w:r>
          </w:p>
        </w:tc>
        <w:tc>
          <w:tcPr>
            <w:tcW w:w="638" w:type="pct"/>
            <w:shd w:val="clear" w:color="auto" w:fill="auto"/>
            <w:noWrap/>
            <w:hideMark/>
          </w:tcPr>
          <w:p w14:paraId="7836298C"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5.6</w:t>
            </w:r>
          </w:p>
        </w:tc>
        <w:tc>
          <w:tcPr>
            <w:tcW w:w="683" w:type="pct"/>
            <w:shd w:val="clear" w:color="auto" w:fill="auto"/>
            <w:noWrap/>
            <w:hideMark/>
          </w:tcPr>
          <w:p w14:paraId="50E4E1DC"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105.1</w:t>
            </w:r>
          </w:p>
        </w:tc>
        <w:tc>
          <w:tcPr>
            <w:tcW w:w="1002" w:type="pct"/>
            <w:shd w:val="clear" w:color="auto" w:fill="auto"/>
            <w:hideMark/>
          </w:tcPr>
          <w:p w14:paraId="77B99474"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Contrôleur(euse)</w:t>
            </w:r>
          </w:p>
        </w:tc>
        <w:tc>
          <w:tcPr>
            <w:tcW w:w="947" w:type="pct"/>
            <w:shd w:val="clear" w:color="auto" w:fill="auto"/>
            <w:hideMark/>
          </w:tcPr>
          <w:p w14:paraId="258116AF" w14:textId="77777777" w:rsidR="007431BC" w:rsidRPr="00EA6158" w:rsidRDefault="007431BC" w:rsidP="001F1C98">
            <w:pPr>
              <w:tabs>
                <w:tab w:val="left" w:pos="288"/>
                <w:tab w:val="left" w:pos="576"/>
                <w:tab w:val="left" w:pos="864"/>
                <w:tab w:val="left" w:pos="1152"/>
              </w:tabs>
              <w:suppressAutoHyphens/>
              <w:spacing w:before="40" w:after="80"/>
              <w:ind w:left="144"/>
              <w:rPr>
                <w:lang w:val="fr-FR"/>
              </w:rPr>
            </w:pPr>
            <w:r w:rsidRPr="00EA6158">
              <w:rPr>
                <w:lang w:val="fr-FR"/>
              </w:rPr>
              <w:t xml:space="preserve">Secrétaire général(e) adjoint(e) chargé(e) du Département des stratégies et politiques de gestion et de la conformité </w:t>
            </w:r>
          </w:p>
        </w:tc>
      </w:tr>
      <w:tr w:rsidR="007431BC" w:rsidRPr="00EA6158" w14:paraId="3E071E35" w14:textId="77777777" w:rsidTr="00F06433">
        <w:tc>
          <w:tcPr>
            <w:tcW w:w="1730" w:type="pct"/>
            <w:shd w:val="clear" w:color="auto" w:fill="auto"/>
            <w:noWrap/>
            <w:hideMark/>
          </w:tcPr>
          <w:p w14:paraId="6DBBEC8F" w14:textId="52EB235D" w:rsidR="007431BC" w:rsidRPr="00EA6158" w:rsidRDefault="007431BC" w:rsidP="007431BC">
            <w:pPr>
              <w:tabs>
                <w:tab w:val="left" w:pos="288"/>
                <w:tab w:val="left" w:pos="576"/>
                <w:tab w:val="left" w:pos="864"/>
                <w:tab w:val="left" w:pos="1152"/>
              </w:tabs>
              <w:suppressAutoHyphens/>
              <w:spacing w:before="40" w:after="80"/>
              <w:ind w:right="40"/>
              <w:rPr>
                <w:b/>
                <w:bCs/>
                <w:lang w:val="fr-FR"/>
              </w:rPr>
            </w:pPr>
            <w:r w:rsidRPr="00EA6158">
              <w:rPr>
                <w:lang w:val="fr-FR"/>
              </w:rPr>
              <w:t>Engagements afférents à des exercices futurs (le Département des stratégies et</w:t>
            </w:r>
            <w:r w:rsidR="00DE3E67" w:rsidRPr="00EA6158">
              <w:rPr>
                <w:lang w:val="fr-FR"/>
              </w:rPr>
              <w:t> </w:t>
            </w:r>
            <w:r w:rsidRPr="00EA6158">
              <w:rPr>
                <w:lang w:val="fr-FR"/>
              </w:rPr>
              <w:t xml:space="preserve">politiques de gestion et de la conformité indique les engagements dans les états financiers et fixe les principes directeurs et les seuils appropriés pour les comptes administrés) </w:t>
            </w:r>
          </w:p>
        </w:tc>
        <w:tc>
          <w:tcPr>
            <w:tcW w:w="638" w:type="pct"/>
            <w:shd w:val="clear" w:color="auto" w:fill="auto"/>
            <w:noWrap/>
            <w:hideMark/>
          </w:tcPr>
          <w:p w14:paraId="5D6F14B8"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5.7</w:t>
            </w:r>
          </w:p>
        </w:tc>
        <w:tc>
          <w:tcPr>
            <w:tcW w:w="683" w:type="pct"/>
            <w:shd w:val="clear" w:color="auto" w:fill="auto"/>
            <w:noWrap/>
            <w:hideMark/>
          </w:tcPr>
          <w:p w14:paraId="097AD0E8"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105.2</w:t>
            </w:r>
          </w:p>
        </w:tc>
        <w:tc>
          <w:tcPr>
            <w:tcW w:w="1002" w:type="pct"/>
            <w:shd w:val="clear" w:color="auto" w:fill="auto"/>
            <w:hideMark/>
          </w:tcPr>
          <w:p w14:paraId="47AD03A3"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Contrôleur(euse)</w:t>
            </w:r>
          </w:p>
        </w:tc>
        <w:tc>
          <w:tcPr>
            <w:tcW w:w="947" w:type="pct"/>
            <w:shd w:val="clear" w:color="auto" w:fill="auto"/>
            <w:hideMark/>
          </w:tcPr>
          <w:p w14:paraId="53715643" w14:textId="4842CF39" w:rsidR="007431BC" w:rsidRPr="00EA6158" w:rsidRDefault="007431BC" w:rsidP="001F1C98">
            <w:pPr>
              <w:tabs>
                <w:tab w:val="left" w:pos="288"/>
                <w:tab w:val="left" w:pos="576"/>
                <w:tab w:val="left" w:pos="864"/>
                <w:tab w:val="left" w:pos="1152"/>
              </w:tabs>
              <w:suppressAutoHyphens/>
              <w:spacing w:before="40" w:after="80"/>
              <w:ind w:left="144"/>
              <w:rPr>
                <w:lang w:val="fr-FR"/>
              </w:rPr>
            </w:pPr>
            <w:r w:rsidRPr="00EA6158">
              <w:rPr>
                <w:lang w:val="fr-FR"/>
              </w:rPr>
              <w:t>Responsables d</w:t>
            </w:r>
            <w:r w:rsidR="00D04E4D" w:rsidRPr="00EA6158">
              <w:rPr>
                <w:lang w:val="fr-FR"/>
              </w:rPr>
              <w:t>’</w:t>
            </w:r>
            <w:r w:rsidRPr="00EA6158">
              <w:rPr>
                <w:lang w:val="fr-FR"/>
              </w:rPr>
              <w:t>entité</w:t>
            </w:r>
            <w:r w:rsidR="00C65FCC" w:rsidRPr="00EA6158">
              <w:rPr>
                <w:lang w:val="fr-FR"/>
              </w:rPr>
              <w:t xml:space="preserve"> </w:t>
            </w:r>
          </w:p>
        </w:tc>
      </w:tr>
      <w:tr w:rsidR="007431BC" w:rsidRPr="00EA6158" w14:paraId="117399E8" w14:textId="77777777" w:rsidTr="00F06433">
        <w:tc>
          <w:tcPr>
            <w:tcW w:w="1730" w:type="pct"/>
            <w:shd w:val="clear" w:color="auto" w:fill="auto"/>
            <w:noWrap/>
            <w:hideMark/>
          </w:tcPr>
          <w:p w14:paraId="5F686CC9" w14:textId="6040F296" w:rsidR="007431BC" w:rsidRPr="00EA6158" w:rsidRDefault="007431BC" w:rsidP="00DE3E67">
            <w:pPr>
              <w:tabs>
                <w:tab w:val="left" w:pos="288"/>
                <w:tab w:val="left" w:pos="576"/>
                <w:tab w:val="left" w:pos="864"/>
                <w:tab w:val="left" w:pos="1152"/>
              </w:tabs>
              <w:suppressAutoHyphens/>
              <w:spacing w:before="40" w:after="80"/>
              <w:ind w:right="40"/>
              <w:rPr>
                <w:lang w:val="fr-FR"/>
              </w:rPr>
            </w:pPr>
            <w:r w:rsidRPr="00EA6158">
              <w:rPr>
                <w:lang w:val="fr-FR"/>
              </w:rPr>
              <w:t>Pouvoirs et responsabilité</w:t>
            </w:r>
            <w:r w:rsidR="00C65FCC" w:rsidRPr="00EA6158">
              <w:rPr>
                <w:lang w:val="fr-FR"/>
              </w:rPr>
              <w:t> :</w:t>
            </w:r>
            <w:r w:rsidRPr="00EA6158">
              <w:rPr>
                <w:lang w:val="fr-FR"/>
              </w:rPr>
              <w:t xml:space="preserve"> </w:t>
            </w:r>
            <w:r w:rsidR="00DE3E67" w:rsidRPr="00EA6158">
              <w:rPr>
                <w:lang w:val="fr-FR"/>
              </w:rPr>
              <w:br/>
            </w:r>
            <w:r w:rsidRPr="00EA6158">
              <w:rPr>
                <w:lang w:val="fr-FR"/>
              </w:rPr>
              <w:t>Engagement ou règlement des montants déterminés (y compris la gestion des dépenses d</w:t>
            </w:r>
            <w:r w:rsidR="00D04E4D" w:rsidRPr="00EA6158">
              <w:rPr>
                <w:lang w:val="fr-FR"/>
              </w:rPr>
              <w:t>’</w:t>
            </w:r>
            <w:r w:rsidRPr="00EA6158">
              <w:rPr>
                <w:lang w:val="fr-FR"/>
              </w:rPr>
              <w:t>appui aux programmes, des fonds de recouvrement des coûts et des tableaux d</w:t>
            </w:r>
            <w:r w:rsidR="00D04E4D" w:rsidRPr="00EA6158">
              <w:rPr>
                <w:lang w:val="fr-FR"/>
              </w:rPr>
              <w:t>’</w:t>
            </w:r>
            <w:r w:rsidRPr="00EA6158">
              <w:rPr>
                <w:lang w:val="fr-FR"/>
              </w:rPr>
              <w:t>effectifs)</w:t>
            </w:r>
          </w:p>
          <w:p w14:paraId="44223BC1" w14:textId="4C620546" w:rsidR="007431BC" w:rsidRPr="00EA6158" w:rsidRDefault="007431BC" w:rsidP="007431BC">
            <w:pPr>
              <w:tabs>
                <w:tab w:val="left" w:pos="288"/>
                <w:tab w:val="left" w:pos="576"/>
                <w:tab w:val="left" w:pos="864"/>
                <w:tab w:val="left" w:pos="1152"/>
              </w:tabs>
              <w:suppressAutoHyphens/>
              <w:spacing w:before="40" w:after="80"/>
              <w:ind w:right="40"/>
              <w:rPr>
                <w:lang w:val="fr-FR"/>
              </w:rPr>
            </w:pPr>
            <w:r w:rsidRPr="00EA6158">
              <w:rPr>
                <w:lang w:val="fr-FR"/>
              </w:rPr>
              <w:t>Transferts de ressources entre catégories de dépenses dans les limites imposées par l</w:t>
            </w:r>
            <w:r w:rsidR="00D04E4D" w:rsidRPr="00EA6158">
              <w:rPr>
                <w:lang w:val="fr-FR"/>
              </w:rPr>
              <w:t>’</w:t>
            </w:r>
            <w:r w:rsidRPr="00EA6158">
              <w:rPr>
                <w:lang w:val="fr-FR"/>
              </w:rPr>
              <w:t>Assemblée générale</w:t>
            </w:r>
          </w:p>
          <w:p w14:paraId="705B21B1" w14:textId="63DCB86F" w:rsidR="007431BC" w:rsidRPr="00EA6158" w:rsidRDefault="007431BC" w:rsidP="007431BC">
            <w:pPr>
              <w:tabs>
                <w:tab w:val="left" w:pos="288"/>
                <w:tab w:val="left" w:pos="576"/>
                <w:tab w:val="left" w:pos="864"/>
                <w:tab w:val="left" w:pos="1152"/>
              </w:tabs>
              <w:suppressAutoHyphens/>
              <w:spacing w:before="40" w:after="80"/>
              <w:ind w:right="40"/>
              <w:rPr>
                <w:b/>
                <w:bCs/>
                <w:lang w:val="fr-FR"/>
              </w:rPr>
            </w:pPr>
            <w:r w:rsidRPr="00EA6158">
              <w:rPr>
                <w:lang w:val="fr-FR"/>
              </w:rPr>
              <w:t>Approbation des plans de dépenses sur la base des recettes, allocation de crédits et conclusions d</w:t>
            </w:r>
            <w:r w:rsidR="00D04E4D" w:rsidRPr="00EA6158">
              <w:rPr>
                <w:lang w:val="fr-FR"/>
              </w:rPr>
              <w:t>’</w:t>
            </w:r>
            <w:r w:rsidRPr="00EA6158">
              <w:rPr>
                <w:lang w:val="fr-FR"/>
              </w:rPr>
              <w:t>accords financiers (dans le respect des principes directeurs et des exceptions approuvées par le Département des stratégies et politiques de gestion et de la conformité ainsi que des règles de passation des marchés et sous réserve des mémorandums d</w:t>
            </w:r>
            <w:r w:rsidR="00D04E4D" w:rsidRPr="00EA6158">
              <w:rPr>
                <w:lang w:val="fr-FR"/>
              </w:rPr>
              <w:t>’</w:t>
            </w:r>
            <w:r w:rsidRPr="00EA6158">
              <w:rPr>
                <w:lang w:val="fr-FR"/>
              </w:rPr>
              <w:t>accord)</w:t>
            </w:r>
          </w:p>
        </w:tc>
        <w:tc>
          <w:tcPr>
            <w:tcW w:w="638" w:type="pct"/>
            <w:shd w:val="clear" w:color="auto" w:fill="auto"/>
            <w:noWrap/>
            <w:hideMark/>
          </w:tcPr>
          <w:p w14:paraId="7328878C"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5.9</w:t>
            </w:r>
          </w:p>
        </w:tc>
        <w:tc>
          <w:tcPr>
            <w:tcW w:w="683" w:type="pct"/>
            <w:shd w:val="clear" w:color="auto" w:fill="auto"/>
            <w:noWrap/>
            <w:hideMark/>
          </w:tcPr>
          <w:p w14:paraId="74E4F6A0"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105.3</w:t>
            </w:r>
          </w:p>
        </w:tc>
        <w:tc>
          <w:tcPr>
            <w:tcW w:w="1002" w:type="pct"/>
            <w:shd w:val="clear" w:color="auto" w:fill="auto"/>
            <w:hideMark/>
          </w:tcPr>
          <w:p w14:paraId="0ED64034" w14:textId="696917BD"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Directeur(trice) de l</w:t>
            </w:r>
            <w:r w:rsidR="00D04E4D" w:rsidRPr="00EA6158">
              <w:rPr>
                <w:lang w:val="fr-FR"/>
              </w:rPr>
              <w:t>’</w:t>
            </w:r>
            <w:r w:rsidRPr="00EA6158">
              <w:rPr>
                <w:lang w:val="fr-FR"/>
              </w:rPr>
              <w:t>Administration (bureaux hors Siège/</w:t>
            </w:r>
            <w:r w:rsidR="000B7B30" w:rsidRPr="00EA6158">
              <w:rPr>
                <w:lang w:val="fr-FR"/>
              </w:rPr>
              <w:t xml:space="preserve"> </w:t>
            </w:r>
            <w:r w:rsidRPr="00EA6158">
              <w:rPr>
                <w:lang w:val="fr-FR"/>
              </w:rPr>
              <w:t>commissions régionales), Directeur(trice) de l</w:t>
            </w:r>
            <w:r w:rsidR="00D04E4D" w:rsidRPr="00EA6158">
              <w:rPr>
                <w:lang w:val="fr-FR"/>
              </w:rPr>
              <w:t>’</w:t>
            </w:r>
            <w:r w:rsidRPr="00EA6158">
              <w:rPr>
                <w:lang w:val="fr-FR"/>
              </w:rPr>
              <w:t>appui à la mission/</w:t>
            </w:r>
            <w:r w:rsidR="000B7B30" w:rsidRPr="00EA6158">
              <w:rPr>
                <w:lang w:val="fr-FR"/>
              </w:rPr>
              <w:t xml:space="preserve"> </w:t>
            </w:r>
            <w:r w:rsidRPr="00EA6158">
              <w:rPr>
                <w:lang w:val="fr-FR"/>
              </w:rPr>
              <w:t>Chef de l</w:t>
            </w:r>
            <w:r w:rsidR="00D04E4D" w:rsidRPr="00EA6158">
              <w:rPr>
                <w:lang w:val="fr-FR"/>
              </w:rPr>
              <w:t>’</w:t>
            </w:r>
            <w:r w:rsidRPr="00EA6158">
              <w:rPr>
                <w:lang w:val="fr-FR"/>
              </w:rPr>
              <w:t>appui à la mission (opérations de maintien de la paix), Chef du Service administratif</w:t>
            </w:r>
          </w:p>
        </w:tc>
        <w:tc>
          <w:tcPr>
            <w:tcW w:w="947" w:type="pct"/>
            <w:shd w:val="clear" w:color="auto" w:fill="auto"/>
            <w:hideMark/>
          </w:tcPr>
          <w:p w14:paraId="4C69C9E8" w14:textId="1D1A31A0" w:rsidR="007431BC" w:rsidRPr="00EA6158" w:rsidRDefault="007431BC" w:rsidP="001F1C98">
            <w:pPr>
              <w:tabs>
                <w:tab w:val="left" w:pos="288"/>
                <w:tab w:val="left" w:pos="576"/>
                <w:tab w:val="left" w:pos="864"/>
                <w:tab w:val="left" w:pos="1152"/>
              </w:tabs>
              <w:suppressAutoHyphens/>
              <w:spacing w:before="40" w:after="80"/>
              <w:ind w:left="144"/>
              <w:rPr>
                <w:lang w:val="fr-FR"/>
              </w:rPr>
            </w:pPr>
            <w:r w:rsidRPr="00EA6158">
              <w:rPr>
                <w:lang w:val="fr-FR"/>
              </w:rPr>
              <w:t>Responsables d</w:t>
            </w:r>
            <w:r w:rsidR="00D04E4D" w:rsidRPr="00EA6158">
              <w:rPr>
                <w:lang w:val="fr-FR"/>
              </w:rPr>
              <w:t>’</w:t>
            </w:r>
            <w:r w:rsidRPr="00EA6158">
              <w:rPr>
                <w:lang w:val="fr-FR"/>
              </w:rPr>
              <w:t>entité</w:t>
            </w:r>
            <w:r w:rsidR="00C65FCC" w:rsidRPr="00EA6158">
              <w:rPr>
                <w:lang w:val="fr-FR"/>
              </w:rPr>
              <w:t xml:space="preserve"> </w:t>
            </w:r>
          </w:p>
        </w:tc>
      </w:tr>
      <w:tr w:rsidR="007431BC" w:rsidRPr="00EA6158" w14:paraId="6DBB0A68" w14:textId="77777777" w:rsidTr="00F06433">
        <w:tc>
          <w:tcPr>
            <w:tcW w:w="1730" w:type="pct"/>
            <w:shd w:val="clear" w:color="auto" w:fill="auto"/>
            <w:noWrap/>
            <w:hideMark/>
          </w:tcPr>
          <w:p w14:paraId="1AE41DD8" w14:textId="28F62B34" w:rsidR="007431BC" w:rsidRPr="00EA6158" w:rsidRDefault="007431BC" w:rsidP="007431BC">
            <w:pPr>
              <w:tabs>
                <w:tab w:val="left" w:pos="288"/>
                <w:tab w:val="left" w:pos="576"/>
                <w:tab w:val="left" w:pos="864"/>
                <w:tab w:val="left" w:pos="1152"/>
              </w:tabs>
              <w:suppressAutoHyphens/>
              <w:spacing w:before="40" w:after="80"/>
              <w:ind w:right="40"/>
              <w:rPr>
                <w:lang w:val="fr-FR"/>
              </w:rPr>
            </w:pPr>
            <w:r w:rsidRPr="00EA6158">
              <w:rPr>
                <w:lang w:val="fr-FR"/>
              </w:rPr>
              <w:t>Nomination d</w:t>
            </w:r>
            <w:r w:rsidR="00D04E4D" w:rsidRPr="00EA6158">
              <w:rPr>
                <w:lang w:val="fr-FR"/>
              </w:rPr>
              <w:t>’</w:t>
            </w:r>
            <w:r w:rsidRPr="00EA6158">
              <w:rPr>
                <w:lang w:val="fr-FR"/>
              </w:rPr>
              <w:t xml:space="preserve">agents certificateurs </w:t>
            </w:r>
          </w:p>
          <w:p w14:paraId="3C59A2AA" w14:textId="7C2A0412" w:rsidR="007431BC" w:rsidRPr="00EA6158" w:rsidRDefault="007431BC" w:rsidP="007431BC">
            <w:pPr>
              <w:tabs>
                <w:tab w:val="left" w:pos="288"/>
                <w:tab w:val="left" w:pos="576"/>
                <w:tab w:val="left" w:pos="864"/>
                <w:tab w:val="left" w:pos="1152"/>
              </w:tabs>
              <w:suppressAutoHyphens/>
              <w:spacing w:before="40" w:after="80"/>
              <w:ind w:right="40"/>
              <w:rPr>
                <w:b/>
                <w:bCs/>
                <w:lang w:val="fr-FR"/>
              </w:rPr>
            </w:pPr>
            <w:r w:rsidRPr="00EA6158">
              <w:rPr>
                <w:lang w:val="fr-FR"/>
              </w:rPr>
              <w:t>Nomination d</w:t>
            </w:r>
            <w:r w:rsidR="00D04E4D" w:rsidRPr="00EA6158">
              <w:rPr>
                <w:lang w:val="fr-FR"/>
              </w:rPr>
              <w:t>’</w:t>
            </w:r>
            <w:r w:rsidRPr="00EA6158">
              <w:rPr>
                <w:lang w:val="fr-FR"/>
              </w:rPr>
              <w:t>agents ordonnateurs</w:t>
            </w:r>
          </w:p>
        </w:tc>
        <w:tc>
          <w:tcPr>
            <w:tcW w:w="638" w:type="pct"/>
            <w:shd w:val="clear" w:color="auto" w:fill="auto"/>
            <w:noWrap/>
            <w:hideMark/>
          </w:tcPr>
          <w:p w14:paraId="55C21A44"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5.9</w:t>
            </w:r>
          </w:p>
        </w:tc>
        <w:tc>
          <w:tcPr>
            <w:tcW w:w="683" w:type="pct"/>
            <w:shd w:val="clear" w:color="auto" w:fill="auto"/>
            <w:noWrap/>
            <w:hideMark/>
          </w:tcPr>
          <w:p w14:paraId="127679A0"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105.5, 105.6</w:t>
            </w:r>
          </w:p>
        </w:tc>
        <w:tc>
          <w:tcPr>
            <w:tcW w:w="1002" w:type="pct"/>
            <w:shd w:val="clear" w:color="auto" w:fill="auto"/>
            <w:hideMark/>
          </w:tcPr>
          <w:p w14:paraId="66249736" w14:textId="4131A4AB"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Directeur(trice) de l</w:t>
            </w:r>
            <w:r w:rsidR="00D04E4D" w:rsidRPr="00EA6158">
              <w:rPr>
                <w:lang w:val="fr-FR"/>
              </w:rPr>
              <w:t>’</w:t>
            </w:r>
            <w:r w:rsidRPr="00EA6158">
              <w:rPr>
                <w:lang w:val="fr-FR"/>
              </w:rPr>
              <w:t>Administration (bureaux hors Siège/</w:t>
            </w:r>
            <w:r w:rsidR="00F82FE1" w:rsidRPr="00EA6158">
              <w:rPr>
                <w:lang w:val="fr-FR"/>
              </w:rPr>
              <w:t xml:space="preserve"> </w:t>
            </w:r>
            <w:r w:rsidRPr="00EA6158">
              <w:rPr>
                <w:lang w:val="fr-FR"/>
              </w:rPr>
              <w:t>commissions régionales)</w:t>
            </w:r>
          </w:p>
        </w:tc>
        <w:tc>
          <w:tcPr>
            <w:tcW w:w="947" w:type="pct"/>
            <w:shd w:val="clear" w:color="auto" w:fill="auto"/>
            <w:hideMark/>
          </w:tcPr>
          <w:p w14:paraId="24C9D347" w14:textId="607FE46B" w:rsidR="007431BC" w:rsidRPr="00EA6158" w:rsidRDefault="007431BC" w:rsidP="001F1C98">
            <w:pPr>
              <w:tabs>
                <w:tab w:val="left" w:pos="288"/>
                <w:tab w:val="left" w:pos="576"/>
                <w:tab w:val="left" w:pos="864"/>
                <w:tab w:val="left" w:pos="1152"/>
              </w:tabs>
              <w:suppressAutoHyphens/>
              <w:spacing w:before="40" w:after="80"/>
              <w:ind w:left="144"/>
              <w:rPr>
                <w:lang w:val="fr-FR"/>
              </w:rPr>
            </w:pPr>
            <w:r w:rsidRPr="00EA6158">
              <w:rPr>
                <w:lang w:val="fr-FR"/>
              </w:rPr>
              <w:t>Responsables d</w:t>
            </w:r>
            <w:r w:rsidR="00D04E4D" w:rsidRPr="00EA6158">
              <w:rPr>
                <w:lang w:val="fr-FR"/>
              </w:rPr>
              <w:t>’</w:t>
            </w:r>
            <w:r w:rsidRPr="00EA6158">
              <w:rPr>
                <w:lang w:val="fr-FR"/>
              </w:rPr>
              <w:t>entité</w:t>
            </w:r>
            <w:r w:rsidR="00C65FCC" w:rsidRPr="00EA6158">
              <w:rPr>
                <w:lang w:val="fr-FR"/>
              </w:rPr>
              <w:t xml:space="preserve"> </w:t>
            </w:r>
          </w:p>
        </w:tc>
      </w:tr>
      <w:tr w:rsidR="007431BC" w:rsidRPr="00EA6158" w14:paraId="2C702B80" w14:textId="77777777" w:rsidTr="00DE3E67">
        <w:trPr>
          <w:cantSplit/>
        </w:trPr>
        <w:tc>
          <w:tcPr>
            <w:tcW w:w="1730" w:type="pct"/>
            <w:shd w:val="clear" w:color="auto" w:fill="auto"/>
            <w:noWrap/>
            <w:hideMark/>
          </w:tcPr>
          <w:p w14:paraId="62692456" w14:textId="09D37716" w:rsidR="007431BC" w:rsidRPr="00EA6158" w:rsidRDefault="007431BC" w:rsidP="00DE3E67">
            <w:pPr>
              <w:tabs>
                <w:tab w:val="left" w:pos="288"/>
                <w:tab w:val="left" w:pos="576"/>
                <w:tab w:val="left" w:pos="864"/>
                <w:tab w:val="left" w:pos="1152"/>
              </w:tabs>
              <w:suppressAutoHyphens/>
              <w:spacing w:before="40" w:after="80" w:line="236" w:lineRule="exact"/>
              <w:ind w:right="40"/>
              <w:rPr>
                <w:b/>
                <w:bCs/>
                <w:lang w:val="fr-FR"/>
              </w:rPr>
            </w:pPr>
            <w:r w:rsidRPr="00EA6158">
              <w:rPr>
                <w:lang w:val="fr-FR"/>
              </w:rPr>
              <w:t>Montants à rembourser au titre des opérations de maintien de la paix</w:t>
            </w:r>
            <w:r w:rsidR="00C65FCC" w:rsidRPr="00EA6158">
              <w:rPr>
                <w:lang w:val="fr-FR"/>
              </w:rPr>
              <w:t> :</w:t>
            </w:r>
            <w:r w:rsidRPr="00EA6158">
              <w:rPr>
                <w:lang w:val="fr-FR"/>
              </w:rPr>
              <w:t xml:space="preserve"> </w:t>
            </w:r>
            <w:r w:rsidR="00DE3E67" w:rsidRPr="00EA6158">
              <w:rPr>
                <w:lang w:val="fr-FR"/>
              </w:rPr>
              <w:br/>
            </w:r>
            <w:r w:rsidRPr="00EA6158">
              <w:rPr>
                <w:lang w:val="fr-FR"/>
              </w:rPr>
              <w:t>Approbation du paiement des sommes à rembourser aux États Membres sur la base des barèmes et des budgets des opérations de maintien de la paix approuvés par l</w:t>
            </w:r>
            <w:r w:rsidR="00D04E4D" w:rsidRPr="00EA6158">
              <w:rPr>
                <w:lang w:val="fr-FR"/>
              </w:rPr>
              <w:t>’</w:t>
            </w:r>
            <w:r w:rsidRPr="00EA6158">
              <w:rPr>
                <w:lang w:val="fr-FR"/>
              </w:rPr>
              <w:t>Assemblée générale (le Département des stratégies et politiques de gestion et de la conformité détermine si les liquidités sont suffisantes pour procéder au paiement)</w:t>
            </w:r>
            <w:r w:rsidR="00C65FCC" w:rsidRPr="00EA6158">
              <w:rPr>
                <w:lang w:val="fr-FR"/>
              </w:rPr>
              <w:t xml:space="preserve"> </w:t>
            </w:r>
          </w:p>
        </w:tc>
        <w:tc>
          <w:tcPr>
            <w:tcW w:w="638" w:type="pct"/>
            <w:shd w:val="clear" w:color="auto" w:fill="auto"/>
            <w:noWrap/>
            <w:hideMark/>
          </w:tcPr>
          <w:p w14:paraId="76A3DBCB" w14:textId="77777777" w:rsidR="007431BC" w:rsidRPr="00EA6158" w:rsidRDefault="007431BC" w:rsidP="00DE3E67">
            <w:pPr>
              <w:tabs>
                <w:tab w:val="left" w:pos="288"/>
                <w:tab w:val="left" w:pos="576"/>
                <w:tab w:val="left" w:pos="864"/>
                <w:tab w:val="left" w:pos="1152"/>
              </w:tabs>
              <w:suppressAutoHyphens/>
              <w:spacing w:before="40" w:after="80" w:line="236" w:lineRule="exact"/>
              <w:ind w:left="144" w:right="43"/>
              <w:rPr>
                <w:lang w:val="fr-FR"/>
              </w:rPr>
            </w:pPr>
            <w:r w:rsidRPr="00EA6158">
              <w:rPr>
                <w:lang w:val="fr-FR"/>
              </w:rPr>
              <w:t>5.10</w:t>
            </w:r>
          </w:p>
        </w:tc>
        <w:tc>
          <w:tcPr>
            <w:tcW w:w="683" w:type="pct"/>
            <w:shd w:val="clear" w:color="auto" w:fill="auto"/>
            <w:noWrap/>
            <w:hideMark/>
          </w:tcPr>
          <w:p w14:paraId="0733F1D0" w14:textId="77777777" w:rsidR="007431BC" w:rsidRPr="00EA6158" w:rsidRDefault="007431BC" w:rsidP="00DE3E67">
            <w:pPr>
              <w:tabs>
                <w:tab w:val="left" w:pos="288"/>
                <w:tab w:val="left" w:pos="576"/>
                <w:tab w:val="left" w:pos="864"/>
                <w:tab w:val="left" w:pos="1152"/>
              </w:tabs>
              <w:suppressAutoHyphens/>
              <w:spacing w:before="40" w:after="80" w:line="236" w:lineRule="exact"/>
              <w:ind w:left="144" w:right="43"/>
              <w:rPr>
                <w:lang w:val="fr-FR"/>
              </w:rPr>
            </w:pPr>
            <w:r w:rsidRPr="00EA6158">
              <w:rPr>
                <w:lang w:val="fr-FR"/>
              </w:rPr>
              <w:t>105.10</w:t>
            </w:r>
          </w:p>
        </w:tc>
        <w:tc>
          <w:tcPr>
            <w:tcW w:w="1002" w:type="pct"/>
            <w:shd w:val="clear" w:color="auto" w:fill="auto"/>
            <w:hideMark/>
          </w:tcPr>
          <w:p w14:paraId="6ED05DCD" w14:textId="77777777" w:rsidR="007431BC" w:rsidRPr="00EA6158" w:rsidRDefault="007431BC" w:rsidP="00DE3E67">
            <w:pPr>
              <w:tabs>
                <w:tab w:val="left" w:pos="288"/>
                <w:tab w:val="left" w:pos="576"/>
                <w:tab w:val="left" w:pos="864"/>
                <w:tab w:val="left" w:pos="1152"/>
              </w:tabs>
              <w:suppressAutoHyphens/>
              <w:spacing w:before="40" w:after="80" w:line="236" w:lineRule="exact"/>
              <w:ind w:left="144" w:right="43"/>
              <w:rPr>
                <w:lang w:val="fr-FR"/>
              </w:rPr>
            </w:pPr>
            <w:r w:rsidRPr="00EA6158">
              <w:rPr>
                <w:lang w:val="fr-FR"/>
              </w:rPr>
              <w:t>Contrôleur(euse)</w:t>
            </w:r>
          </w:p>
        </w:tc>
        <w:tc>
          <w:tcPr>
            <w:tcW w:w="947" w:type="pct"/>
            <w:shd w:val="clear" w:color="auto" w:fill="auto"/>
            <w:hideMark/>
          </w:tcPr>
          <w:p w14:paraId="4AAB65E0" w14:textId="6F07DB20" w:rsidR="007431BC" w:rsidRPr="00EA6158" w:rsidRDefault="007431BC" w:rsidP="001F1C98">
            <w:pPr>
              <w:tabs>
                <w:tab w:val="left" w:pos="288"/>
                <w:tab w:val="left" w:pos="576"/>
                <w:tab w:val="left" w:pos="864"/>
                <w:tab w:val="left" w:pos="1152"/>
              </w:tabs>
              <w:suppressAutoHyphens/>
              <w:spacing w:before="40" w:after="80" w:line="236" w:lineRule="exact"/>
              <w:ind w:left="144"/>
              <w:rPr>
                <w:lang w:val="fr-FR"/>
              </w:rPr>
            </w:pPr>
            <w:r w:rsidRPr="00EA6158">
              <w:rPr>
                <w:lang w:val="fr-FR"/>
              </w:rPr>
              <w:t>Secrétaire général(e) adjoint(e) à l</w:t>
            </w:r>
            <w:r w:rsidR="00D04E4D" w:rsidRPr="00EA6158">
              <w:rPr>
                <w:lang w:val="fr-FR"/>
              </w:rPr>
              <w:t>’</w:t>
            </w:r>
            <w:r w:rsidRPr="00EA6158">
              <w:rPr>
                <w:lang w:val="fr-FR"/>
              </w:rPr>
              <w:t>appui opérationnel</w:t>
            </w:r>
            <w:r w:rsidR="00C65FCC" w:rsidRPr="00EA6158">
              <w:rPr>
                <w:lang w:val="fr-FR"/>
              </w:rPr>
              <w:t xml:space="preserve"> </w:t>
            </w:r>
          </w:p>
        </w:tc>
      </w:tr>
      <w:tr w:rsidR="007431BC" w:rsidRPr="00EA6158" w14:paraId="5A8109C5" w14:textId="77777777" w:rsidTr="002E735D">
        <w:trPr>
          <w:cantSplit/>
        </w:trPr>
        <w:tc>
          <w:tcPr>
            <w:tcW w:w="1730" w:type="pct"/>
            <w:shd w:val="clear" w:color="auto" w:fill="auto"/>
            <w:noWrap/>
            <w:hideMark/>
          </w:tcPr>
          <w:p w14:paraId="7ED4B0C0" w14:textId="3E44A506" w:rsidR="007431BC" w:rsidRPr="00EA6158" w:rsidRDefault="007431BC" w:rsidP="00DE3E67">
            <w:pPr>
              <w:tabs>
                <w:tab w:val="left" w:pos="288"/>
                <w:tab w:val="left" w:pos="576"/>
                <w:tab w:val="left" w:pos="864"/>
                <w:tab w:val="left" w:pos="1152"/>
              </w:tabs>
              <w:suppressAutoHyphens/>
              <w:spacing w:before="40" w:after="80" w:line="236" w:lineRule="exact"/>
              <w:ind w:right="40"/>
              <w:rPr>
                <w:lang w:val="fr-FR"/>
              </w:rPr>
            </w:pPr>
            <w:r w:rsidRPr="00EA6158">
              <w:rPr>
                <w:lang w:val="fr-FR"/>
              </w:rPr>
              <w:t>Accords de prestation de services de gestion</w:t>
            </w:r>
            <w:r w:rsidR="00C65FCC" w:rsidRPr="00EA6158">
              <w:rPr>
                <w:lang w:val="fr-FR"/>
              </w:rPr>
              <w:t> :</w:t>
            </w:r>
            <w:r w:rsidRPr="00EA6158">
              <w:rPr>
                <w:lang w:val="fr-FR"/>
              </w:rPr>
              <w:t xml:space="preserve"> </w:t>
            </w:r>
            <w:r w:rsidR="00DE3E67" w:rsidRPr="00EA6158">
              <w:rPr>
                <w:lang w:val="fr-FR"/>
              </w:rPr>
              <w:br/>
            </w:r>
            <w:r w:rsidRPr="00EA6158">
              <w:rPr>
                <w:lang w:val="fr-FR"/>
              </w:rPr>
              <w:t>Approbation de la fourniture de services d</w:t>
            </w:r>
            <w:r w:rsidR="00D04E4D" w:rsidRPr="00EA6158">
              <w:rPr>
                <w:lang w:val="fr-FR"/>
              </w:rPr>
              <w:t>’</w:t>
            </w:r>
            <w:r w:rsidRPr="00EA6158">
              <w:rPr>
                <w:lang w:val="fr-FR"/>
              </w:rPr>
              <w:t>appui à des gouvernements, à des institutions spécialisées ou à d</w:t>
            </w:r>
            <w:r w:rsidR="00D04E4D" w:rsidRPr="00EA6158">
              <w:rPr>
                <w:lang w:val="fr-FR"/>
              </w:rPr>
              <w:t>’</w:t>
            </w:r>
            <w:r w:rsidRPr="00EA6158">
              <w:rPr>
                <w:lang w:val="fr-FR"/>
              </w:rPr>
              <w:t>autres organisations internationales ou intergouvernementales, à l</w:t>
            </w:r>
            <w:r w:rsidR="00D04E4D" w:rsidRPr="00EA6158">
              <w:rPr>
                <w:lang w:val="fr-FR"/>
              </w:rPr>
              <w:t>’</w:t>
            </w:r>
            <w:r w:rsidRPr="00EA6158">
              <w:rPr>
                <w:lang w:val="fr-FR"/>
              </w:rPr>
              <w:t>appui d</w:t>
            </w:r>
            <w:r w:rsidR="00D04E4D" w:rsidRPr="00EA6158">
              <w:rPr>
                <w:lang w:val="fr-FR"/>
              </w:rPr>
              <w:t>’</w:t>
            </w:r>
            <w:r w:rsidRPr="00EA6158">
              <w:rPr>
                <w:lang w:val="fr-FR"/>
              </w:rPr>
              <w:t>activités financées au moyen de fonds d</w:t>
            </w:r>
            <w:r w:rsidR="00D04E4D" w:rsidRPr="00EA6158">
              <w:rPr>
                <w:lang w:val="fr-FR"/>
              </w:rPr>
              <w:t>’</w:t>
            </w:r>
            <w:r w:rsidRPr="00EA6158">
              <w:rPr>
                <w:lang w:val="fr-FR"/>
              </w:rPr>
              <w:t>affectation spéciale ou de comptes spéciaux (sur la base d</w:t>
            </w:r>
            <w:r w:rsidR="00D04E4D" w:rsidRPr="00EA6158">
              <w:rPr>
                <w:lang w:val="fr-FR"/>
              </w:rPr>
              <w:t>’</w:t>
            </w:r>
            <w:r w:rsidRPr="00EA6158">
              <w:rPr>
                <w:lang w:val="fr-FR"/>
              </w:rPr>
              <w:t>accords de coopération et moyennant remboursement des dépenses engagées par l</w:t>
            </w:r>
            <w:r w:rsidR="00D04E4D" w:rsidRPr="00EA6158">
              <w:rPr>
                <w:lang w:val="fr-FR"/>
              </w:rPr>
              <w:t>’</w:t>
            </w:r>
            <w:r w:rsidRPr="00EA6158">
              <w:rPr>
                <w:lang w:val="fr-FR"/>
              </w:rPr>
              <w:t>ONU)</w:t>
            </w:r>
            <w:r w:rsidR="00C65FCC" w:rsidRPr="00EA6158">
              <w:rPr>
                <w:lang w:val="fr-FR"/>
              </w:rPr>
              <w:t xml:space="preserve"> </w:t>
            </w:r>
          </w:p>
          <w:p w14:paraId="408DAA0A" w14:textId="6214A3FF" w:rsidR="007431BC" w:rsidRPr="00EA6158" w:rsidRDefault="007431BC" w:rsidP="00DE3E67">
            <w:pPr>
              <w:tabs>
                <w:tab w:val="left" w:pos="288"/>
                <w:tab w:val="left" w:pos="576"/>
                <w:tab w:val="left" w:pos="864"/>
                <w:tab w:val="left" w:pos="1152"/>
              </w:tabs>
              <w:suppressAutoHyphens/>
              <w:spacing w:before="40" w:after="80" w:line="236" w:lineRule="exact"/>
              <w:ind w:right="40"/>
              <w:rPr>
                <w:b/>
                <w:bCs/>
                <w:lang w:val="fr-FR"/>
              </w:rPr>
            </w:pPr>
            <w:r w:rsidRPr="00EA6158">
              <w:rPr>
                <w:lang w:val="fr-FR"/>
              </w:rPr>
              <w:t>Le pouvoir d</w:t>
            </w:r>
            <w:r w:rsidR="00D04E4D" w:rsidRPr="00EA6158">
              <w:rPr>
                <w:lang w:val="fr-FR"/>
              </w:rPr>
              <w:t>’</w:t>
            </w:r>
            <w:r w:rsidRPr="00EA6158">
              <w:rPr>
                <w:lang w:val="fr-FR"/>
              </w:rPr>
              <w:t>approuver les mémorandums d</w:t>
            </w:r>
            <w:r w:rsidR="00D04E4D" w:rsidRPr="00EA6158">
              <w:rPr>
                <w:lang w:val="fr-FR"/>
              </w:rPr>
              <w:t>’</w:t>
            </w:r>
            <w:r w:rsidRPr="00EA6158">
              <w:rPr>
                <w:lang w:val="fr-FR"/>
              </w:rPr>
              <w:t>accord et les lettres d</w:t>
            </w:r>
            <w:r w:rsidR="00D04E4D" w:rsidRPr="00EA6158">
              <w:rPr>
                <w:lang w:val="fr-FR"/>
              </w:rPr>
              <w:t>’</w:t>
            </w:r>
            <w:r w:rsidRPr="00EA6158">
              <w:rPr>
                <w:lang w:val="fr-FR"/>
              </w:rPr>
              <w:t>attribution concernant les contributions des gouvernements est délégué au Département de l</w:t>
            </w:r>
            <w:r w:rsidR="00D04E4D" w:rsidRPr="00EA6158">
              <w:rPr>
                <w:lang w:val="fr-FR"/>
              </w:rPr>
              <w:t>’</w:t>
            </w:r>
            <w:r w:rsidRPr="00EA6158">
              <w:rPr>
                <w:lang w:val="fr-FR"/>
              </w:rPr>
              <w:t>appui opérationnel</w:t>
            </w:r>
            <w:r w:rsidR="00121030" w:rsidRPr="00EA6158">
              <w:rPr>
                <w:lang w:val="fr-FR"/>
              </w:rPr>
              <w:t>.</w:t>
            </w:r>
          </w:p>
        </w:tc>
        <w:tc>
          <w:tcPr>
            <w:tcW w:w="638" w:type="pct"/>
            <w:shd w:val="clear" w:color="auto" w:fill="auto"/>
            <w:noWrap/>
            <w:hideMark/>
          </w:tcPr>
          <w:p w14:paraId="15C117E1" w14:textId="77777777" w:rsidR="007431BC" w:rsidRPr="00EA6158" w:rsidRDefault="007431BC" w:rsidP="00DE3E67">
            <w:pPr>
              <w:tabs>
                <w:tab w:val="left" w:pos="288"/>
                <w:tab w:val="left" w:pos="576"/>
                <w:tab w:val="left" w:pos="864"/>
                <w:tab w:val="left" w:pos="1152"/>
              </w:tabs>
              <w:suppressAutoHyphens/>
              <w:spacing w:before="40" w:after="80" w:line="236" w:lineRule="exact"/>
              <w:ind w:left="144" w:right="43"/>
              <w:rPr>
                <w:lang w:val="fr-FR"/>
              </w:rPr>
            </w:pPr>
            <w:r w:rsidRPr="00EA6158">
              <w:rPr>
                <w:lang w:val="fr-FR"/>
              </w:rPr>
              <w:t> </w:t>
            </w:r>
          </w:p>
        </w:tc>
        <w:tc>
          <w:tcPr>
            <w:tcW w:w="683" w:type="pct"/>
            <w:shd w:val="clear" w:color="auto" w:fill="auto"/>
            <w:noWrap/>
            <w:hideMark/>
          </w:tcPr>
          <w:p w14:paraId="2BBDC8D7" w14:textId="77777777" w:rsidR="007431BC" w:rsidRPr="00EA6158" w:rsidRDefault="007431BC" w:rsidP="00DE3E67">
            <w:pPr>
              <w:tabs>
                <w:tab w:val="left" w:pos="288"/>
                <w:tab w:val="left" w:pos="576"/>
                <w:tab w:val="left" w:pos="864"/>
                <w:tab w:val="left" w:pos="1152"/>
              </w:tabs>
              <w:suppressAutoHyphens/>
              <w:spacing w:before="40" w:after="80" w:line="236" w:lineRule="exact"/>
              <w:ind w:left="144" w:right="43"/>
              <w:rPr>
                <w:lang w:val="fr-FR"/>
              </w:rPr>
            </w:pPr>
            <w:r w:rsidRPr="00EA6158">
              <w:rPr>
                <w:lang w:val="fr-FR"/>
              </w:rPr>
              <w:t>105.11</w:t>
            </w:r>
          </w:p>
        </w:tc>
        <w:tc>
          <w:tcPr>
            <w:tcW w:w="1002" w:type="pct"/>
            <w:shd w:val="clear" w:color="auto" w:fill="auto"/>
            <w:hideMark/>
          </w:tcPr>
          <w:p w14:paraId="2ACE9921" w14:textId="77777777" w:rsidR="007431BC" w:rsidRPr="00EA6158" w:rsidRDefault="007431BC" w:rsidP="00DE3E67">
            <w:pPr>
              <w:tabs>
                <w:tab w:val="left" w:pos="288"/>
                <w:tab w:val="left" w:pos="576"/>
                <w:tab w:val="left" w:pos="864"/>
                <w:tab w:val="left" w:pos="1152"/>
              </w:tabs>
              <w:suppressAutoHyphens/>
              <w:spacing w:before="40" w:after="80" w:line="236" w:lineRule="exact"/>
              <w:ind w:left="144" w:right="43"/>
              <w:rPr>
                <w:lang w:val="fr-FR"/>
              </w:rPr>
            </w:pPr>
            <w:r w:rsidRPr="00EA6158">
              <w:rPr>
                <w:lang w:val="fr-FR"/>
              </w:rPr>
              <w:t>Contrôleur(euse)</w:t>
            </w:r>
          </w:p>
        </w:tc>
        <w:tc>
          <w:tcPr>
            <w:tcW w:w="947" w:type="pct"/>
            <w:shd w:val="clear" w:color="auto" w:fill="auto"/>
            <w:hideMark/>
          </w:tcPr>
          <w:p w14:paraId="52D5433B" w14:textId="7DDFA777" w:rsidR="007431BC" w:rsidRPr="00EA6158" w:rsidRDefault="007431BC" w:rsidP="001F1C98">
            <w:pPr>
              <w:tabs>
                <w:tab w:val="left" w:pos="288"/>
                <w:tab w:val="left" w:pos="576"/>
                <w:tab w:val="left" w:pos="864"/>
                <w:tab w:val="left" w:pos="1152"/>
              </w:tabs>
              <w:suppressAutoHyphens/>
              <w:spacing w:before="40" w:after="80" w:line="236" w:lineRule="exact"/>
              <w:ind w:left="144"/>
              <w:rPr>
                <w:lang w:val="fr-FR"/>
              </w:rPr>
            </w:pPr>
            <w:r w:rsidRPr="00EA6158">
              <w:rPr>
                <w:lang w:val="fr-FR"/>
              </w:rPr>
              <w:t>Responsables d</w:t>
            </w:r>
            <w:r w:rsidR="00D04E4D" w:rsidRPr="00EA6158">
              <w:rPr>
                <w:lang w:val="fr-FR"/>
              </w:rPr>
              <w:t>’</w:t>
            </w:r>
            <w:r w:rsidRPr="00EA6158">
              <w:rPr>
                <w:lang w:val="fr-FR"/>
              </w:rPr>
              <w:t xml:space="preserve">entité </w:t>
            </w:r>
            <w:r w:rsidR="00121030" w:rsidRPr="00EA6158">
              <w:rPr>
                <w:lang w:val="fr-FR"/>
              </w:rPr>
              <w:br/>
            </w:r>
            <w:r w:rsidRPr="00EA6158">
              <w:rPr>
                <w:lang w:val="fr-FR"/>
              </w:rPr>
              <w:t>Secrétaire général(e) adjoint(e) à l</w:t>
            </w:r>
            <w:r w:rsidR="00D04E4D" w:rsidRPr="00EA6158">
              <w:rPr>
                <w:lang w:val="fr-FR"/>
              </w:rPr>
              <w:t>’</w:t>
            </w:r>
            <w:r w:rsidRPr="00EA6158">
              <w:rPr>
                <w:lang w:val="fr-FR"/>
              </w:rPr>
              <w:t>appui opérationnel pour les mémorandums d</w:t>
            </w:r>
            <w:r w:rsidR="00D04E4D" w:rsidRPr="00EA6158">
              <w:rPr>
                <w:lang w:val="fr-FR"/>
              </w:rPr>
              <w:t>’</w:t>
            </w:r>
            <w:r w:rsidRPr="00EA6158">
              <w:rPr>
                <w:lang w:val="fr-FR"/>
              </w:rPr>
              <w:t>accord et les lettres d</w:t>
            </w:r>
            <w:r w:rsidR="00D04E4D" w:rsidRPr="00EA6158">
              <w:rPr>
                <w:lang w:val="fr-FR"/>
              </w:rPr>
              <w:t>’</w:t>
            </w:r>
            <w:r w:rsidRPr="00EA6158">
              <w:rPr>
                <w:lang w:val="fr-FR"/>
              </w:rPr>
              <w:t>attribution</w:t>
            </w:r>
            <w:r w:rsidR="00C65FCC" w:rsidRPr="00EA6158">
              <w:rPr>
                <w:lang w:val="fr-FR"/>
              </w:rPr>
              <w:t xml:space="preserve"> </w:t>
            </w:r>
          </w:p>
        </w:tc>
      </w:tr>
      <w:tr w:rsidR="007431BC" w:rsidRPr="00EA6158" w14:paraId="0B22BA2D" w14:textId="77777777" w:rsidTr="00F06433">
        <w:tc>
          <w:tcPr>
            <w:tcW w:w="1730" w:type="pct"/>
            <w:shd w:val="clear" w:color="auto" w:fill="auto"/>
            <w:noWrap/>
            <w:hideMark/>
          </w:tcPr>
          <w:p w14:paraId="2360B484" w14:textId="3D13939E" w:rsidR="007431BC" w:rsidRPr="00EA6158" w:rsidRDefault="007431BC" w:rsidP="00DE3E67">
            <w:pPr>
              <w:tabs>
                <w:tab w:val="left" w:pos="288"/>
                <w:tab w:val="left" w:pos="576"/>
                <w:tab w:val="left" w:pos="864"/>
                <w:tab w:val="left" w:pos="1152"/>
              </w:tabs>
              <w:suppressAutoHyphens/>
              <w:spacing w:before="40" w:after="80" w:line="236" w:lineRule="exact"/>
              <w:ind w:right="40"/>
              <w:rPr>
                <w:b/>
                <w:bCs/>
                <w:lang w:val="fr-FR"/>
              </w:rPr>
            </w:pPr>
            <w:r w:rsidRPr="00EA6158">
              <w:rPr>
                <w:lang w:val="fr-FR"/>
              </w:rPr>
              <w:t>Versements à titre gracieux</w:t>
            </w:r>
          </w:p>
        </w:tc>
        <w:tc>
          <w:tcPr>
            <w:tcW w:w="638" w:type="pct"/>
            <w:shd w:val="clear" w:color="auto" w:fill="auto"/>
            <w:noWrap/>
            <w:hideMark/>
          </w:tcPr>
          <w:p w14:paraId="4FF9FFA6" w14:textId="77777777" w:rsidR="007431BC" w:rsidRPr="00EA6158" w:rsidRDefault="007431BC" w:rsidP="00DE3E67">
            <w:pPr>
              <w:tabs>
                <w:tab w:val="left" w:pos="288"/>
                <w:tab w:val="left" w:pos="576"/>
                <w:tab w:val="left" w:pos="864"/>
                <w:tab w:val="left" w:pos="1152"/>
              </w:tabs>
              <w:suppressAutoHyphens/>
              <w:spacing w:before="40" w:after="80" w:line="236" w:lineRule="exact"/>
              <w:ind w:left="144" w:right="43"/>
              <w:rPr>
                <w:lang w:val="fr-FR"/>
              </w:rPr>
            </w:pPr>
            <w:r w:rsidRPr="00EA6158">
              <w:rPr>
                <w:lang w:val="fr-FR"/>
              </w:rPr>
              <w:t>5.11</w:t>
            </w:r>
          </w:p>
        </w:tc>
        <w:tc>
          <w:tcPr>
            <w:tcW w:w="683" w:type="pct"/>
            <w:shd w:val="clear" w:color="auto" w:fill="auto"/>
            <w:noWrap/>
            <w:hideMark/>
          </w:tcPr>
          <w:p w14:paraId="44D15906" w14:textId="77777777" w:rsidR="007431BC" w:rsidRPr="00EA6158" w:rsidRDefault="007431BC" w:rsidP="00DE3E67">
            <w:pPr>
              <w:tabs>
                <w:tab w:val="left" w:pos="288"/>
                <w:tab w:val="left" w:pos="576"/>
                <w:tab w:val="left" w:pos="864"/>
                <w:tab w:val="left" w:pos="1152"/>
              </w:tabs>
              <w:suppressAutoHyphens/>
              <w:spacing w:before="40" w:after="80" w:line="236" w:lineRule="exact"/>
              <w:ind w:left="144" w:right="43"/>
              <w:rPr>
                <w:lang w:val="fr-FR"/>
              </w:rPr>
            </w:pPr>
            <w:r w:rsidRPr="00EA6158">
              <w:rPr>
                <w:lang w:val="fr-FR"/>
              </w:rPr>
              <w:t>105.12</w:t>
            </w:r>
          </w:p>
        </w:tc>
        <w:tc>
          <w:tcPr>
            <w:tcW w:w="1002" w:type="pct"/>
            <w:shd w:val="clear" w:color="auto" w:fill="auto"/>
            <w:hideMark/>
          </w:tcPr>
          <w:p w14:paraId="2E510D3A" w14:textId="77777777" w:rsidR="007431BC" w:rsidRPr="00EA6158" w:rsidRDefault="007431BC" w:rsidP="00DE3E67">
            <w:pPr>
              <w:tabs>
                <w:tab w:val="left" w:pos="288"/>
                <w:tab w:val="left" w:pos="576"/>
                <w:tab w:val="left" w:pos="864"/>
                <w:tab w:val="left" w:pos="1152"/>
              </w:tabs>
              <w:suppressAutoHyphens/>
              <w:spacing w:before="40" w:after="80" w:line="236" w:lineRule="exact"/>
              <w:ind w:left="144" w:right="43"/>
              <w:rPr>
                <w:lang w:val="fr-FR"/>
              </w:rPr>
            </w:pPr>
            <w:r w:rsidRPr="00EA6158">
              <w:rPr>
                <w:lang w:val="fr-FR"/>
              </w:rPr>
              <w:t>Contrôleur(euse)</w:t>
            </w:r>
          </w:p>
        </w:tc>
        <w:tc>
          <w:tcPr>
            <w:tcW w:w="947" w:type="pct"/>
            <w:shd w:val="clear" w:color="auto" w:fill="auto"/>
            <w:hideMark/>
          </w:tcPr>
          <w:p w14:paraId="76753FEF" w14:textId="77777777" w:rsidR="007431BC" w:rsidRPr="00EA6158" w:rsidRDefault="007431BC" w:rsidP="001F1C98">
            <w:pPr>
              <w:tabs>
                <w:tab w:val="left" w:pos="288"/>
                <w:tab w:val="left" w:pos="576"/>
                <w:tab w:val="left" w:pos="864"/>
                <w:tab w:val="left" w:pos="1152"/>
              </w:tabs>
              <w:suppressAutoHyphens/>
              <w:spacing w:before="40" w:after="80" w:line="236" w:lineRule="exact"/>
              <w:ind w:left="144"/>
              <w:rPr>
                <w:lang w:val="fr-FR"/>
              </w:rPr>
            </w:pPr>
            <w:r w:rsidRPr="00EA6158">
              <w:rPr>
                <w:lang w:val="fr-FR"/>
              </w:rPr>
              <w:t xml:space="preserve">Secrétaire général(e) adjoint(e) chargé(e) du Département des stratégies et politiques de gestion et de la conformité </w:t>
            </w:r>
          </w:p>
        </w:tc>
      </w:tr>
      <w:tr w:rsidR="007431BC" w:rsidRPr="00EA6158" w14:paraId="3371868B" w14:textId="77777777" w:rsidTr="00F06433">
        <w:tc>
          <w:tcPr>
            <w:tcW w:w="1730" w:type="pct"/>
            <w:shd w:val="clear" w:color="auto" w:fill="auto"/>
            <w:noWrap/>
            <w:hideMark/>
          </w:tcPr>
          <w:p w14:paraId="4E4CF7AF" w14:textId="756E868A" w:rsidR="007431BC" w:rsidRPr="00EA6158" w:rsidRDefault="007431BC" w:rsidP="00DE3E67">
            <w:pPr>
              <w:tabs>
                <w:tab w:val="left" w:pos="288"/>
                <w:tab w:val="left" w:pos="576"/>
                <w:tab w:val="left" w:pos="864"/>
                <w:tab w:val="left" w:pos="1152"/>
              </w:tabs>
              <w:suppressAutoHyphens/>
              <w:spacing w:before="40" w:after="80" w:line="236" w:lineRule="exact"/>
              <w:ind w:right="40"/>
              <w:rPr>
                <w:b/>
                <w:bCs/>
                <w:lang w:val="fr-FR"/>
              </w:rPr>
            </w:pPr>
            <w:r w:rsidRPr="00EA6158">
              <w:rPr>
                <w:lang w:val="fr-FR"/>
              </w:rPr>
              <w:t>Approbation concernant le versement d</w:t>
            </w:r>
            <w:r w:rsidR="00D04E4D" w:rsidRPr="00EA6158">
              <w:rPr>
                <w:lang w:val="fr-FR"/>
              </w:rPr>
              <w:t>’</w:t>
            </w:r>
            <w:r w:rsidRPr="00EA6158">
              <w:rPr>
                <w:lang w:val="fr-FR"/>
              </w:rPr>
              <w:t>acomptes et d</w:t>
            </w:r>
            <w:r w:rsidR="00D04E4D" w:rsidRPr="00EA6158">
              <w:rPr>
                <w:lang w:val="fr-FR"/>
              </w:rPr>
              <w:t>’</w:t>
            </w:r>
            <w:r w:rsidRPr="00EA6158">
              <w:rPr>
                <w:lang w:val="fr-FR"/>
              </w:rPr>
              <w:t>avances aux fournisseurs en fonction de l</w:t>
            </w:r>
            <w:r w:rsidR="00D04E4D" w:rsidRPr="00EA6158">
              <w:rPr>
                <w:lang w:val="fr-FR"/>
              </w:rPr>
              <w:t>’</w:t>
            </w:r>
            <w:r w:rsidRPr="00EA6158">
              <w:rPr>
                <w:lang w:val="fr-FR"/>
              </w:rPr>
              <w:t>avancement des travaux (compte tenu des directives du Département des stratégies et politiques de gestion et de la conformité)</w:t>
            </w:r>
          </w:p>
        </w:tc>
        <w:tc>
          <w:tcPr>
            <w:tcW w:w="638" w:type="pct"/>
            <w:shd w:val="clear" w:color="auto" w:fill="auto"/>
            <w:noWrap/>
            <w:hideMark/>
          </w:tcPr>
          <w:p w14:paraId="79C6DC46" w14:textId="77777777" w:rsidR="007431BC" w:rsidRPr="00EA6158" w:rsidRDefault="007431BC" w:rsidP="00DE3E67">
            <w:pPr>
              <w:tabs>
                <w:tab w:val="left" w:pos="288"/>
                <w:tab w:val="left" w:pos="576"/>
                <w:tab w:val="left" w:pos="864"/>
                <w:tab w:val="left" w:pos="1152"/>
              </w:tabs>
              <w:suppressAutoHyphens/>
              <w:spacing w:before="40" w:after="80" w:line="236" w:lineRule="exact"/>
              <w:ind w:left="144" w:right="43"/>
              <w:rPr>
                <w:lang w:val="fr-FR"/>
              </w:rPr>
            </w:pPr>
            <w:r w:rsidRPr="00EA6158">
              <w:rPr>
                <w:lang w:val="fr-FR"/>
              </w:rPr>
              <w:t>5.12</w:t>
            </w:r>
          </w:p>
        </w:tc>
        <w:tc>
          <w:tcPr>
            <w:tcW w:w="683" w:type="pct"/>
            <w:shd w:val="clear" w:color="auto" w:fill="auto"/>
            <w:noWrap/>
            <w:hideMark/>
          </w:tcPr>
          <w:p w14:paraId="5CFD5241" w14:textId="77777777" w:rsidR="007431BC" w:rsidRPr="00EA6158" w:rsidRDefault="007431BC" w:rsidP="00DE3E67">
            <w:pPr>
              <w:tabs>
                <w:tab w:val="left" w:pos="288"/>
                <w:tab w:val="left" w:pos="576"/>
                <w:tab w:val="left" w:pos="864"/>
                <w:tab w:val="left" w:pos="1152"/>
              </w:tabs>
              <w:suppressAutoHyphens/>
              <w:spacing w:before="40" w:after="80" w:line="236" w:lineRule="exact"/>
              <w:ind w:left="144" w:right="43"/>
              <w:rPr>
                <w:lang w:val="fr-FR"/>
              </w:rPr>
            </w:pPr>
            <w:r w:rsidRPr="00EA6158">
              <w:rPr>
                <w:lang w:val="fr-FR"/>
              </w:rPr>
              <w:t>105.19</w:t>
            </w:r>
          </w:p>
        </w:tc>
        <w:tc>
          <w:tcPr>
            <w:tcW w:w="1002" w:type="pct"/>
            <w:shd w:val="clear" w:color="auto" w:fill="auto"/>
            <w:hideMark/>
          </w:tcPr>
          <w:p w14:paraId="7D4965F2" w14:textId="3CDC4132" w:rsidR="007431BC" w:rsidRPr="00EA6158" w:rsidRDefault="007431BC" w:rsidP="00DE3E67">
            <w:pPr>
              <w:tabs>
                <w:tab w:val="left" w:pos="288"/>
                <w:tab w:val="left" w:pos="576"/>
                <w:tab w:val="left" w:pos="864"/>
                <w:tab w:val="left" w:pos="1152"/>
              </w:tabs>
              <w:suppressAutoHyphens/>
              <w:spacing w:before="40" w:after="80" w:line="236" w:lineRule="exact"/>
              <w:ind w:left="144" w:right="43"/>
              <w:rPr>
                <w:lang w:val="fr-FR"/>
              </w:rPr>
            </w:pPr>
            <w:r w:rsidRPr="00EA6158">
              <w:rPr>
                <w:lang w:val="fr-FR"/>
              </w:rPr>
              <w:t>Sous-Secrétaire général(e) aux services centraux d</w:t>
            </w:r>
            <w:r w:rsidR="00D04E4D" w:rsidRPr="00EA6158">
              <w:rPr>
                <w:lang w:val="fr-FR"/>
              </w:rPr>
              <w:t>’</w:t>
            </w:r>
            <w:r w:rsidRPr="00EA6158">
              <w:rPr>
                <w:lang w:val="fr-FR"/>
              </w:rPr>
              <w:t>appui, en consultation avec le (la) Contrôleur(euse)</w:t>
            </w:r>
          </w:p>
        </w:tc>
        <w:tc>
          <w:tcPr>
            <w:tcW w:w="947" w:type="pct"/>
            <w:shd w:val="clear" w:color="auto" w:fill="auto"/>
            <w:hideMark/>
          </w:tcPr>
          <w:p w14:paraId="03D8E90F" w14:textId="5750BCDB" w:rsidR="007431BC" w:rsidRPr="00EA6158" w:rsidRDefault="007431BC" w:rsidP="001F1C98">
            <w:pPr>
              <w:tabs>
                <w:tab w:val="left" w:pos="288"/>
                <w:tab w:val="left" w:pos="576"/>
                <w:tab w:val="left" w:pos="864"/>
                <w:tab w:val="left" w:pos="1152"/>
              </w:tabs>
              <w:suppressAutoHyphens/>
              <w:spacing w:before="40" w:after="80" w:line="236" w:lineRule="exact"/>
              <w:ind w:left="144"/>
              <w:rPr>
                <w:lang w:val="fr-FR"/>
              </w:rPr>
            </w:pPr>
            <w:r w:rsidRPr="00EA6158">
              <w:rPr>
                <w:lang w:val="fr-FR"/>
              </w:rPr>
              <w:t>Responsables d</w:t>
            </w:r>
            <w:r w:rsidR="00D04E4D" w:rsidRPr="00EA6158">
              <w:rPr>
                <w:lang w:val="fr-FR"/>
              </w:rPr>
              <w:t>’</w:t>
            </w:r>
            <w:r w:rsidRPr="00EA6158">
              <w:rPr>
                <w:lang w:val="fr-FR"/>
              </w:rPr>
              <w:t>entité</w:t>
            </w:r>
            <w:r w:rsidR="00C65FCC" w:rsidRPr="00EA6158">
              <w:rPr>
                <w:lang w:val="fr-FR"/>
              </w:rPr>
              <w:t xml:space="preserve"> </w:t>
            </w:r>
          </w:p>
        </w:tc>
      </w:tr>
      <w:tr w:rsidR="007431BC" w:rsidRPr="00EA6158" w14:paraId="5D6D61F1" w14:textId="77777777" w:rsidTr="00F06433">
        <w:tc>
          <w:tcPr>
            <w:tcW w:w="1730" w:type="pct"/>
            <w:shd w:val="clear" w:color="auto" w:fill="auto"/>
            <w:noWrap/>
            <w:hideMark/>
          </w:tcPr>
          <w:p w14:paraId="2231D853" w14:textId="7A1EF6C0" w:rsidR="007431BC" w:rsidRPr="00EA6158" w:rsidRDefault="007431BC" w:rsidP="001F1C98">
            <w:pPr>
              <w:tabs>
                <w:tab w:val="left" w:pos="288"/>
                <w:tab w:val="left" w:pos="576"/>
                <w:tab w:val="left" w:pos="864"/>
                <w:tab w:val="left" w:pos="1152"/>
              </w:tabs>
              <w:suppressAutoHyphens/>
              <w:spacing w:before="40" w:after="80" w:line="236" w:lineRule="exact"/>
              <w:ind w:right="43"/>
              <w:rPr>
                <w:lang w:val="fr-FR"/>
              </w:rPr>
            </w:pPr>
            <w:r w:rsidRPr="00EA6158">
              <w:rPr>
                <w:lang w:val="fr-FR"/>
              </w:rPr>
              <w:t>États financiers</w:t>
            </w:r>
            <w:r w:rsidR="00C65FCC" w:rsidRPr="00EA6158">
              <w:rPr>
                <w:lang w:val="fr-FR"/>
              </w:rPr>
              <w:t> :</w:t>
            </w:r>
            <w:r w:rsidR="00DE3E67" w:rsidRPr="00EA6158">
              <w:rPr>
                <w:lang w:val="fr-FR"/>
              </w:rPr>
              <w:br/>
            </w:r>
            <w:r w:rsidRPr="00EA6158">
              <w:rPr>
                <w:lang w:val="fr-FR"/>
              </w:rPr>
              <w:t xml:space="preserve">Établissement des états financiers et soumission au Comité des commissaires aux comptes </w:t>
            </w:r>
          </w:p>
          <w:p w14:paraId="6D44AC2F" w14:textId="38ED915D" w:rsidR="007431BC" w:rsidRPr="00EA6158" w:rsidRDefault="007431BC" w:rsidP="001F1C98">
            <w:pPr>
              <w:tabs>
                <w:tab w:val="left" w:pos="288"/>
                <w:tab w:val="left" w:pos="576"/>
                <w:tab w:val="left" w:pos="864"/>
                <w:tab w:val="left" w:pos="1152"/>
              </w:tabs>
              <w:suppressAutoHyphens/>
              <w:spacing w:before="40" w:after="80" w:line="236" w:lineRule="exact"/>
              <w:ind w:right="40"/>
              <w:rPr>
                <w:lang w:val="fr-FR"/>
              </w:rPr>
            </w:pPr>
            <w:r w:rsidRPr="00EA6158">
              <w:rPr>
                <w:lang w:val="fr-FR"/>
              </w:rPr>
              <w:t>Établissement de systèmes comptables</w:t>
            </w:r>
            <w:r w:rsidR="00C65FCC" w:rsidRPr="00EA6158">
              <w:rPr>
                <w:lang w:val="fr-FR"/>
              </w:rPr>
              <w:t xml:space="preserve"> </w:t>
            </w:r>
          </w:p>
          <w:p w14:paraId="7E8E8493" w14:textId="77777777" w:rsidR="007431BC" w:rsidRPr="00EA6158" w:rsidRDefault="007431BC" w:rsidP="001F1C98">
            <w:pPr>
              <w:tabs>
                <w:tab w:val="left" w:pos="288"/>
                <w:tab w:val="left" w:pos="576"/>
                <w:tab w:val="left" w:pos="864"/>
                <w:tab w:val="left" w:pos="1152"/>
              </w:tabs>
              <w:suppressAutoHyphens/>
              <w:spacing w:before="40" w:after="80" w:line="236" w:lineRule="exact"/>
              <w:ind w:right="40"/>
              <w:rPr>
                <w:lang w:val="fr-FR"/>
              </w:rPr>
            </w:pPr>
            <w:r w:rsidRPr="00EA6158">
              <w:rPr>
                <w:lang w:val="fr-FR"/>
              </w:rPr>
              <w:t xml:space="preserve">Monnaie de compte </w:t>
            </w:r>
          </w:p>
          <w:p w14:paraId="3C810532" w14:textId="338C0474" w:rsidR="007431BC" w:rsidRPr="00EA6158" w:rsidRDefault="007431BC" w:rsidP="001F1C98">
            <w:pPr>
              <w:tabs>
                <w:tab w:val="left" w:pos="288"/>
                <w:tab w:val="left" w:pos="576"/>
                <w:tab w:val="left" w:pos="864"/>
                <w:tab w:val="left" w:pos="1152"/>
              </w:tabs>
              <w:suppressAutoHyphens/>
              <w:spacing w:before="40" w:after="80" w:line="236" w:lineRule="exact"/>
              <w:ind w:right="40"/>
              <w:rPr>
                <w:lang w:val="fr-FR"/>
              </w:rPr>
            </w:pPr>
            <w:r w:rsidRPr="00EA6158">
              <w:rPr>
                <w:lang w:val="fr-FR"/>
              </w:rPr>
              <w:t>Comptabilisation de l</w:t>
            </w:r>
            <w:r w:rsidR="00D04E4D" w:rsidRPr="00EA6158">
              <w:rPr>
                <w:lang w:val="fr-FR"/>
              </w:rPr>
              <w:t>’</w:t>
            </w:r>
            <w:r w:rsidRPr="00EA6158">
              <w:rPr>
                <w:lang w:val="fr-FR"/>
              </w:rPr>
              <w:t xml:space="preserve">effet des fluctuations monétaires </w:t>
            </w:r>
          </w:p>
          <w:p w14:paraId="3CB12A81" w14:textId="77777777" w:rsidR="007431BC" w:rsidRPr="00EA6158" w:rsidRDefault="007431BC" w:rsidP="001F1C98">
            <w:pPr>
              <w:tabs>
                <w:tab w:val="left" w:pos="288"/>
                <w:tab w:val="left" w:pos="576"/>
                <w:tab w:val="left" w:pos="864"/>
                <w:tab w:val="left" w:pos="1152"/>
              </w:tabs>
              <w:suppressAutoHyphens/>
              <w:spacing w:before="40" w:after="80" w:line="236" w:lineRule="exact"/>
              <w:ind w:right="40"/>
              <w:rPr>
                <w:b/>
                <w:bCs/>
                <w:lang w:val="fr-FR"/>
              </w:rPr>
            </w:pPr>
            <w:r w:rsidRPr="00EA6158">
              <w:rPr>
                <w:lang w:val="fr-FR"/>
              </w:rPr>
              <w:t>Conservation ou destruction des documents comptables et autres documents relatifs aux opérations financières</w:t>
            </w:r>
          </w:p>
        </w:tc>
        <w:tc>
          <w:tcPr>
            <w:tcW w:w="638" w:type="pct"/>
            <w:shd w:val="clear" w:color="auto" w:fill="auto"/>
            <w:hideMark/>
          </w:tcPr>
          <w:p w14:paraId="73B85A72" w14:textId="77777777" w:rsidR="007431BC" w:rsidRPr="00EA6158" w:rsidRDefault="007431BC" w:rsidP="001F1C98">
            <w:pPr>
              <w:tabs>
                <w:tab w:val="left" w:pos="288"/>
                <w:tab w:val="left" w:pos="576"/>
                <w:tab w:val="left" w:pos="864"/>
                <w:tab w:val="left" w:pos="1152"/>
              </w:tabs>
              <w:suppressAutoHyphens/>
              <w:spacing w:before="40" w:after="80" w:line="236" w:lineRule="exact"/>
              <w:ind w:left="144" w:right="43"/>
              <w:rPr>
                <w:lang w:val="fr-FR"/>
              </w:rPr>
            </w:pPr>
            <w:r w:rsidRPr="00EA6158">
              <w:rPr>
                <w:lang w:val="fr-FR"/>
              </w:rPr>
              <w:t xml:space="preserve">6.1-6.4 </w:t>
            </w:r>
          </w:p>
        </w:tc>
        <w:tc>
          <w:tcPr>
            <w:tcW w:w="683" w:type="pct"/>
            <w:shd w:val="clear" w:color="auto" w:fill="auto"/>
            <w:hideMark/>
          </w:tcPr>
          <w:p w14:paraId="0272C17A" w14:textId="77777777" w:rsidR="007431BC" w:rsidRPr="00EA6158" w:rsidRDefault="007431BC" w:rsidP="001F1C98">
            <w:pPr>
              <w:tabs>
                <w:tab w:val="left" w:pos="288"/>
                <w:tab w:val="left" w:pos="576"/>
                <w:tab w:val="left" w:pos="864"/>
                <w:tab w:val="left" w:pos="1152"/>
              </w:tabs>
              <w:suppressAutoHyphens/>
              <w:spacing w:before="40" w:after="80" w:line="236" w:lineRule="exact"/>
              <w:ind w:left="144" w:right="43"/>
              <w:rPr>
                <w:lang w:val="fr-FR"/>
              </w:rPr>
            </w:pPr>
            <w:r w:rsidRPr="00EA6158">
              <w:rPr>
                <w:lang w:val="fr-FR"/>
              </w:rPr>
              <w:t>106.1, 106.2, 106.4, 106.5, 106.8</w:t>
            </w:r>
          </w:p>
        </w:tc>
        <w:tc>
          <w:tcPr>
            <w:tcW w:w="1002" w:type="pct"/>
            <w:shd w:val="clear" w:color="auto" w:fill="auto"/>
            <w:hideMark/>
          </w:tcPr>
          <w:p w14:paraId="077514C1" w14:textId="77777777" w:rsidR="007431BC" w:rsidRPr="00EA6158" w:rsidRDefault="007431BC" w:rsidP="001F1C98">
            <w:pPr>
              <w:tabs>
                <w:tab w:val="left" w:pos="288"/>
                <w:tab w:val="left" w:pos="576"/>
                <w:tab w:val="left" w:pos="864"/>
                <w:tab w:val="left" w:pos="1152"/>
              </w:tabs>
              <w:suppressAutoHyphens/>
              <w:spacing w:before="40" w:after="80" w:line="236" w:lineRule="exact"/>
              <w:ind w:left="144" w:right="43"/>
              <w:rPr>
                <w:lang w:val="fr-FR"/>
              </w:rPr>
            </w:pPr>
            <w:r w:rsidRPr="00EA6158">
              <w:rPr>
                <w:lang w:val="fr-FR"/>
              </w:rPr>
              <w:t>Contrôleur(euse)</w:t>
            </w:r>
          </w:p>
        </w:tc>
        <w:tc>
          <w:tcPr>
            <w:tcW w:w="947" w:type="pct"/>
            <w:shd w:val="clear" w:color="auto" w:fill="auto"/>
            <w:hideMark/>
          </w:tcPr>
          <w:p w14:paraId="31A9E2C5" w14:textId="77777777" w:rsidR="007431BC" w:rsidRPr="00EA6158" w:rsidRDefault="007431BC" w:rsidP="001F1C98">
            <w:pPr>
              <w:tabs>
                <w:tab w:val="left" w:pos="288"/>
                <w:tab w:val="left" w:pos="576"/>
                <w:tab w:val="left" w:pos="864"/>
                <w:tab w:val="left" w:pos="1152"/>
              </w:tabs>
              <w:suppressAutoHyphens/>
              <w:spacing w:before="40" w:after="80" w:line="236" w:lineRule="exact"/>
              <w:ind w:left="144"/>
              <w:rPr>
                <w:lang w:val="fr-FR"/>
              </w:rPr>
            </w:pPr>
            <w:r w:rsidRPr="00EA6158">
              <w:rPr>
                <w:lang w:val="fr-FR"/>
              </w:rPr>
              <w:t xml:space="preserve">Secrétaire général(e) adjoint(e) chargé(e) du Département des stratégies et politiques de gestion et de la conformité </w:t>
            </w:r>
          </w:p>
        </w:tc>
      </w:tr>
      <w:tr w:rsidR="007431BC" w:rsidRPr="00EA6158" w14:paraId="14054EF6" w14:textId="77777777" w:rsidTr="00F06433">
        <w:tc>
          <w:tcPr>
            <w:tcW w:w="1730" w:type="pct"/>
            <w:shd w:val="clear" w:color="auto" w:fill="auto"/>
            <w:noWrap/>
            <w:hideMark/>
          </w:tcPr>
          <w:p w14:paraId="3E22BE77" w14:textId="2556EF9E" w:rsidR="007431BC" w:rsidRPr="00EA6158" w:rsidRDefault="007431BC" w:rsidP="001F1C98">
            <w:pPr>
              <w:tabs>
                <w:tab w:val="left" w:pos="288"/>
                <w:tab w:val="left" w:pos="576"/>
                <w:tab w:val="left" w:pos="864"/>
                <w:tab w:val="left" w:pos="1152"/>
              </w:tabs>
              <w:suppressAutoHyphens/>
              <w:spacing w:before="40" w:after="80" w:line="236" w:lineRule="exact"/>
              <w:ind w:right="40"/>
              <w:rPr>
                <w:b/>
                <w:bCs/>
                <w:lang w:val="fr-FR"/>
              </w:rPr>
            </w:pPr>
            <w:r w:rsidRPr="00EA6158">
              <w:rPr>
                <w:lang w:val="fr-FR"/>
              </w:rPr>
              <w:t>Comptabilisation en pertes d</w:t>
            </w:r>
            <w:r w:rsidR="00D04E4D" w:rsidRPr="00EA6158">
              <w:rPr>
                <w:lang w:val="fr-FR"/>
              </w:rPr>
              <w:t>’</w:t>
            </w:r>
            <w:r w:rsidRPr="00EA6158">
              <w:rPr>
                <w:lang w:val="fr-FR"/>
              </w:rPr>
              <w:t>éléments d</w:t>
            </w:r>
            <w:r w:rsidR="00D04E4D" w:rsidRPr="00EA6158">
              <w:rPr>
                <w:lang w:val="fr-FR"/>
              </w:rPr>
              <w:t>’</w:t>
            </w:r>
            <w:r w:rsidRPr="00EA6158">
              <w:rPr>
                <w:lang w:val="fr-FR"/>
              </w:rPr>
              <w:t>actif (disponibilités, créances, immobilisations corporelles, stocks et actifs incorporels</w:t>
            </w:r>
            <w:r w:rsidR="00A0295A" w:rsidRPr="00EA6158">
              <w:rPr>
                <w:lang w:val="fr-FR"/>
              </w:rPr>
              <w:t>)</w:t>
            </w:r>
            <w:r w:rsidR="00C65FCC" w:rsidRPr="00EA6158">
              <w:rPr>
                <w:lang w:val="fr-FR"/>
              </w:rPr>
              <w:t> :</w:t>
            </w:r>
            <w:r w:rsidRPr="00EA6158">
              <w:rPr>
                <w:lang w:val="fr-FR"/>
              </w:rPr>
              <w:t xml:space="preserve"> </w:t>
            </w:r>
            <w:r w:rsidR="007409D3" w:rsidRPr="00EA6158">
              <w:rPr>
                <w:lang w:val="fr-FR"/>
              </w:rPr>
              <w:br/>
              <w:t>P</w:t>
            </w:r>
            <w:r w:rsidRPr="00EA6158">
              <w:rPr>
                <w:lang w:val="fr-FR"/>
              </w:rPr>
              <w:t>our les comptes gérés en propre, comptabilisation en pertes de créances de faible valeur, qu</w:t>
            </w:r>
            <w:r w:rsidR="00D04E4D" w:rsidRPr="00EA6158">
              <w:rPr>
                <w:lang w:val="fr-FR"/>
              </w:rPr>
              <w:t>’</w:t>
            </w:r>
            <w:r w:rsidRPr="00EA6158">
              <w:rPr>
                <w:lang w:val="fr-FR"/>
              </w:rPr>
              <w:t>il s</w:t>
            </w:r>
            <w:r w:rsidR="00D04E4D" w:rsidRPr="00EA6158">
              <w:rPr>
                <w:lang w:val="fr-FR"/>
              </w:rPr>
              <w:t>’</w:t>
            </w:r>
            <w:r w:rsidRPr="00EA6158">
              <w:rPr>
                <w:lang w:val="fr-FR"/>
              </w:rPr>
              <w:t>agisse d</w:t>
            </w:r>
            <w:r w:rsidR="00D04E4D" w:rsidRPr="00EA6158">
              <w:rPr>
                <w:lang w:val="fr-FR"/>
              </w:rPr>
              <w:t>’</w:t>
            </w:r>
            <w:r w:rsidRPr="00EA6158">
              <w:rPr>
                <w:lang w:val="fr-FR"/>
              </w:rPr>
              <w:t>une seule perte ou d</w:t>
            </w:r>
            <w:r w:rsidR="00D04E4D" w:rsidRPr="00EA6158">
              <w:rPr>
                <w:lang w:val="fr-FR"/>
              </w:rPr>
              <w:t>’</w:t>
            </w:r>
            <w:r w:rsidRPr="00EA6158">
              <w:rPr>
                <w:lang w:val="fr-FR"/>
              </w:rPr>
              <w:t>une série de pertes liées les unes aux autres, dans les limites des seuils fixés</w:t>
            </w:r>
          </w:p>
        </w:tc>
        <w:tc>
          <w:tcPr>
            <w:tcW w:w="638" w:type="pct"/>
            <w:shd w:val="clear" w:color="auto" w:fill="auto"/>
            <w:hideMark/>
          </w:tcPr>
          <w:p w14:paraId="55F19E71" w14:textId="77777777" w:rsidR="007431BC" w:rsidRPr="00EA6158" w:rsidRDefault="007431BC" w:rsidP="001F1C98">
            <w:pPr>
              <w:tabs>
                <w:tab w:val="left" w:pos="288"/>
                <w:tab w:val="left" w:pos="576"/>
                <w:tab w:val="left" w:pos="864"/>
                <w:tab w:val="left" w:pos="1152"/>
              </w:tabs>
              <w:suppressAutoHyphens/>
              <w:spacing w:before="40" w:after="80" w:line="236" w:lineRule="exact"/>
              <w:ind w:left="144" w:right="43"/>
              <w:rPr>
                <w:lang w:val="fr-FR"/>
              </w:rPr>
            </w:pPr>
            <w:r w:rsidRPr="00EA6158">
              <w:rPr>
                <w:lang w:val="fr-FR"/>
              </w:rPr>
              <w:t>6.5</w:t>
            </w:r>
          </w:p>
        </w:tc>
        <w:tc>
          <w:tcPr>
            <w:tcW w:w="683" w:type="pct"/>
            <w:shd w:val="clear" w:color="auto" w:fill="auto"/>
            <w:hideMark/>
          </w:tcPr>
          <w:p w14:paraId="31582C45" w14:textId="77777777" w:rsidR="007431BC" w:rsidRPr="00EA6158" w:rsidRDefault="007431BC" w:rsidP="001F1C98">
            <w:pPr>
              <w:tabs>
                <w:tab w:val="left" w:pos="288"/>
                <w:tab w:val="left" w:pos="576"/>
                <w:tab w:val="left" w:pos="864"/>
                <w:tab w:val="left" w:pos="1152"/>
              </w:tabs>
              <w:suppressAutoHyphens/>
              <w:spacing w:before="40" w:after="80" w:line="236" w:lineRule="exact"/>
              <w:ind w:left="144" w:right="43"/>
              <w:rPr>
                <w:lang w:val="fr-FR"/>
              </w:rPr>
            </w:pPr>
            <w:r w:rsidRPr="00EA6158">
              <w:rPr>
                <w:lang w:val="fr-FR"/>
              </w:rPr>
              <w:t>106.7</w:t>
            </w:r>
          </w:p>
        </w:tc>
        <w:tc>
          <w:tcPr>
            <w:tcW w:w="1002" w:type="pct"/>
            <w:shd w:val="clear" w:color="auto" w:fill="auto"/>
            <w:hideMark/>
          </w:tcPr>
          <w:p w14:paraId="1EA71707" w14:textId="64DB86C5" w:rsidR="007431BC" w:rsidRPr="00EA6158" w:rsidRDefault="007431BC" w:rsidP="001F1C98">
            <w:pPr>
              <w:tabs>
                <w:tab w:val="left" w:pos="288"/>
                <w:tab w:val="left" w:pos="576"/>
                <w:tab w:val="left" w:pos="864"/>
                <w:tab w:val="left" w:pos="1152"/>
              </w:tabs>
              <w:suppressAutoHyphens/>
              <w:spacing w:before="40" w:after="80" w:line="236" w:lineRule="exact"/>
              <w:ind w:left="144" w:right="43"/>
              <w:rPr>
                <w:lang w:val="fr-FR"/>
              </w:rPr>
            </w:pPr>
            <w:r w:rsidRPr="00EA6158">
              <w:rPr>
                <w:lang w:val="fr-FR"/>
              </w:rPr>
              <w:t>Directeur(trice) de l</w:t>
            </w:r>
            <w:r w:rsidR="00D04E4D" w:rsidRPr="00EA6158">
              <w:rPr>
                <w:lang w:val="fr-FR"/>
              </w:rPr>
              <w:t>’</w:t>
            </w:r>
            <w:r w:rsidRPr="00EA6158">
              <w:rPr>
                <w:lang w:val="fr-FR"/>
              </w:rPr>
              <w:t>Administration (bureaux hors Siège/</w:t>
            </w:r>
            <w:r w:rsidR="00A0295A" w:rsidRPr="00EA6158">
              <w:rPr>
                <w:lang w:val="fr-FR"/>
              </w:rPr>
              <w:t xml:space="preserve"> </w:t>
            </w:r>
            <w:r w:rsidRPr="00EA6158">
              <w:rPr>
                <w:lang w:val="fr-FR"/>
              </w:rPr>
              <w:t>commissions régionales), Directeur(trice) de l</w:t>
            </w:r>
            <w:r w:rsidR="00D04E4D" w:rsidRPr="00EA6158">
              <w:rPr>
                <w:lang w:val="fr-FR"/>
              </w:rPr>
              <w:t>’</w:t>
            </w:r>
            <w:r w:rsidRPr="00EA6158">
              <w:rPr>
                <w:lang w:val="fr-FR"/>
              </w:rPr>
              <w:t>appui à la mission/</w:t>
            </w:r>
            <w:r w:rsidR="00A0295A" w:rsidRPr="00EA6158">
              <w:rPr>
                <w:lang w:val="fr-FR"/>
              </w:rPr>
              <w:t xml:space="preserve"> </w:t>
            </w:r>
            <w:r w:rsidRPr="00EA6158">
              <w:rPr>
                <w:lang w:val="fr-FR"/>
              </w:rPr>
              <w:t>Chef de l</w:t>
            </w:r>
            <w:r w:rsidR="00D04E4D" w:rsidRPr="00EA6158">
              <w:rPr>
                <w:lang w:val="fr-FR"/>
              </w:rPr>
              <w:t>’</w:t>
            </w:r>
            <w:r w:rsidRPr="00EA6158">
              <w:rPr>
                <w:lang w:val="fr-FR"/>
              </w:rPr>
              <w:t xml:space="preserve">appui à la mission (opérations de maintien de la paix), Chef du Service administratif </w:t>
            </w:r>
          </w:p>
        </w:tc>
        <w:tc>
          <w:tcPr>
            <w:tcW w:w="947" w:type="pct"/>
            <w:shd w:val="clear" w:color="auto" w:fill="auto"/>
            <w:hideMark/>
          </w:tcPr>
          <w:p w14:paraId="0B2B37B8" w14:textId="03C7B3B6" w:rsidR="007431BC" w:rsidRPr="00EA6158" w:rsidRDefault="007431BC" w:rsidP="001F1C98">
            <w:pPr>
              <w:tabs>
                <w:tab w:val="left" w:pos="288"/>
                <w:tab w:val="left" w:pos="576"/>
                <w:tab w:val="left" w:pos="864"/>
                <w:tab w:val="left" w:pos="1152"/>
              </w:tabs>
              <w:suppressAutoHyphens/>
              <w:spacing w:before="40" w:after="80" w:line="236" w:lineRule="exact"/>
              <w:ind w:left="144"/>
              <w:rPr>
                <w:lang w:val="fr-FR"/>
              </w:rPr>
            </w:pPr>
            <w:r w:rsidRPr="00EA6158">
              <w:rPr>
                <w:lang w:val="fr-FR"/>
              </w:rPr>
              <w:t>Responsables d</w:t>
            </w:r>
            <w:r w:rsidR="00D04E4D" w:rsidRPr="00EA6158">
              <w:rPr>
                <w:lang w:val="fr-FR"/>
              </w:rPr>
              <w:t>’</w:t>
            </w:r>
            <w:r w:rsidRPr="00EA6158">
              <w:rPr>
                <w:lang w:val="fr-FR"/>
              </w:rPr>
              <w:t>entité</w:t>
            </w:r>
            <w:r w:rsidR="00C65FCC" w:rsidRPr="00EA6158">
              <w:rPr>
                <w:lang w:val="fr-FR"/>
              </w:rPr>
              <w:t xml:space="preserve"> </w:t>
            </w:r>
          </w:p>
        </w:tc>
      </w:tr>
      <w:tr w:rsidR="00713F76" w:rsidRPr="00EA6158" w14:paraId="2DC3A55E" w14:textId="77777777" w:rsidTr="00713F76">
        <w:tc>
          <w:tcPr>
            <w:tcW w:w="5000" w:type="pct"/>
            <w:gridSpan w:val="5"/>
            <w:shd w:val="clear" w:color="auto" w:fill="auto"/>
            <w:noWrap/>
          </w:tcPr>
          <w:p w14:paraId="72A136E3" w14:textId="5A8924CA" w:rsidR="00713F76" w:rsidRPr="00EA6158" w:rsidRDefault="00713F76" w:rsidP="001F1C98">
            <w:pPr>
              <w:tabs>
                <w:tab w:val="left" w:pos="288"/>
                <w:tab w:val="left" w:pos="576"/>
                <w:tab w:val="left" w:pos="864"/>
                <w:tab w:val="left" w:pos="1152"/>
              </w:tabs>
              <w:suppressAutoHyphens/>
              <w:spacing w:before="40" w:after="80" w:line="236" w:lineRule="exact"/>
              <w:ind w:right="43"/>
              <w:rPr>
                <w:lang w:val="fr-FR"/>
              </w:rPr>
            </w:pPr>
            <w:r w:rsidRPr="00EA6158">
              <w:rPr>
                <w:b/>
                <w:bCs/>
                <w:lang w:val="fr-FR"/>
              </w:rPr>
              <w:t>Supplément au Règlement financier et aux règles de gestion financières de l</w:t>
            </w:r>
            <w:r w:rsidR="00D04E4D" w:rsidRPr="00EA6158">
              <w:rPr>
                <w:b/>
                <w:bCs/>
                <w:lang w:val="fr-FR"/>
              </w:rPr>
              <w:t>’</w:t>
            </w:r>
            <w:r w:rsidRPr="00EA6158">
              <w:rPr>
                <w:b/>
                <w:bCs/>
                <w:lang w:val="fr-FR"/>
              </w:rPr>
              <w:t>Organisation des Nations Unies</w:t>
            </w:r>
          </w:p>
        </w:tc>
      </w:tr>
      <w:tr w:rsidR="00713F76" w:rsidRPr="00EA6158" w14:paraId="76412369" w14:textId="77777777" w:rsidTr="00713F76">
        <w:tc>
          <w:tcPr>
            <w:tcW w:w="5000" w:type="pct"/>
            <w:gridSpan w:val="5"/>
            <w:shd w:val="clear" w:color="auto" w:fill="auto"/>
            <w:noWrap/>
          </w:tcPr>
          <w:p w14:paraId="172B6151" w14:textId="2F3AFCF3" w:rsidR="00713F76" w:rsidRPr="00EA6158" w:rsidRDefault="00713F76" w:rsidP="001F1C98">
            <w:pPr>
              <w:tabs>
                <w:tab w:val="left" w:pos="288"/>
                <w:tab w:val="left" w:pos="576"/>
                <w:tab w:val="left" w:pos="864"/>
                <w:tab w:val="left" w:pos="1152"/>
              </w:tabs>
              <w:suppressAutoHyphens/>
              <w:spacing w:before="40" w:after="80" w:line="236" w:lineRule="exact"/>
              <w:rPr>
                <w:lang w:val="fr-FR"/>
              </w:rPr>
            </w:pPr>
            <w:r w:rsidRPr="00EA6158">
              <w:rPr>
                <w:b/>
                <w:bCs/>
                <w:lang w:val="fr-FR"/>
              </w:rPr>
              <w:t>Annexe I. Règles de gestion financière du Fonds pour l</w:t>
            </w:r>
            <w:r w:rsidR="00D04E4D" w:rsidRPr="00EA6158">
              <w:rPr>
                <w:b/>
                <w:bCs/>
                <w:lang w:val="fr-FR"/>
              </w:rPr>
              <w:t>’</w:t>
            </w:r>
            <w:r w:rsidRPr="00EA6158">
              <w:rPr>
                <w:b/>
                <w:bCs/>
                <w:lang w:val="fr-FR"/>
              </w:rPr>
              <w:t>environnement et des fonds d</w:t>
            </w:r>
            <w:r w:rsidR="00D04E4D" w:rsidRPr="00EA6158">
              <w:rPr>
                <w:b/>
                <w:bCs/>
                <w:lang w:val="fr-FR"/>
              </w:rPr>
              <w:t>’</w:t>
            </w:r>
            <w:r w:rsidRPr="00EA6158">
              <w:rPr>
                <w:b/>
                <w:bCs/>
                <w:lang w:val="fr-FR"/>
              </w:rPr>
              <w:t>affectation spéciale connexes du Programme des Nations Unies pour l</w:t>
            </w:r>
            <w:r w:rsidR="00D04E4D" w:rsidRPr="00EA6158">
              <w:rPr>
                <w:b/>
                <w:bCs/>
                <w:lang w:val="fr-FR"/>
              </w:rPr>
              <w:t>’</w:t>
            </w:r>
            <w:r w:rsidRPr="00EA6158">
              <w:rPr>
                <w:b/>
                <w:bCs/>
                <w:lang w:val="fr-FR"/>
              </w:rPr>
              <w:t>environnement</w:t>
            </w:r>
          </w:p>
        </w:tc>
      </w:tr>
      <w:tr w:rsidR="007431BC" w:rsidRPr="00EA6158" w14:paraId="35F3BA38" w14:textId="77777777" w:rsidTr="00F06433">
        <w:tc>
          <w:tcPr>
            <w:tcW w:w="1730" w:type="pct"/>
            <w:shd w:val="clear" w:color="auto" w:fill="auto"/>
            <w:noWrap/>
            <w:hideMark/>
          </w:tcPr>
          <w:p w14:paraId="2BEFBBA1" w14:textId="77777777" w:rsidR="00713F76" w:rsidRPr="00EA6158" w:rsidRDefault="00713F76" w:rsidP="001F1C98">
            <w:pPr>
              <w:tabs>
                <w:tab w:val="left" w:pos="288"/>
                <w:tab w:val="left" w:pos="576"/>
                <w:tab w:val="left" w:pos="864"/>
                <w:tab w:val="left" w:pos="1152"/>
              </w:tabs>
              <w:suppressAutoHyphens/>
              <w:spacing w:before="40" w:after="80" w:line="236" w:lineRule="exact"/>
              <w:ind w:right="40"/>
              <w:rPr>
                <w:lang w:val="fr-FR"/>
              </w:rPr>
            </w:pPr>
            <w:r w:rsidRPr="00EA6158">
              <w:rPr>
                <w:b/>
                <w:bCs/>
                <w:lang w:val="fr-FR"/>
              </w:rPr>
              <w:t>Article VII. Rapports et états financiers</w:t>
            </w:r>
            <w:r w:rsidRPr="00EA6158">
              <w:rPr>
                <w:lang w:val="fr-FR"/>
              </w:rPr>
              <w:t xml:space="preserve"> </w:t>
            </w:r>
          </w:p>
          <w:p w14:paraId="0EFE2E59" w14:textId="294DE24F" w:rsidR="007431BC" w:rsidRPr="00EA6158" w:rsidRDefault="007431BC" w:rsidP="001F1C98">
            <w:pPr>
              <w:tabs>
                <w:tab w:val="left" w:pos="288"/>
                <w:tab w:val="left" w:pos="576"/>
                <w:tab w:val="left" w:pos="864"/>
                <w:tab w:val="left" w:pos="1152"/>
              </w:tabs>
              <w:suppressAutoHyphens/>
              <w:spacing w:before="40" w:after="80" w:line="236" w:lineRule="exact"/>
              <w:ind w:right="40"/>
              <w:rPr>
                <w:lang w:val="fr-FR"/>
              </w:rPr>
            </w:pPr>
            <w:r w:rsidRPr="00EA6158">
              <w:rPr>
                <w:lang w:val="fr-FR"/>
              </w:rPr>
              <w:t>Tenue des comptes et des livres</w:t>
            </w:r>
          </w:p>
          <w:p w14:paraId="4844C102" w14:textId="5E2DD88A" w:rsidR="007431BC" w:rsidRPr="00EA6158" w:rsidRDefault="007431BC" w:rsidP="001F1C98">
            <w:pPr>
              <w:tabs>
                <w:tab w:val="left" w:pos="288"/>
                <w:tab w:val="left" w:pos="576"/>
                <w:tab w:val="left" w:pos="864"/>
                <w:tab w:val="left" w:pos="1152"/>
              </w:tabs>
              <w:suppressAutoHyphens/>
              <w:spacing w:before="40" w:after="80" w:line="236" w:lineRule="exact"/>
              <w:ind w:right="40"/>
              <w:rPr>
                <w:lang w:val="fr-FR"/>
              </w:rPr>
            </w:pPr>
            <w:r w:rsidRPr="00EA6158">
              <w:rPr>
                <w:lang w:val="fr-FR"/>
              </w:rPr>
              <w:t>Établissement et certification des états financiers du Programme des Nations Unies pour l</w:t>
            </w:r>
            <w:r w:rsidR="00D04E4D" w:rsidRPr="00EA6158">
              <w:rPr>
                <w:lang w:val="fr-FR"/>
              </w:rPr>
              <w:t>’</w:t>
            </w:r>
            <w:r w:rsidRPr="00EA6158">
              <w:rPr>
                <w:lang w:val="fr-FR"/>
              </w:rPr>
              <w:t>environnement (services de comptabilité et de communication de l</w:t>
            </w:r>
            <w:r w:rsidR="00D04E4D" w:rsidRPr="00EA6158">
              <w:rPr>
                <w:lang w:val="fr-FR"/>
              </w:rPr>
              <w:t>’</w:t>
            </w:r>
            <w:r w:rsidRPr="00EA6158">
              <w:rPr>
                <w:lang w:val="fr-FR"/>
              </w:rPr>
              <w:t>information financière fournis par l</w:t>
            </w:r>
            <w:r w:rsidR="00D04E4D" w:rsidRPr="00EA6158">
              <w:rPr>
                <w:lang w:val="fr-FR"/>
              </w:rPr>
              <w:t>’</w:t>
            </w:r>
            <w:r w:rsidRPr="00EA6158">
              <w:rPr>
                <w:lang w:val="fr-FR"/>
              </w:rPr>
              <w:t>Office des Nations Unies à Nairobi)</w:t>
            </w:r>
          </w:p>
        </w:tc>
        <w:tc>
          <w:tcPr>
            <w:tcW w:w="638" w:type="pct"/>
            <w:shd w:val="clear" w:color="auto" w:fill="auto"/>
            <w:hideMark/>
          </w:tcPr>
          <w:p w14:paraId="10AD37CE" w14:textId="77777777" w:rsidR="007431BC" w:rsidRPr="00EA6158" w:rsidRDefault="007431BC" w:rsidP="001F1C98">
            <w:pPr>
              <w:tabs>
                <w:tab w:val="left" w:pos="288"/>
                <w:tab w:val="left" w:pos="576"/>
                <w:tab w:val="left" w:pos="864"/>
                <w:tab w:val="left" w:pos="1152"/>
              </w:tabs>
              <w:suppressAutoHyphens/>
              <w:spacing w:before="40" w:after="80" w:line="236" w:lineRule="exact"/>
              <w:ind w:left="144" w:right="43"/>
              <w:rPr>
                <w:lang w:val="fr-FR"/>
              </w:rPr>
            </w:pPr>
          </w:p>
        </w:tc>
        <w:tc>
          <w:tcPr>
            <w:tcW w:w="683" w:type="pct"/>
            <w:shd w:val="clear" w:color="auto" w:fill="auto"/>
            <w:hideMark/>
          </w:tcPr>
          <w:p w14:paraId="604297A6" w14:textId="26FDDB8B" w:rsidR="007431BC" w:rsidRPr="00EA6158" w:rsidRDefault="007431BC" w:rsidP="001F1C98">
            <w:pPr>
              <w:tabs>
                <w:tab w:val="left" w:pos="288"/>
                <w:tab w:val="left" w:pos="576"/>
                <w:tab w:val="left" w:pos="864"/>
                <w:tab w:val="left" w:pos="1152"/>
              </w:tabs>
              <w:suppressAutoHyphens/>
              <w:spacing w:before="40" w:after="80" w:line="236" w:lineRule="exact"/>
              <w:ind w:left="144" w:right="43"/>
              <w:rPr>
                <w:lang w:val="fr-FR"/>
              </w:rPr>
            </w:pPr>
            <w:r w:rsidRPr="00EA6158">
              <w:rPr>
                <w:lang w:val="fr-FR"/>
              </w:rPr>
              <w:t xml:space="preserve">207.1, 207.3 </w:t>
            </w:r>
          </w:p>
        </w:tc>
        <w:tc>
          <w:tcPr>
            <w:tcW w:w="1002" w:type="pct"/>
            <w:shd w:val="clear" w:color="auto" w:fill="auto"/>
            <w:hideMark/>
          </w:tcPr>
          <w:p w14:paraId="75C0B5E2" w14:textId="77777777" w:rsidR="007431BC" w:rsidRPr="00EA6158" w:rsidRDefault="007431BC" w:rsidP="001F1C98">
            <w:pPr>
              <w:tabs>
                <w:tab w:val="left" w:pos="288"/>
                <w:tab w:val="left" w:pos="576"/>
                <w:tab w:val="left" w:pos="864"/>
                <w:tab w:val="left" w:pos="1152"/>
              </w:tabs>
              <w:suppressAutoHyphens/>
              <w:spacing w:before="40" w:after="80" w:line="236" w:lineRule="exact"/>
              <w:ind w:left="144" w:right="43"/>
              <w:rPr>
                <w:lang w:val="fr-FR"/>
              </w:rPr>
            </w:pPr>
            <w:r w:rsidRPr="00EA6158">
              <w:rPr>
                <w:lang w:val="fr-FR"/>
              </w:rPr>
              <w:t xml:space="preserve">Secrétaire général(e) adjoint(e) à la gestion au nom du (de la) Directeur(trice) exécutif(tive) </w:t>
            </w:r>
          </w:p>
        </w:tc>
        <w:tc>
          <w:tcPr>
            <w:tcW w:w="947" w:type="pct"/>
            <w:shd w:val="clear" w:color="auto" w:fill="auto"/>
            <w:hideMark/>
          </w:tcPr>
          <w:p w14:paraId="7D0EA598" w14:textId="77777777" w:rsidR="007431BC" w:rsidRPr="00EA6158" w:rsidRDefault="007431BC" w:rsidP="001F1C98">
            <w:pPr>
              <w:tabs>
                <w:tab w:val="left" w:pos="288"/>
                <w:tab w:val="left" w:pos="576"/>
                <w:tab w:val="left" w:pos="864"/>
                <w:tab w:val="left" w:pos="1152"/>
              </w:tabs>
              <w:suppressAutoHyphens/>
              <w:spacing w:before="40" w:after="80" w:line="236" w:lineRule="exact"/>
              <w:ind w:left="144"/>
              <w:rPr>
                <w:lang w:val="fr-FR"/>
              </w:rPr>
            </w:pPr>
            <w:r w:rsidRPr="00EA6158">
              <w:rPr>
                <w:lang w:val="fr-FR"/>
              </w:rPr>
              <w:t>Directeur(trice) exécutif(tive)</w:t>
            </w:r>
          </w:p>
        </w:tc>
      </w:tr>
      <w:tr w:rsidR="007431BC" w:rsidRPr="00EA6158" w14:paraId="28EC1168" w14:textId="77777777" w:rsidTr="00F06433">
        <w:tc>
          <w:tcPr>
            <w:tcW w:w="1730" w:type="pct"/>
            <w:shd w:val="clear" w:color="auto" w:fill="auto"/>
            <w:noWrap/>
            <w:hideMark/>
          </w:tcPr>
          <w:p w14:paraId="623BD5E0" w14:textId="0ACFD208" w:rsidR="007431BC" w:rsidRPr="00EA6158" w:rsidRDefault="007431BC" w:rsidP="001F1C98">
            <w:pPr>
              <w:tabs>
                <w:tab w:val="left" w:pos="288"/>
                <w:tab w:val="left" w:pos="576"/>
                <w:tab w:val="left" w:pos="864"/>
                <w:tab w:val="left" w:pos="1152"/>
              </w:tabs>
              <w:suppressAutoHyphens/>
              <w:spacing w:before="40" w:after="80" w:line="236" w:lineRule="exact"/>
              <w:ind w:right="40"/>
              <w:rPr>
                <w:lang w:val="fr-FR"/>
              </w:rPr>
            </w:pPr>
            <w:r w:rsidRPr="00EA6158">
              <w:rPr>
                <w:lang w:val="fr-FR"/>
              </w:rPr>
              <w:t>Toutes les autres règles figurant dans l</w:t>
            </w:r>
            <w:r w:rsidR="00D04E4D" w:rsidRPr="00EA6158">
              <w:rPr>
                <w:lang w:val="fr-FR"/>
              </w:rPr>
              <w:t>’</w:t>
            </w:r>
            <w:r w:rsidRPr="00EA6158">
              <w:rPr>
                <w:lang w:val="fr-FR"/>
              </w:rPr>
              <w:t>annexe I du Supplément, à l</w:t>
            </w:r>
            <w:r w:rsidR="00D04E4D" w:rsidRPr="00EA6158">
              <w:rPr>
                <w:lang w:val="fr-FR"/>
              </w:rPr>
              <w:t>’</w:t>
            </w:r>
            <w:r w:rsidRPr="00EA6158">
              <w:rPr>
                <w:lang w:val="fr-FR"/>
              </w:rPr>
              <w:t>exception de celles qui nécessitent l</w:t>
            </w:r>
            <w:r w:rsidR="00D04E4D" w:rsidRPr="00EA6158">
              <w:rPr>
                <w:lang w:val="fr-FR"/>
              </w:rPr>
              <w:t>’</w:t>
            </w:r>
            <w:r w:rsidRPr="00EA6158">
              <w:rPr>
                <w:lang w:val="fr-FR"/>
              </w:rPr>
              <w:t>approbation de l</w:t>
            </w:r>
            <w:r w:rsidR="00D04E4D" w:rsidRPr="00EA6158">
              <w:rPr>
                <w:lang w:val="fr-FR"/>
              </w:rPr>
              <w:t>’</w:t>
            </w:r>
            <w:r w:rsidRPr="00EA6158">
              <w:rPr>
                <w:lang w:val="fr-FR"/>
              </w:rPr>
              <w:t>Assemblée des Nations Unies pour l</w:t>
            </w:r>
            <w:r w:rsidR="00D04E4D" w:rsidRPr="00EA6158">
              <w:rPr>
                <w:lang w:val="fr-FR"/>
              </w:rPr>
              <w:t>’</w:t>
            </w:r>
            <w:r w:rsidRPr="00EA6158">
              <w:rPr>
                <w:lang w:val="fr-FR"/>
              </w:rPr>
              <w:t>environnement</w:t>
            </w:r>
          </w:p>
        </w:tc>
        <w:tc>
          <w:tcPr>
            <w:tcW w:w="638" w:type="pct"/>
            <w:shd w:val="clear" w:color="auto" w:fill="auto"/>
            <w:hideMark/>
          </w:tcPr>
          <w:p w14:paraId="2C88E2EB" w14:textId="77777777" w:rsidR="007431BC" w:rsidRPr="00EA6158" w:rsidRDefault="007431BC" w:rsidP="001F1C98">
            <w:pPr>
              <w:tabs>
                <w:tab w:val="left" w:pos="288"/>
                <w:tab w:val="left" w:pos="576"/>
                <w:tab w:val="left" w:pos="864"/>
                <w:tab w:val="left" w:pos="1152"/>
              </w:tabs>
              <w:suppressAutoHyphens/>
              <w:spacing w:before="40" w:after="80" w:line="236" w:lineRule="exact"/>
              <w:ind w:left="144" w:right="43"/>
              <w:rPr>
                <w:lang w:val="fr-FR"/>
              </w:rPr>
            </w:pPr>
            <w:r w:rsidRPr="00EA6158">
              <w:rPr>
                <w:lang w:val="fr-FR"/>
              </w:rPr>
              <w:t> </w:t>
            </w:r>
          </w:p>
        </w:tc>
        <w:tc>
          <w:tcPr>
            <w:tcW w:w="683" w:type="pct"/>
            <w:shd w:val="clear" w:color="auto" w:fill="auto"/>
            <w:hideMark/>
          </w:tcPr>
          <w:p w14:paraId="1A762478" w14:textId="77777777" w:rsidR="007431BC" w:rsidRPr="00EA6158" w:rsidRDefault="007431BC" w:rsidP="001F1C98">
            <w:pPr>
              <w:tabs>
                <w:tab w:val="left" w:pos="288"/>
                <w:tab w:val="left" w:pos="576"/>
                <w:tab w:val="left" w:pos="864"/>
                <w:tab w:val="left" w:pos="1152"/>
              </w:tabs>
              <w:suppressAutoHyphens/>
              <w:spacing w:before="40" w:after="80" w:line="236" w:lineRule="exact"/>
              <w:ind w:left="144" w:right="43"/>
              <w:rPr>
                <w:lang w:val="fr-FR"/>
              </w:rPr>
            </w:pPr>
            <w:r w:rsidRPr="00EA6158">
              <w:rPr>
                <w:lang w:val="fr-FR"/>
              </w:rPr>
              <w:t> </w:t>
            </w:r>
          </w:p>
        </w:tc>
        <w:tc>
          <w:tcPr>
            <w:tcW w:w="1002" w:type="pct"/>
            <w:shd w:val="clear" w:color="auto" w:fill="auto"/>
            <w:hideMark/>
          </w:tcPr>
          <w:p w14:paraId="4161D3EE" w14:textId="77777777" w:rsidR="007431BC" w:rsidRPr="00EA6158" w:rsidRDefault="007431BC" w:rsidP="001F1C98">
            <w:pPr>
              <w:tabs>
                <w:tab w:val="left" w:pos="288"/>
                <w:tab w:val="left" w:pos="576"/>
                <w:tab w:val="left" w:pos="864"/>
                <w:tab w:val="left" w:pos="1152"/>
              </w:tabs>
              <w:suppressAutoHyphens/>
              <w:spacing w:before="40" w:after="80" w:line="236" w:lineRule="exact"/>
              <w:ind w:left="144" w:right="43"/>
              <w:rPr>
                <w:lang w:val="fr-FR"/>
              </w:rPr>
            </w:pPr>
            <w:r w:rsidRPr="00EA6158">
              <w:rPr>
                <w:lang w:val="fr-FR"/>
              </w:rPr>
              <w:t>Directeur(trice) exécutif(tive)</w:t>
            </w:r>
          </w:p>
        </w:tc>
        <w:tc>
          <w:tcPr>
            <w:tcW w:w="947" w:type="pct"/>
            <w:shd w:val="clear" w:color="auto" w:fill="auto"/>
            <w:hideMark/>
          </w:tcPr>
          <w:p w14:paraId="610C1E1C" w14:textId="77777777" w:rsidR="007431BC" w:rsidRPr="00EA6158" w:rsidRDefault="007431BC" w:rsidP="001F1C98">
            <w:pPr>
              <w:tabs>
                <w:tab w:val="left" w:pos="288"/>
                <w:tab w:val="left" w:pos="576"/>
                <w:tab w:val="left" w:pos="864"/>
                <w:tab w:val="left" w:pos="1152"/>
              </w:tabs>
              <w:suppressAutoHyphens/>
              <w:spacing w:before="40" w:after="80" w:line="236" w:lineRule="exact"/>
              <w:ind w:left="144"/>
              <w:rPr>
                <w:lang w:val="fr-FR"/>
              </w:rPr>
            </w:pPr>
            <w:r w:rsidRPr="00EA6158">
              <w:rPr>
                <w:lang w:val="fr-FR"/>
              </w:rPr>
              <w:t>Directeur(trice) exécutif(tive)</w:t>
            </w:r>
          </w:p>
        </w:tc>
      </w:tr>
      <w:tr w:rsidR="00713F76" w:rsidRPr="00EA6158" w14:paraId="720B5AFF" w14:textId="77777777" w:rsidTr="00713F76">
        <w:tc>
          <w:tcPr>
            <w:tcW w:w="5000" w:type="pct"/>
            <w:gridSpan w:val="5"/>
            <w:shd w:val="clear" w:color="auto" w:fill="auto"/>
            <w:noWrap/>
          </w:tcPr>
          <w:p w14:paraId="45EEB7BB" w14:textId="58AB85EA" w:rsidR="00713F76" w:rsidRPr="00EA6158" w:rsidRDefault="00713F76" w:rsidP="001F1C98">
            <w:pPr>
              <w:tabs>
                <w:tab w:val="left" w:pos="288"/>
                <w:tab w:val="left" w:pos="576"/>
                <w:tab w:val="left" w:pos="864"/>
                <w:tab w:val="left" w:pos="1152"/>
              </w:tabs>
              <w:suppressAutoHyphens/>
              <w:spacing w:before="40" w:after="80" w:line="236" w:lineRule="exact"/>
              <w:rPr>
                <w:lang w:val="fr-FR"/>
              </w:rPr>
            </w:pPr>
            <w:r w:rsidRPr="00EA6158">
              <w:rPr>
                <w:b/>
                <w:bCs/>
                <w:lang w:val="fr-FR"/>
              </w:rPr>
              <w:t>Annexe II. Articles du Règlement financier de l</w:t>
            </w:r>
            <w:r w:rsidR="00D04E4D" w:rsidRPr="00EA6158">
              <w:rPr>
                <w:b/>
                <w:bCs/>
                <w:lang w:val="fr-FR"/>
              </w:rPr>
              <w:t>’</w:t>
            </w:r>
            <w:r w:rsidRPr="00EA6158">
              <w:rPr>
                <w:b/>
                <w:bCs/>
                <w:lang w:val="fr-FR"/>
              </w:rPr>
              <w:t>Organisation des Nations Unies applicables à la Fondation des Nations Unies pour l</w:t>
            </w:r>
            <w:r w:rsidR="00D04E4D" w:rsidRPr="00EA6158">
              <w:rPr>
                <w:b/>
                <w:bCs/>
                <w:lang w:val="fr-FR"/>
              </w:rPr>
              <w:t>’</w:t>
            </w:r>
            <w:r w:rsidRPr="00EA6158">
              <w:rPr>
                <w:b/>
                <w:bCs/>
                <w:lang w:val="fr-FR"/>
              </w:rPr>
              <w:t>habitat et les établissements humains et règles de gestion financière de la Fondation des Nations Unies pour l</w:t>
            </w:r>
            <w:r w:rsidR="00D04E4D" w:rsidRPr="00EA6158">
              <w:rPr>
                <w:b/>
                <w:bCs/>
                <w:lang w:val="fr-FR"/>
              </w:rPr>
              <w:t>’</w:t>
            </w:r>
            <w:r w:rsidRPr="00EA6158">
              <w:rPr>
                <w:b/>
                <w:bCs/>
                <w:lang w:val="fr-FR"/>
              </w:rPr>
              <w:t>habitat et les établissements humains et des autres ressources extrabudgétaires du Programme des Nations Unies pour les établissements humains (ONU-Habitat)</w:t>
            </w:r>
          </w:p>
        </w:tc>
      </w:tr>
      <w:tr w:rsidR="007431BC" w:rsidRPr="00EA6158" w14:paraId="677A8620" w14:textId="77777777" w:rsidTr="00F06433">
        <w:tc>
          <w:tcPr>
            <w:tcW w:w="1730" w:type="pct"/>
            <w:shd w:val="clear" w:color="auto" w:fill="auto"/>
            <w:noWrap/>
            <w:hideMark/>
          </w:tcPr>
          <w:p w14:paraId="4A7BC5B6" w14:textId="77777777" w:rsidR="0005444F" w:rsidRPr="00EA6158" w:rsidRDefault="00713F76" w:rsidP="001F1C98">
            <w:pPr>
              <w:tabs>
                <w:tab w:val="left" w:pos="288"/>
                <w:tab w:val="left" w:pos="576"/>
                <w:tab w:val="left" w:pos="864"/>
                <w:tab w:val="left" w:pos="1152"/>
              </w:tabs>
              <w:suppressAutoHyphens/>
              <w:spacing w:before="40" w:after="80" w:line="236" w:lineRule="exact"/>
              <w:ind w:right="40"/>
              <w:rPr>
                <w:lang w:val="fr-FR"/>
              </w:rPr>
            </w:pPr>
            <w:r w:rsidRPr="00EA6158">
              <w:rPr>
                <w:b/>
                <w:bCs/>
                <w:lang w:val="fr-FR"/>
              </w:rPr>
              <w:t>Article III. Contributions et autres recettes</w:t>
            </w:r>
            <w:r w:rsidRPr="00EA6158">
              <w:rPr>
                <w:lang w:val="fr-FR"/>
              </w:rPr>
              <w:t xml:space="preserve"> </w:t>
            </w:r>
          </w:p>
          <w:p w14:paraId="78770352" w14:textId="61C1AF93" w:rsidR="007431BC" w:rsidRPr="00EA6158" w:rsidRDefault="007431BC" w:rsidP="001F1C98">
            <w:pPr>
              <w:tabs>
                <w:tab w:val="left" w:pos="288"/>
                <w:tab w:val="left" w:pos="576"/>
                <w:tab w:val="left" w:pos="864"/>
                <w:tab w:val="left" w:pos="1152"/>
              </w:tabs>
              <w:suppressAutoHyphens/>
              <w:spacing w:before="40" w:after="80" w:line="236" w:lineRule="exact"/>
              <w:ind w:right="40"/>
              <w:rPr>
                <w:lang w:val="fr-FR"/>
              </w:rPr>
            </w:pPr>
            <w:r w:rsidRPr="00EA6158">
              <w:rPr>
                <w:lang w:val="fr-FR"/>
              </w:rPr>
              <w:t>Fixation du montant plafond des sommes que la Fondation peut emprunter</w:t>
            </w:r>
          </w:p>
        </w:tc>
        <w:tc>
          <w:tcPr>
            <w:tcW w:w="638" w:type="pct"/>
            <w:shd w:val="clear" w:color="auto" w:fill="auto"/>
            <w:hideMark/>
          </w:tcPr>
          <w:p w14:paraId="08C75C80" w14:textId="77777777" w:rsidR="007431BC" w:rsidRPr="00EA6158" w:rsidRDefault="007431BC" w:rsidP="001F1C98">
            <w:pPr>
              <w:tabs>
                <w:tab w:val="left" w:pos="288"/>
                <w:tab w:val="left" w:pos="576"/>
                <w:tab w:val="left" w:pos="864"/>
                <w:tab w:val="left" w:pos="1152"/>
              </w:tabs>
              <w:suppressAutoHyphens/>
              <w:spacing w:before="40" w:after="80" w:line="236" w:lineRule="exact"/>
              <w:ind w:left="144" w:right="43"/>
              <w:rPr>
                <w:lang w:val="fr-FR"/>
              </w:rPr>
            </w:pPr>
            <w:r w:rsidRPr="00EA6158">
              <w:rPr>
                <w:lang w:val="fr-FR"/>
              </w:rPr>
              <w:t>1.2</w:t>
            </w:r>
          </w:p>
        </w:tc>
        <w:tc>
          <w:tcPr>
            <w:tcW w:w="683" w:type="pct"/>
            <w:shd w:val="clear" w:color="auto" w:fill="auto"/>
            <w:hideMark/>
          </w:tcPr>
          <w:p w14:paraId="633449C7" w14:textId="77777777" w:rsidR="007431BC" w:rsidRPr="00EA6158" w:rsidRDefault="007431BC" w:rsidP="001F1C98">
            <w:pPr>
              <w:tabs>
                <w:tab w:val="left" w:pos="288"/>
                <w:tab w:val="left" w:pos="576"/>
                <w:tab w:val="left" w:pos="864"/>
                <w:tab w:val="left" w:pos="1152"/>
              </w:tabs>
              <w:suppressAutoHyphens/>
              <w:spacing w:before="40" w:after="80" w:line="236" w:lineRule="exact"/>
              <w:ind w:left="144" w:right="43"/>
              <w:rPr>
                <w:lang w:val="fr-FR"/>
              </w:rPr>
            </w:pPr>
            <w:r w:rsidRPr="00EA6158">
              <w:rPr>
                <w:lang w:val="fr-FR"/>
              </w:rPr>
              <w:t>303.9</w:t>
            </w:r>
          </w:p>
        </w:tc>
        <w:tc>
          <w:tcPr>
            <w:tcW w:w="1002" w:type="pct"/>
            <w:shd w:val="clear" w:color="auto" w:fill="auto"/>
            <w:hideMark/>
          </w:tcPr>
          <w:p w14:paraId="67FF48BB" w14:textId="1272EDEA" w:rsidR="007431BC" w:rsidRPr="00EA6158" w:rsidRDefault="007431BC" w:rsidP="001F1C98">
            <w:pPr>
              <w:tabs>
                <w:tab w:val="left" w:pos="288"/>
                <w:tab w:val="left" w:pos="576"/>
                <w:tab w:val="left" w:pos="864"/>
                <w:tab w:val="left" w:pos="1152"/>
              </w:tabs>
              <w:suppressAutoHyphens/>
              <w:spacing w:before="40" w:after="80" w:line="236" w:lineRule="exact"/>
              <w:ind w:left="144" w:right="43"/>
              <w:rPr>
                <w:lang w:val="fr-FR"/>
              </w:rPr>
            </w:pPr>
            <w:r w:rsidRPr="00EA6158">
              <w:rPr>
                <w:lang w:val="fr-FR"/>
              </w:rPr>
              <w:t>Secrétaire général(e) sur recommandation du (de la) Directeur(trice) exécutif(tive) et avec l</w:t>
            </w:r>
            <w:r w:rsidR="00D04E4D" w:rsidRPr="00EA6158">
              <w:rPr>
                <w:lang w:val="fr-FR"/>
              </w:rPr>
              <w:t>’</w:t>
            </w:r>
            <w:r w:rsidRPr="00EA6158">
              <w:rPr>
                <w:lang w:val="fr-FR"/>
              </w:rPr>
              <w:t>autorisation du (de la) Contrôleur(euse)</w:t>
            </w:r>
          </w:p>
        </w:tc>
        <w:tc>
          <w:tcPr>
            <w:tcW w:w="947" w:type="pct"/>
            <w:shd w:val="clear" w:color="auto" w:fill="auto"/>
            <w:hideMark/>
          </w:tcPr>
          <w:p w14:paraId="47962E49" w14:textId="77777777" w:rsidR="007431BC" w:rsidRPr="00EA6158" w:rsidRDefault="007431BC" w:rsidP="001F1C98">
            <w:pPr>
              <w:tabs>
                <w:tab w:val="left" w:pos="288"/>
                <w:tab w:val="left" w:pos="576"/>
                <w:tab w:val="left" w:pos="864"/>
                <w:tab w:val="left" w:pos="1152"/>
              </w:tabs>
              <w:suppressAutoHyphens/>
              <w:spacing w:before="40" w:after="80" w:line="236" w:lineRule="exact"/>
              <w:ind w:left="144"/>
              <w:rPr>
                <w:lang w:val="fr-FR"/>
              </w:rPr>
            </w:pPr>
            <w:r w:rsidRPr="00EA6158">
              <w:rPr>
                <w:lang w:val="fr-FR"/>
              </w:rPr>
              <w:t>Secrétaire général(e)</w:t>
            </w:r>
          </w:p>
        </w:tc>
      </w:tr>
      <w:tr w:rsidR="007431BC" w:rsidRPr="00EA6158" w14:paraId="22501C09" w14:textId="77777777" w:rsidTr="00F06433">
        <w:tc>
          <w:tcPr>
            <w:tcW w:w="1730" w:type="pct"/>
            <w:shd w:val="clear" w:color="auto" w:fill="auto"/>
            <w:noWrap/>
            <w:hideMark/>
          </w:tcPr>
          <w:p w14:paraId="10FB5992" w14:textId="77777777" w:rsidR="0005444F" w:rsidRPr="00EA6158" w:rsidRDefault="007431BC" w:rsidP="0005444F">
            <w:pPr>
              <w:tabs>
                <w:tab w:val="left" w:pos="288"/>
                <w:tab w:val="left" w:pos="576"/>
                <w:tab w:val="left" w:pos="864"/>
                <w:tab w:val="left" w:pos="1152"/>
              </w:tabs>
              <w:suppressAutoHyphens/>
              <w:spacing w:before="40" w:after="80"/>
              <w:ind w:right="40"/>
              <w:rPr>
                <w:lang w:val="fr-FR"/>
              </w:rPr>
            </w:pPr>
            <w:r w:rsidRPr="00EA6158">
              <w:rPr>
                <w:b/>
                <w:bCs/>
                <w:lang w:val="fr-FR"/>
              </w:rPr>
              <w:t>Article IV. Dépôt de fonds</w:t>
            </w:r>
            <w:r w:rsidRPr="00EA6158">
              <w:rPr>
                <w:lang w:val="fr-FR"/>
              </w:rPr>
              <w:t xml:space="preserve"> </w:t>
            </w:r>
          </w:p>
          <w:p w14:paraId="41991AB1" w14:textId="77777777" w:rsidR="007431BC" w:rsidRPr="00EA6158" w:rsidRDefault="007431BC" w:rsidP="0005444F">
            <w:pPr>
              <w:tabs>
                <w:tab w:val="left" w:pos="288"/>
                <w:tab w:val="left" w:pos="576"/>
                <w:tab w:val="left" w:pos="864"/>
                <w:tab w:val="left" w:pos="1152"/>
              </w:tabs>
              <w:suppressAutoHyphens/>
              <w:spacing w:before="40" w:after="80"/>
              <w:ind w:right="40"/>
              <w:rPr>
                <w:lang w:val="fr-FR"/>
              </w:rPr>
            </w:pPr>
            <w:r w:rsidRPr="00EA6158">
              <w:rPr>
                <w:lang w:val="fr-FR"/>
              </w:rPr>
              <w:t xml:space="preserve">Délégation de la garde des avoirs du Fonds de crédit et de la Réserve de crédit </w:t>
            </w:r>
          </w:p>
        </w:tc>
        <w:tc>
          <w:tcPr>
            <w:tcW w:w="638" w:type="pct"/>
            <w:shd w:val="clear" w:color="auto" w:fill="auto"/>
            <w:hideMark/>
          </w:tcPr>
          <w:p w14:paraId="29A1BD03"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 </w:t>
            </w:r>
          </w:p>
        </w:tc>
        <w:tc>
          <w:tcPr>
            <w:tcW w:w="683" w:type="pct"/>
            <w:shd w:val="clear" w:color="auto" w:fill="auto"/>
            <w:hideMark/>
          </w:tcPr>
          <w:p w14:paraId="3CDCE538"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304.6</w:t>
            </w:r>
          </w:p>
        </w:tc>
        <w:tc>
          <w:tcPr>
            <w:tcW w:w="1002" w:type="pct"/>
            <w:shd w:val="clear" w:color="auto" w:fill="auto"/>
            <w:hideMark/>
          </w:tcPr>
          <w:p w14:paraId="015279FA"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 xml:space="preserve">Secrétaire général(e) adjoint(e) à la gestion </w:t>
            </w:r>
          </w:p>
        </w:tc>
        <w:tc>
          <w:tcPr>
            <w:tcW w:w="947" w:type="pct"/>
            <w:shd w:val="clear" w:color="auto" w:fill="auto"/>
            <w:hideMark/>
          </w:tcPr>
          <w:p w14:paraId="541E1D1F" w14:textId="539CD79F" w:rsidR="007431BC" w:rsidRPr="00EA6158" w:rsidRDefault="007431BC" w:rsidP="001F1C98">
            <w:pPr>
              <w:tabs>
                <w:tab w:val="left" w:pos="288"/>
                <w:tab w:val="left" w:pos="576"/>
                <w:tab w:val="left" w:pos="864"/>
                <w:tab w:val="left" w:pos="1152"/>
              </w:tabs>
              <w:suppressAutoHyphens/>
              <w:spacing w:before="40" w:after="80"/>
              <w:ind w:left="144"/>
              <w:rPr>
                <w:lang w:val="fr-FR"/>
              </w:rPr>
            </w:pPr>
            <w:r w:rsidRPr="00EA6158">
              <w:rPr>
                <w:lang w:val="fr-FR"/>
              </w:rPr>
              <w:t>Directeur(trice) exécutif(tive)</w:t>
            </w:r>
          </w:p>
        </w:tc>
      </w:tr>
      <w:tr w:rsidR="007431BC" w:rsidRPr="00EA6158" w14:paraId="242064C5" w14:textId="77777777" w:rsidTr="00F06433">
        <w:tc>
          <w:tcPr>
            <w:tcW w:w="1730" w:type="pct"/>
            <w:shd w:val="clear" w:color="auto" w:fill="auto"/>
            <w:noWrap/>
            <w:hideMark/>
          </w:tcPr>
          <w:p w14:paraId="7650482D" w14:textId="77777777" w:rsidR="007431BC" w:rsidRPr="00EA6158" w:rsidRDefault="007431BC" w:rsidP="007431BC">
            <w:pPr>
              <w:tabs>
                <w:tab w:val="left" w:pos="288"/>
                <w:tab w:val="left" w:pos="576"/>
                <w:tab w:val="left" w:pos="864"/>
                <w:tab w:val="left" w:pos="1152"/>
              </w:tabs>
              <w:suppressAutoHyphens/>
              <w:spacing w:before="40" w:after="80"/>
              <w:ind w:right="40"/>
              <w:rPr>
                <w:lang w:val="fr-FR"/>
              </w:rPr>
            </w:pPr>
            <w:r w:rsidRPr="00EA6158">
              <w:rPr>
                <w:lang w:val="fr-FR"/>
              </w:rPr>
              <w:t>Présentation de comptes rendus sur les mesures prises pour définir et faire appliquer les principes de fonctionnement, systèmes et règles de fonctionnement, comme indiqué dans la règle 305.5 a)</w:t>
            </w:r>
          </w:p>
        </w:tc>
        <w:tc>
          <w:tcPr>
            <w:tcW w:w="638" w:type="pct"/>
            <w:shd w:val="clear" w:color="auto" w:fill="auto"/>
            <w:hideMark/>
          </w:tcPr>
          <w:p w14:paraId="00EDEE6C"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 </w:t>
            </w:r>
          </w:p>
        </w:tc>
        <w:tc>
          <w:tcPr>
            <w:tcW w:w="683" w:type="pct"/>
            <w:shd w:val="clear" w:color="auto" w:fill="auto"/>
            <w:hideMark/>
          </w:tcPr>
          <w:p w14:paraId="42E05351"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 xml:space="preserve">305.5 b) </w:t>
            </w:r>
          </w:p>
        </w:tc>
        <w:tc>
          <w:tcPr>
            <w:tcW w:w="1002" w:type="pct"/>
            <w:shd w:val="clear" w:color="auto" w:fill="auto"/>
            <w:hideMark/>
          </w:tcPr>
          <w:p w14:paraId="32E9191A" w14:textId="3A9B91A9"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Directeur(trice) exécutif(tive) par l</w:t>
            </w:r>
            <w:r w:rsidR="00D04E4D" w:rsidRPr="00EA6158">
              <w:rPr>
                <w:lang w:val="fr-FR"/>
              </w:rPr>
              <w:t>’</w:t>
            </w:r>
            <w:r w:rsidRPr="00EA6158">
              <w:rPr>
                <w:lang w:val="fr-FR"/>
              </w:rPr>
              <w:t>intermédiaire du (de la) Secrétaire général(e) adjoint(e) à la gestion</w:t>
            </w:r>
          </w:p>
        </w:tc>
        <w:tc>
          <w:tcPr>
            <w:tcW w:w="947" w:type="pct"/>
            <w:shd w:val="clear" w:color="auto" w:fill="auto"/>
            <w:hideMark/>
          </w:tcPr>
          <w:p w14:paraId="3374D51C" w14:textId="77777777" w:rsidR="007431BC" w:rsidRPr="00EA6158" w:rsidRDefault="007431BC" w:rsidP="001F1C98">
            <w:pPr>
              <w:tabs>
                <w:tab w:val="left" w:pos="288"/>
                <w:tab w:val="left" w:pos="576"/>
                <w:tab w:val="left" w:pos="864"/>
                <w:tab w:val="left" w:pos="1152"/>
              </w:tabs>
              <w:suppressAutoHyphens/>
              <w:spacing w:before="40" w:after="80"/>
              <w:ind w:left="144"/>
              <w:rPr>
                <w:lang w:val="fr-FR"/>
              </w:rPr>
            </w:pPr>
            <w:r w:rsidRPr="00EA6158">
              <w:rPr>
                <w:lang w:val="fr-FR"/>
              </w:rPr>
              <w:t>Directeur(trice) exécutif(tive)</w:t>
            </w:r>
          </w:p>
        </w:tc>
      </w:tr>
      <w:tr w:rsidR="007431BC" w:rsidRPr="00EA6158" w14:paraId="50D66DC0" w14:textId="77777777" w:rsidTr="00F06433">
        <w:tc>
          <w:tcPr>
            <w:tcW w:w="1730" w:type="pct"/>
            <w:shd w:val="clear" w:color="auto" w:fill="auto"/>
            <w:noWrap/>
            <w:hideMark/>
          </w:tcPr>
          <w:p w14:paraId="6D30A286" w14:textId="77777777" w:rsidR="0005444F" w:rsidRPr="00EA6158" w:rsidRDefault="007431BC" w:rsidP="0005444F">
            <w:pPr>
              <w:tabs>
                <w:tab w:val="left" w:pos="288"/>
                <w:tab w:val="left" w:pos="576"/>
                <w:tab w:val="left" w:pos="864"/>
                <w:tab w:val="left" w:pos="1152"/>
              </w:tabs>
              <w:suppressAutoHyphens/>
              <w:spacing w:before="40" w:after="80"/>
              <w:ind w:right="40"/>
              <w:rPr>
                <w:b/>
                <w:bCs/>
                <w:lang w:val="fr-FR"/>
              </w:rPr>
            </w:pPr>
            <w:r w:rsidRPr="00EA6158">
              <w:rPr>
                <w:b/>
                <w:bCs/>
                <w:lang w:val="fr-FR"/>
              </w:rPr>
              <w:t>Article VI. Comptabilité</w:t>
            </w:r>
            <w:r w:rsidR="0005444F" w:rsidRPr="00EA6158">
              <w:rPr>
                <w:b/>
                <w:bCs/>
                <w:lang w:val="fr-FR"/>
              </w:rPr>
              <w:t xml:space="preserve"> </w:t>
            </w:r>
          </w:p>
          <w:p w14:paraId="25C0DB42" w14:textId="77777777" w:rsidR="007431BC" w:rsidRPr="00EA6158" w:rsidRDefault="007431BC" w:rsidP="0005444F">
            <w:pPr>
              <w:tabs>
                <w:tab w:val="left" w:pos="288"/>
                <w:tab w:val="left" w:pos="576"/>
                <w:tab w:val="left" w:pos="864"/>
                <w:tab w:val="left" w:pos="1152"/>
              </w:tabs>
              <w:suppressAutoHyphens/>
              <w:spacing w:before="40" w:after="80"/>
              <w:ind w:right="40"/>
              <w:rPr>
                <w:lang w:val="fr-FR"/>
              </w:rPr>
            </w:pPr>
            <w:r w:rsidRPr="00EA6158">
              <w:rPr>
                <w:lang w:val="fr-FR"/>
              </w:rPr>
              <w:t xml:space="preserve">Tenue des comptes </w:t>
            </w:r>
          </w:p>
          <w:p w14:paraId="72A83E5A" w14:textId="35F60514" w:rsidR="007431BC" w:rsidRPr="00EA6158" w:rsidRDefault="007431BC" w:rsidP="007431BC">
            <w:pPr>
              <w:tabs>
                <w:tab w:val="left" w:pos="288"/>
                <w:tab w:val="left" w:pos="576"/>
                <w:tab w:val="left" w:pos="864"/>
                <w:tab w:val="left" w:pos="1152"/>
              </w:tabs>
              <w:suppressAutoHyphens/>
              <w:spacing w:before="40" w:after="80"/>
              <w:ind w:right="40"/>
              <w:rPr>
                <w:lang w:val="fr-FR"/>
              </w:rPr>
            </w:pPr>
            <w:r w:rsidRPr="00EA6158">
              <w:rPr>
                <w:lang w:val="fr-FR"/>
              </w:rPr>
              <w:t>Établissement et certification des états financiers annuels (présentation des comptes et communication de l</w:t>
            </w:r>
            <w:r w:rsidR="00D04E4D" w:rsidRPr="00EA6158">
              <w:rPr>
                <w:lang w:val="fr-FR"/>
              </w:rPr>
              <w:t>’</w:t>
            </w:r>
            <w:r w:rsidRPr="00EA6158">
              <w:rPr>
                <w:lang w:val="fr-FR"/>
              </w:rPr>
              <w:t>information financière par le (la) Directeur(trice) général(e) de l</w:t>
            </w:r>
            <w:r w:rsidR="00D04E4D" w:rsidRPr="00EA6158">
              <w:rPr>
                <w:lang w:val="fr-FR"/>
              </w:rPr>
              <w:t>’</w:t>
            </w:r>
            <w:r w:rsidRPr="00EA6158">
              <w:rPr>
                <w:lang w:val="fr-FR"/>
              </w:rPr>
              <w:t>Office des Nations Unies à Nairobi)</w:t>
            </w:r>
          </w:p>
        </w:tc>
        <w:tc>
          <w:tcPr>
            <w:tcW w:w="638" w:type="pct"/>
            <w:shd w:val="clear" w:color="auto" w:fill="auto"/>
            <w:hideMark/>
          </w:tcPr>
          <w:p w14:paraId="3B6CF88F"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 </w:t>
            </w:r>
          </w:p>
        </w:tc>
        <w:tc>
          <w:tcPr>
            <w:tcW w:w="683" w:type="pct"/>
            <w:shd w:val="clear" w:color="auto" w:fill="auto"/>
            <w:hideMark/>
          </w:tcPr>
          <w:p w14:paraId="5E885526"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 xml:space="preserve">306.1, 306.2, 306.10 </w:t>
            </w:r>
          </w:p>
        </w:tc>
        <w:tc>
          <w:tcPr>
            <w:tcW w:w="1002" w:type="pct"/>
            <w:shd w:val="clear" w:color="auto" w:fill="auto"/>
            <w:hideMark/>
          </w:tcPr>
          <w:p w14:paraId="2F376C6C"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Secrétaire général(e) adjoint(e) à la gestion</w:t>
            </w:r>
          </w:p>
        </w:tc>
        <w:tc>
          <w:tcPr>
            <w:tcW w:w="947" w:type="pct"/>
            <w:shd w:val="clear" w:color="auto" w:fill="auto"/>
            <w:hideMark/>
          </w:tcPr>
          <w:p w14:paraId="7C4727FF" w14:textId="77777777" w:rsidR="007431BC" w:rsidRPr="00EA6158" w:rsidRDefault="007431BC" w:rsidP="001F1C98">
            <w:pPr>
              <w:tabs>
                <w:tab w:val="left" w:pos="288"/>
                <w:tab w:val="left" w:pos="576"/>
                <w:tab w:val="left" w:pos="864"/>
                <w:tab w:val="left" w:pos="1152"/>
              </w:tabs>
              <w:suppressAutoHyphens/>
              <w:spacing w:before="40" w:after="80"/>
              <w:ind w:left="144"/>
              <w:rPr>
                <w:lang w:val="fr-FR"/>
              </w:rPr>
            </w:pPr>
            <w:r w:rsidRPr="00EA6158">
              <w:rPr>
                <w:lang w:val="fr-FR"/>
              </w:rPr>
              <w:t>Directeur(trice) exécutif(tive)</w:t>
            </w:r>
          </w:p>
        </w:tc>
      </w:tr>
      <w:tr w:rsidR="007431BC" w:rsidRPr="00EA6158" w14:paraId="6BA4249C" w14:textId="77777777" w:rsidTr="00F06433">
        <w:tc>
          <w:tcPr>
            <w:tcW w:w="1730" w:type="pct"/>
            <w:shd w:val="clear" w:color="auto" w:fill="auto"/>
            <w:noWrap/>
            <w:hideMark/>
          </w:tcPr>
          <w:p w14:paraId="4D3D525D" w14:textId="16DB4BB7" w:rsidR="007431BC" w:rsidRPr="00EA6158" w:rsidRDefault="007431BC" w:rsidP="007431BC">
            <w:pPr>
              <w:tabs>
                <w:tab w:val="left" w:pos="288"/>
                <w:tab w:val="left" w:pos="576"/>
                <w:tab w:val="left" w:pos="864"/>
                <w:tab w:val="left" w:pos="1152"/>
              </w:tabs>
              <w:suppressAutoHyphens/>
              <w:spacing w:before="40" w:after="80"/>
              <w:ind w:right="40"/>
              <w:rPr>
                <w:lang w:val="fr-FR"/>
              </w:rPr>
            </w:pPr>
            <w:r w:rsidRPr="00EA6158">
              <w:rPr>
                <w:lang w:val="fr-FR"/>
              </w:rPr>
              <w:t>Toutes les autres règles figurant dans l</w:t>
            </w:r>
            <w:r w:rsidR="00D04E4D" w:rsidRPr="00EA6158">
              <w:rPr>
                <w:lang w:val="fr-FR"/>
              </w:rPr>
              <w:t>’</w:t>
            </w:r>
            <w:r w:rsidRPr="00EA6158">
              <w:rPr>
                <w:lang w:val="fr-FR"/>
              </w:rPr>
              <w:t>annexe II du Supplément, à l</w:t>
            </w:r>
            <w:r w:rsidR="00D04E4D" w:rsidRPr="00EA6158">
              <w:rPr>
                <w:lang w:val="fr-FR"/>
              </w:rPr>
              <w:t>’</w:t>
            </w:r>
            <w:r w:rsidRPr="00EA6158">
              <w:rPr>
                <w:lang w:val="fr-FR"/>
              </w:rPr>
              <w:t>exception de celles qui nécessitent l</w:t>
            </w:r>
            <w:r w:rsidR="00D04E4D" w:rsidRPr="00EA6158">
              <w:rPr>
                <w:lang w:val="fr-FR"/>
              </w:rPr>
              <w:t>’</w:t>
            </w:r>
            <w:r w:rsidRPr="00EA6158">
              <w:rPr>
                <w:lang w:val="fr-FR"/>
              </w:rPr>
              <w:t>approbation du Conseil d</w:t>
            </w:r>
            <w:r w:rsidR="00D04E4D" w:rsidRPr="00EA6158">
              <w:rPr>
                <w:lang w:val="fr-FR"/>
              </w:rPr>
              <w:t>’</w:t>
            </w:r>
            <w:r w:rsidRPr="00EA6158">
              <w:rPr>
                <w:lang w:val="fr-FR"/>
              </w:rPr>
              <w:t>administration d</w:t>
            </w:r>
            <w:r w:rsidR="00D04E4D" w:rsidRPr="00EA6158">
              <w:rPr>
                <w:lang w:val="fr-FR"/>
              </w:rPr>
              <w:t>’</w:t>
            </w:r>
            <w:r w:rsidRPr="00EA6158">
              <w:rPr>
                <w:lang w:val="fr-FR"/>
              </w:rPr>
              <w:t>ONU-Habitat</w:t>
            </w:r>
          </w:p>
        </w:tc>
        <w:tc>
          <w:tcPr>
            <w:tcW w:w="638" w:type="pct"/>
            <w:shd w:val="clear" w:color="auto" w:fill="auto"/>
            <w:hideMark/>
          </w:tcPr>
          <w:p w14:paraId="448D9E0A"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 </w:t>
            </w:r>
          </w:p>
        </w:tc>
        <w:tc>
          <w:tcPr>
            <w:tcW w:w="683" w:type="pct"/>
            <w:shd w:val="clear" w:color="auto" w:fill="auto"/>
            <w:hideMark/>
          </w:tcPr>
          <w:p w14:paraId="07F4C0D3"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 </w:t>
            </w:r>
          </w:p>
        </w:tc>
        <w:tc>
          <w:tcPr>
            <w:tcW w:w="1002" w:type="pct"/>
            <w:shd w:val="clear" w:color="auto" w:fill="auto"/>
            <w:hideMark/>
          </w:tcPr>
          <w:p w14:paraId="5396144D"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Directeur(trice) exécutif(tive)</w:t>
            </w:r>
          </w:p>
        </w:tc>
        <w:tc>
          <w:tcPr>
            <w:tcW w:w="947" w:type="pct"/>
            <w:shd w:val="clear" w:color="auto" w:fill="auto"/>
            <w:hideMark/>
          </w:tcPr>
          <w:p w14:paraId="3F95A9E9" w14:textId="77777777" w:rsidR="007431BC" w:rsidRPr="00EA6158" w:rsidRDefault="007431BC" w:rsidP="001F1C98">
            <w:pPr>
              <w:tabs>
                <w:tab w:val="left" w:pos="288"/>
                <w:tab w:val="left" w:pos="576"/>
                <w:tab w:val="left" w:pos="864"/>
                <w:tab w:val="left" w:pos="1152"/>
              </w:tabs>
              <w:suppressAutoHyphens/>
              <w:spacing w:before="40" w:after="80"/>
              <w:ind w:left="144"/>
              <w:rPr>
                <w:lang w:val="fr-FR"/>
              </w:rPr>
            </w:pPr>
            <w:r w:rsidRPr="00EA6158">
              <w:rPr>
                <w:lang w:val="fr-FR"/>
              </w:rPr>
              <w:t>Directeur(trice) exécutif(tive)</w:t>
            </w:r>
          </w:p>
        </w:tc>
      </w:tr>
      <w:tr w:rsidR="00713F76" w:rsidRPr="00EA6158" w14:paraId="3457E2AF" w14:textId="77777777" w:rsidTr="00713F76">
        <w:tc>
          <w:tcPr>
            <w:tcW w:w="5000" w:type="pct"/>
            <w:gridSpan w:val="5"/>
            <w:shd w:val="clear" w:color="auto" w:fill="auto"/>
            <w:noWrap/>
          </w:tcPr>
          <w:p w14:paraId="626AC015" w14:textId="5D3D843E" w:rsidR="00713F76" w:rsidRPr="00EA6158" w:rsidRDefault="00713F76" w:rsidP="001F1C98">
            <w:pPr>
              <w:tabs>
                <w:tab w:val="left" w:pos="288"/>
                <w:tab w:val="left" w:pos="576"/>
                <w:tab w:val="left" w:pos="864"/>
                <w:tab w:val="left" w:pos="1152"/>
              </w:tabs>
              <w:suppressAutoHyphens/>
              <w:spacing w:before="40" w:after="80"/>
              <w:rPr>
                <w:lang w:val="fr-FR"/>
              </w:rPr>
            </w:pPr>
            <w:r w:rsidRPr="00EA6158">
              <w:rPr>
                <w:b/>
                <w:bCs/>
                <w:lang w:val="fr-FR"/>
              </w:rPr>
              <w:t xml:space="preserve">Annexe III. Règles de gestion financière du Fonds du Programme des Nations Unies pour le contrôle international des drogues et du Fonds du Programme des Nations Unies pour la prévention du crime </w:t>
            </w:r>
            <w:r w:rsidRPr="00EA6158">
              <w:rPr>
                <w:b/>
                <w:bCs/>
                <w:lang w:val="fr-FR"/>
              </w:rPr>
              <w:br/>
              <w:t>et la justice pénale</w:t>
            </w:r>
          </w:p>
        </w:tc>
      </w:tr>
      <w:tr w:rsidR="007431BC" w:rsidRPr="00EA6158" w14:paraId="75348C74" w14:textId="77777777" w:rsidTr="00F06433">
        <w:tc>
          <w:tcPr>
            <w:tcW w:w="1730" w:type="pct"/>
            <w:shd w:val="clear" w:color="auto" w:fill="auto"/>
            <w:noWrap/>
            <w:hideMark/>
          </w:tcPr>
          <w:p w14:paraId="7B0F0FED" w14:textId="0BE2FBE0" w:rsidR="00713F76" w:rsidRPr="00EA6158" w:rsidRDefault="00713F76" w:rsidP="007431BC">
            <w:pPr>
              <w:tabs>
                <w:tab w:val="left" w:pos="288"/>
                <w:tab w:val="left" w:pos="576"/>
                <w:tab w:val="left" w:pos="864"/>
                <w:tab w:val="left" w:pos="1152"/>
              </w:tabs>
              <w:suppressAutoHyphens/>
              <w:spacing w:before="40" w:after="80"/>
              <w:ind w:right="40"/>
              <w:rPr>
                <w:lang w:val="fr-FR"/>
              </w:rPr>
            </w:pPr>
            <w:r w:rsidRPr="00EA6158">
              <w:rPr>
                <w:b/>
                <w:bCs/>
                <w:lang w:val="fr-FR"/>
              </w:rPr>
              <w:t>Article VI. Comptabilité</w:t>
            </w:r>
          </w:p>
          <w:p w14:paraId="7C00641B" w14:textId="23E09DB6" w:rsidR="007431BC" w:rsidRPr="00EA6158" w:rsidRDefault="007431BC" w:rsidP="007431BC">
            <w:pPr>
              <w:tabs>
                <w:tab w:val="left" w:pos="288"/>
                <w:tab w:val="left" w:pos="576"/>
                <w:tab w:val="left" w:pos="864"/>
                <w:tab w:val="left" w:pos="1152"/>
              </w:tabs>
              <w:suppressAutoHyphens/>
              <w:spacing w:before="40" w:after="80"/>
              <w:ind w:right="40"/>
              <w:rPr>
                <w:lang w:val="fr-FR"/>
              </w:rPr>
            </w:pPr>
            <w:r w:rsidRPr="00EA6158">
              <w:rPr>
                <w:lang w:val="fr-FR"/>
              </w:rPr>
              <w:t xml:space="preserve">Tenue des comptes </w:t>
            </w:r>
          </w:p>
          <w:p w14:paraId="360D53E0" w14:textId="604A3E33" w:rsidR="007431BC" w:rsidRPr="00EA6158" w:rsidRDefault="007431BC" w:rsidP="007431BC">
            <w:pPr>
              <w:tabs>
                <w:tab w:val="left" w:pos="288"/>
                <w:tab w:val="left" w:pos="576"/>
                <w:tab w:val="left" w:pos="864"/>
                <w:tab w:val="left" w:pos="1152"/>
              </w:tabs>
              <w:suppressAutoHyphens/>
              <w:spacing w:before="40" w:after="80"/>
              <w:ind w:right="40"/>
              <w:rPr>
                <w:lang w:val="fr-FR"/>
              </w:rPr>
            </w:pPr>
            <w:r w:rsidRPr="00EA6158">
              <w:rPr>
                <w:lang w:val="fr-FR"/>
              </w:rPr>
              <w:t>Établissement et certification des états financiers annuels (présentation des comptes et communication de l</w:t>
            </w:r>
            <w:r w:rsidR="00D04E4D" w:rsidRPr="00EA6158">
              <w:rPr>
                <w:lang w:val="fr-FR"/>
              </w:rPr>
              <w:t>’</w:t>
            </w:r>
            <w:r w:rsidRPr="00EA6158">
              <w:rPr>
                <w:lang w:val="fr-FR"/>
              </w:rPr>
              <w:t>information financière par l</w:t>
            </w:r>
            <w:r w:rsidR="00D04E4D" w:rsidRPr="00EA6158">
              <w:rPr>
                <w:lang w:val="fr-FR"/>
              </w:rPr>
              <w:t>’</w:t>
            </w:r>
            <w:r w:rsidRPr="00EA6158">
              <w:rPr>
                <w:lang w:val="fr-FR"/>
              </w:rPr>
              <w:t>Office des Nations Unies à Vienne)</w:t>
            </w:r>
          </w:p>
        </w:tc>
        <w:tc>
          <w:tcPr>
            <w:tcW w:w="638" w:type="pct"/>
            <w:shd w:val="clear" w:color="auto" w:fill="auto"/>
            <w:hideMark/>
          </w:tcPr>
          <w:p w14:paraId="385779CA"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 </w:t>
            </w:r>
          </w:p>
        </w:tc>
        <w:tc>
          <w:tcPr>
            <w:tcW w:w="683" w:type="pct"/>
            <w:shd w:val="clear" w:color="auto" w:fill="auto"/>
            <w:hideMark/>
          </w:tcPr>
          <w:p w14:paraId="0EE803D1" w14:textId="4308E1A0"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406.1, 406.3</w:t>
            </w:r>
          </w:p>
        </w:tc>
        <w:tc>
          <w:tcPr>
            <w:tcW w:w="1002" w:type="pct"/>
            <w:shd w:val="clear" w:color="auto" w:fill="auto"/>
            <w:hideMark/>
          </w:tcPr>
          <w:p w14:paraId="75E71CB3"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Directeur(trice) exécutif(tive)</w:t>
            </w:r>
          </w:p>
        </w:tc>
        <w:tc>
          <w:tcPr>
            <w:tcW w:w="947" w:type="pct"/>
            <w:shd w:val="clear" w:color="auto" w:fill="auto"/>
            <w:hideMark/>
          </w:tcPr>
          <w:p w14:paraId="3E44EC93" w14:textId="77777777" w:rsidR="007431BC" w:rsidRPr="00EA6158" w:rsidRDefault="007431BC" w:rsidP="001F1C98">
            <w:pPr>
              <w:tabs>
                <w:tab w:val="left" w:pos="288"/>
                <w:tab w:val="left" w:pos="576"/>
                <w:tab w:val="left" w:pos="864"/>
                <w:tab w:val="left" w:pos="1152"/>
              </w:tabs>
              <w:suppressAutoHyphens/>
              <w:spacing w:before="40" w:after="80"/>
              <w:ind w:left="144"/>
              <w:rPr>
                <w:lang w:val="fr-FR"/>
              </w:rPr>
            </w:pPr>
            <w:r w:rsidRPr="00EA6158">
              <w:rPr>
                <w:lang w:val="fr-FR"/>
              </w:rPr>
              <w:t>Directeur(trice) exécutif(tive)</w:t>
            </w:r>
          </w:p>
        </w:tc>
      </w:tr>
      <w:tr w:rsidR="007431BC" w:rsidRPr="00EA6158" w14:paraId="55549FA4" w14:textId="77777777" w:rsidTr="00F06433">
        <w:tc>
          <w:tcPr>
            <w:tcW w:w="1730" w:type="pct"/>
            <w:tcBorders>
              <w:bottom w:val="single" w:sz="12" w:space="0" w:color="auto"/>
            </w:tcBorders>
            <w:shd w:val="clear" w:color="auto" w:fill="auto"/>
            <w:noWrap/>
            <w:hideMark/>
          </w:tcPr>
          <w:p w14:paraId="7BFD4229" w14:textId="1188EA62" w:rsidR="007431BC" w:rsidRPr="00EA6158" w:rsidRDefault="007431BC" w:rsidP="007431BC">
            <w:pPr>
              <w:tabs>
                <w:tab w:val="left" w:pos="288"/>
                <w:tab w:val="left" w:pos="576"/>
                <w:tab w:val="left" w:pos="864"/>
                <w:tab w:val="left" w:pos="1152"/>
              </w:tabs>
              <w:suppressAutoHyphens/>
              <w:spacing w:before="40" w:after="80"/>
              <w:ind w:right="40"/>
              <w:rPr>
                <w:lang w:val="fr-FR"/>
              </w:rPr>
            </w:pPr>
            <w:r w:rsidRPr="00EA6158">
              <w:rPr>
                <w:lang w:val="fr-FR"/>
              </w:rPr>
              <w:t>Toutes les autres règles figurant dans l</w:t>
            </w:r>
            <w:r w:rsidR="00D04E4D" w:rsidRPr="00EA6158">
              <w:rPr>
                <w:lang w:val="fr-FR"/>
              </w:rPr>
              <w:t>’</w:t>
            </w:r>
            <w:r w:rsidRPr="00EA6158">
              <w:rPr>
                <w:lang w:val="fr-FR"/>
              </w:rPr>
              <w:t>annexe III du Supplément, à l</w:t>
            </w:r>
            <w:r w:rsidR="00D04E4D" w:rsidRPr="00EA6158">
              <w:rPr>
                <w:lang w:val="fr-FR"/>
              </w:rPr>
              <w:t>’</w:t>
            </w:r>
            <w:r w:rsidRPr="00EA6158">
              <w:rPr>
                <w:lang w:val="fr-FR"/>
              </w:rPr>
              <w:t>exception de celles qui nécessitent l</w:t>
            </w:r>
            <w:r w:rsidR="00D04E4D" w:rsidRPr="00EA6158">
              <w:rPr>
                <w:lang w:val="fr-FR"/>
              </w:rPr>
              <w:t>’</w:t>
            </w:r>
            <w:r w:rsidRPr="00EA6158">
              <w:rPr>
                <w:lang w:val="fr-FR"/>
              </w:rPr>
              <w:t>approbation de la Commission des stupéfiants ou de la Commission pour la prévention du crime et la justice pénale</w:t>
            </w:r>
          </w:p>
        </w:tc>
        <w:tc>
          <w:tcPr>
            <w:tcW w:w="638" w:type="pct"/>
            <w:tcBorders>
              <w:bottom w:val="single" w:sz="12" w:space="0" w:color="auto"/>
            </w:tcBorders>
            <w:shd w:val="clear" w:color="auto" w:fill="auto"/>
            <w:hideMark/>
          </w:tcPr>
          <w:p w14:paraId="3DE02132"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 </w:t>
            </w:r>
          </w:p>
        </w:tc>
        <w:tc>
          <w:tcPr>
            <w:tcW w:w="683" w:type="pct"/>
            <w:tcBorders>
              <w:bottom w:val="single" w:sz="12" w:space="0" w:color="auto"/>
            </w:tcBorders>
            <w:shd w:val="clear" w:color="auto" w:fill="auto"/>
            <w:hideMark/>
          </w:tcPr>
          <w:p w14:paraId="5A665035"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 </w:t>
            </w:r>
          </w:p>
        </w:tc>
        <w:tc>
          <w:tcPr>
            <w:tcW w:w="1002" w:type="pct"/>
            <w:tcBorders>
              <w:bottom w:val="single" w:sz="12" w:space="0" w:color="auto"/>
            </w:tcBorders>
            <w:shd w:val="clear" w:color="auto" w:fill="auto"/>
            <w:hideMark/>
          </w:tcPr>
          <w:p w14:paraId="221FE150" w14:textId="77777777" w:rsidR="007431BC" w:rsidRPr="00EA6158" w:rsidRDefault="007431BC" w:rsidP="007431BC">
            <w:pPr>
              <w:tabs>
                <w:tab w:val="left" w:pos="288"/>
                <w:tab w:val="left" w:pos="576"/>
                <w:tab w:val="left" w:pos="864"/>
                <w:tab w:val="left" w:pos="1152"/>
              </w:tabs>
              <w:suppressAutoHyphens/>
              <w:spacing w:before="40" w:after="80"/>
              <w:ind w:left="144" w:right="43"/>
              <w:rPr>
                <w:lang w:val="fr-FR"/>
              </w:rPr>
            </w:pPr>
            <w:r w:rsidRPr="00EA6158">
              <w:rPr>
                <w:lang w:val="fr-FR"/>
              </w:rPr>
              <w:t>Directeur(trice) exécutif(tive)</w:t>
            </w:r>
          </w:p>
        </w:tc>
        <w:tc>
          <w:tcPr>
            <w:tcW w:w="947" w:type="pct"/>
            <w:tcBorders>
              <w:bottom w:val="single" w:sz="12" w:space="0" w:color="auto"/>
            </w:tcBorders>
            <w:shd w:val="clear" w:color="auto" w:fill="auto"/>
            <w:hideMark/>
          </w:tcPr>
          <w:p w14:paraId="3C138EA8" w14:textId="77777777" w:rsidR="007431BC" w:rsidRPr="00EA6158" w:rsidRDefault="007431BC" w:rsidP="001F1C98">
            <w:pPr>
              <w:tabs>
                <w:tab w:val="left" w:pos="288"/>
                <w:tab w:val="left" w:pos="576"/>
                <w:tab w:val="left" w:pos="864"/>
                <w:tab w:val="left" w:pos="1152"/>
              </w:tabs>
              <w:suppressAutoHyphens/>
              <w:spacing w:before="40" w:after="80"/>
              <w:ind w:left="144"/>
              <w:rPr>
                <w:lang w:val="fr-FR"/>
              </w:rPr>
            </w:pPr>
            <w:r w:rsidRPr="00EA6158">
              <w:rPr>
                <w:lang w:val="fr-FR"/>
              </w:rPr>
              <w:t>Directeur(trice) exécutif(tive)</w:t>
            </w:r>
          </w:p>
        </w:tc>
      </w:tr>
    </w:tbl>
    <w:p w14:paraId="26B3B4D1" w14:textId="572C8F2A" w:rsidR="003F4029" w:rsidRPr="00EA6158" w:rsidRDefault="003F4029" w:rsidP="007431BC">
      <w:pPr>
        <w:pStyle w:val="SingleTxt"/>
        <w:rPr>
          <w:lang w:val="fr-FR"/>
        </w:rPr>
      </w:pPr>
    </w:p>
    <w:p w14:paraId="637D24E8" w14:textId="52FDD2A3" w:rsidR="003F4029" w:rsidRPr="00EA6158" w:rsidRDefault="003F4029">
      <w:pPr>
        <w:spacing w:after="200" w:line="276" w:lineRule="auto"/>
        <w:rPr>
          <w:lang w:val="fr-FR"/>
        </w:rPr>
      </w:pPr>
      <w:r w:rsidRPr="00EA6158">
        <w:rPr>
          <w:lang w:val="fr-FR"/>
        </w:rPr>
        <w:br w:type="page"/>
      </w:r>
    </w:p>
    <w:p w14:paraId="05696C9B" w14:textId="77777777" w:rsidR="003F4029" w:rsidRPr="00EA6158" w:rsidRDefault="003F4029" w:rsidP="003F402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A6158">
        <w:rPr>
          <w:lang w:val="fr-FR"/>
        </w:rPr>
        <w:t>Annexe II</w:t>
      </w:r>
    </w:p>
    <w:p w14:paraId="4A47FD8D" w14:textId="77777777" w:rsidR="003F4029" w:rsidRPr="00EA6158" w:rsidRDefault="003F4029" w:rsidP="003F4029">
      <w:pPr>
        <w:pStyle w:val="SingleTxt"/>
        <w:spacing w:after="0" w:line="120" w:lineRule="exact"/>
        <w:rPr>
          <w:sz w:val="10"/>
          <w:lang w:val="fr-FR"/>
        </w:rPr>
      </w:pPr>
    </w:p>
    <w:p w14:paraId="6E86A8CE" w14:textId="7543078D" w:rsidR="003F4029" w:rsidRPr="00EA6158" w:rsidRDefault="003F4029" w:rsidP="003F402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A6158">
        <w:rPr>
          <w:lang w:val="fr-FR"/>
        </w:rPr>
        <w:tab/>
      </w:r>
      <w:r w:rsidRPr="00EA6158">
        <w:rPr>
          <w:lang w:val="fr-FR"/>
        </w:rPr>
        <w:tab/>
        <w:t>Délégation des pouvoirs financiers</w:t>
      </w:r>
      <w:r w:rsidR="00C65FCC" w:rsidRPr="00EA6158">
        <w:rPr>
          <w:lang w:val="fr-FR"/>
        </w:rPr>
        <w:t> :</w:t>
      </w:r>
      <w:r w:rsidRPr="00EA6158">
        <w:rPr>
          <w:lang w:val="fr-FR"/>
        </w:rPr>
        <w:t xml:space="preserve"> achats</w:t>
      </w:r>
    </w:p>
    <w:p w14:paraId="1853DF6B" w14:textId="64AEC02B" w:rsidR="003F4029" w:rsidRPr="00EA6158" w:rsidRDefault="003F4029" w:rsidP="003F4029">
      <w:pPr>
        <w:pStyle w:val="SingleTxt"/>
        <w:spacing w:after="0" w:line="120" w:lineRule="exact"/>
        <w:rPr>
          <w:sz w:val="10"/>
          <w:lang w:val="fr-FR"/>
        </w:rPr>
      </w:pPr>
    </w:p>
    <w:p w14:paraId="1F0F2995" w14:textId="23BB0B8D" w:rsidR="003F4029" w:rsidRPr="00EA6158" w:rsidRDefault="003F4029" w:rsidP="003F4029">
      <w:pPr>
        <w:pStyle w:val="SingleTxt"/>
        <w:spacing w:after="0" w:line="120" w:lineRule="exact"/>
        <w:rPr>
          <w:sz w:val="10"/>
          <w:lang w:val="fr-FR"/>
        </w:rPr>
      </w:pPr>
    </w:p>
    <w:tbl>
      <w:tblPr>
        <w:tblStyle w:val="TableGrid"/>
        <w:tblW w:w="501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18"/>
        <w:gridCol w:w="1267"/>
        <w:gridCol w:w="1338"/>
        <w:gridCol w:w="1983"/>
        <w:gridCol w:w="1858"/>
      </w:tblGrid>
      <w:tr w:rsidR="00692759" w:rsidRPr="00EA6158" w14:paraId="44EAB55A" w14:textId="77777777" w:rsidTr="00692759">
        <w:trPr>
          <w:tblHeader/>
        </w:trPr>
        <w:tc>
          <w:tcPr>
            <w:tcW w:w="1733" w:type="pct"/>
            <w:tcBorders>
              <w:top w:val="single" w:sz="4" w:space="0" w:color="auto"/>
              <w:bottom w:val="single" w:sz="12" w:space="0" w:color="auto"/>
            </w:tcBorders>
            <w:shd w:val="clear" w:color="auto" w:fill="auto"/>
            <w:noWrap/>
            <w:vAlign w:val="bottom"/>
          </w:tcPr>
          <w:p w14:paraId="4EB49204" w14:textId="77777777" w:rsidR="003F4029" w:rsidRPr="00EA6158" w:rsidRDefault="003F4029" w:rsidP="003F4029">
            <w:pPr>
              <w:suppressAutoHyphens/>
              <w:spacing w:before="81" w:after="81" w:line="160" w:lineRule="exact"/>
              <w:ind w:right="40"/>
              <w:rPr>
                <w:i/>
                <w:sz w:val="14"/>
                <w:szCs w:val="20"/>
                <w:lang w:val="fr-FR"/>
              </w:rPr>
            </w:pPr>
            <w:r w:rsidRPr="00EA6158">
              <w:rPr>
                <w:i/>
                <w:sz w:val="14"/>
                <w:szCs w:val="20"/>
                <w:lang w:val="fr-FR"/>
              </w:rPr>
              <w:t> </w:t>
            </w:r>
          </w:p>
        </w:tc>
        <w:tc>
          <w:tcPr>
            <w:tcW w:w="642" w:type="pct"/>
            <w:tcBorders>
              <w:top w:val="single" w:sz="4" w:space="0" w:color="auto"/>
              <w:bottom w:val="single" w:sz="12" w:space="0" w:color="auto"/>
            </w:tcBorders>
            <w:shd w:val="clear" w:color="auto" w:fill="auto"/>
            <w:vAlign w:val="bottom"/>
          </w:tcPr>
          <w:p w14:paraId="00527880" w14:textId="77777777" w:rsidR="003F4029" w:rsidRPr="00EA6158" w:rsidRDefault="003F4029" w:rsidP="003F4029">
            <w:pPr>
              <w:suppressAutoHyphens/>
              <w:spacing w:before="81" w:after="81" w:line="160" w:lineRule="exact"/>
              <w:ind w:left="144" w:right="43"/>
              <w:rPr>
                <w:i/>
                <w:sz w:val="14"/>
                <w:szCs w:val="20"/>
                <w:lang w:val="fr-FR"/>
              </w:rPr>
            </w:pPr>
            <w:r w:rsidRPr="00EA6158">
              <w:rPr>
                <w:i/>
                <w:sz w:val="14"/>
                <w:szCs w:val="20"/>
                <w:lang w:val="fr-FR"/>
              </w:rPr>
              <w:t>Articles</w:t>
            </w:r>
          </w:p>
        </w:tc>
        <w:tc>
          <w:tcPr>
            <w:tcW w:w="678" w:type="pct"/>
            <w:tcBorders>
              <w:top w:val="single" w:sz="4" w:space="0" w:color="auto"/>
              <w:bottom w:val="single" w:sz="12" w:space="0" w:color="auto"/>
            </w:tcBorders>
            <w:shd w:val="clear" w:color="auto" w:fill="auto"/>
            <w:noWrap/>
            <w:vAlign w:val="bottom"/>
          </w:tcPr>
          <w:p w14:paraId="76E58031" w14:textId="77777777" w:rsidR="003F4029" w:rsidRPr="00EA6158" w:rsidRDefault="003F4029" w:rsidP="003F4029">
            <w:pPr>
              <w:suppressAutoHyphens/>
              <w:spacing w:before="81" w:after="81" w:line="160" w:lineRule="exact"/>
              <w:ind w:left="144" w:right="43"/>
              <w:rPr>
                <w:i/>
                <w:sz w:val="14"/>
                <w:szCs w:val="20"/>
                <w:lang w:val="fr-FR"/>
              </w:rPr>
            </w:pPr>
            <w:r w:rsidRPr="00EA6158">
              <w:rPr>
                <w:i/>
                <w:sz w:val="14"/>
                <w:szCs w:val="20"/>
                <w:lang w:val="fr-FR"/>
              </w:rPr>
              <w:t>Règles</w:t>
            </w:r>
          </w:p>
        </w:tc>
        <w:tc>
          <w:tcPr>
            <w:tcW w:w="1005" w:type="pct"/>
            <w:tcBorders>
              <w:top w:val="single" w:sz="4" w:space="0" w:color="auto"/>
              <w:bottom w:val="single" w:sz="12" w:space="0" w:color="auto"/>
            </w:tcBorders>
            <w:shd w:val="clear" w:color="auto" w:fill="auto"/>
            <w:vAlign w:val="bottom"/>
          </w:tcPr>
          <w:p w14:paraId="5D73D2C2" w14:textId="08C023E5" w:rsidR="003F4029" w:rsidRPr="00EA6158" w:rsidRDefault="00692759" w:rsidP="003F4029">
            <w:pPr>
              <w:suppressAutoHyphens/>
              <w:spacing w:before="81" w:after="81" w:line="160" w:lineRule="exact"/>
              <w:ind w:left="144" w:right="43"/>
              <w:rPr>
                <w:i/>
                <w:sz w:val="14"/>
                <w:szCs w:val="20"/>
                <w:lang w:val="fr-FR"/>
              </w:rPr>
            </w:pPr>
            <w:r w:rsidRPr="00EA6158">
              <w:rPr>
                <w:i/>
                <w:sz w:val="14"/>
                <w:szCs w:val="20"/>
                <w:lang w:val="fr-FR"/>
              </w:rPr>
              <w:t>Avant le 1</w:t>
            </w:r>
            <w:r w:rsidRPr="00EA6158">
              <w:rPr>
                <w:i/>
                <w:sz w:val="14"/>
                <w:szCs w:val="20"/>
                <w:vertAlign w:val="superscript"/>
                <w:lang w:val="fr-FR"/>
              </w:rPr>
              <w:t>er</w:t>
            </w:r>
            <w:r w:rsidRPr="00EA6158">
              <w:rPr>
                <w:i/>
                <w:sz w:val="14"/>
                <w:szCs w:val="20"/>
                <w:lang w:val="fr-FR"/>
              </w:rPr>
              <w:t> </w:t>
            </w:r>
            <w:r w:rsidR="003F4029" w:rsidRPr="00EA6158">
              <w:rPr>
                <w:i/>
                <w:sz w:val="14"/>
                <w:szCs w:val="20"/>
                <w:lang w:val="fr-FR"/>
              </w:rPr>
              <w:t>janvier 2019</w:t>
            </w:r>
          </w:p>
        </w:tc>
        <w:tc>
          <w:tcPr>
            <w:tcW w:w="942" w:type="pct"/>
            <w:tcBorders>
              <w:top w:val="single" w:sz="4" w:space="0" w:color="auto"/>
              <w:bottom w:val="single" w:sz="12" w:space="0" w:color="auto"/>
            </w:tcBorders>
            <w:shd w:val="clear" w:color="auto" w:fill="auto"/>
            <w:vAlign w:val="bottom"/>
          </w:tcPr>
          <w:p w14:paraId="3F69478D" w14:textId="5B8CF76D" w:rsidR="003F4029" w:rsidRPr="00EA6158" w:rsidRDefault="00692759" w:rsidP="00692759">
            <w:pPr>
              <w:suppressAutoHyphens/>
              <w:spacing w:before="81" w:after="81" w:line="160" w:lineRule="exact"/>
              <w:ind w:left="144"/>
              <w:rPr>
                <w:i/>
                <w:sz w:val="14"/>
                <w:szCs w:val="20"/>
                <w:lang w:val="fr-FR"/>
              </w:rPr>
            </w:pPr>
            <w:r w:rsidRPr="00EA6158">
              <w:rPr>
                <w:i/>
                <w:sz w:val="14"/>
                <w:szCs w:val="20"/>
                <w:lang w:val="fr-FR"/>
              </w:rPr>
              <w:t>À partir du 1</w:t>
            </w:r>
            <w:r w:rsidRPr="00EA6158">
              <w:rPr>
                <w:i/>
                <w:sz w:val="14"/>
                <w:szCs w:val="20"/>
                <w:vertAlign w:val="superscript"/>
                <w:lang w:val="fr-FR"/>
              </w:rPr>
              <w:t>er</w:t>
            </w:r>
            <w:r w:rsidRPr="00EA6158">
              <w:rPr>
                <w:i/>
                <w:sz w:val="14"/>
                <w:szCs w:val="20"/>
                <w:lang w:val="fr-FR"/>
              </w:rPr>
              <w:t xml:space="preserve"> </w:t>
            </w:r>
            <w:r w:rsidR="003F4029" w:rsidRPr="00EA6158">
              <w:rPr>
                <w:i/>
                <w:sz w:val="14"/>
                <w:szCs w:val="20"/>
                <w:lang w:val="fr-FR"/>
              </w:rPr>
              <w:t>janvier 2019</w:t>
            </w:r>
          </w:p>
        </w:tc>
      </w:tr>
      <w:tr w:rsidR="00692759" w:rsidRPr="00EA6158" w14:paraId="2F809219" w14:textId="77777777" w:rsidTr="00692759">
        <w:trPr>
          <w:trHeight w:hRule="exact" w:val="115"/>
          <w:tblHeader/>
        </w:trPr>
        <w:tc>
          <w:tcPr>
            <w:tcW w:w="1733" w:type="pct"/>
            <w:tcBorders>
              <w:top w:val="single" w:sz="12" w:space="0" w:color="auto"/>
            </w:tcBorders>
            <w:shd w:val="clear" w:color="auto" w:fill="auto"/>
            <w:noWrap/>
            <w:vAlign w:val="bottom"/>
          </w:tcPr>
          <w:p w14:paraId="782AC8FC" w14:textId="77777777" w:rsidR="003F4029" w:rsidRPr="00EA6158" w:rsidRDefault="003F4029" w:rsidP="003F4029">
            <w:pPr>
              <w:suppressAutoHyphens/>
              <w:spacing w:before="40" w:after="80"/>
              <w:ind w:right="40"/>
              <w:rPr>
                <w:szCs w:val="20"/>
                <w:lang w:val="fr-FR"/>
              </w:rPr>
            </w:pPr>
          </w:p>
        </w:tc>
        <w:tc>
          <w:tcPr>
            <w:tcW w:w="642" w:type="pct"/>
            <w:tcBorders>
              <w:top w:val="single" w:sz="12" w:space="0" w:color="auto"/>
            </w:tcBorders>
            <w:shd w:val="clear" w:color="auto" w:fill="auto"/>
            <w:vAlign w:val="bottom"/>
          </w:tcPr>
          <w:p w14:paraId="1C6D75CB" w14:textId="77777777" w:rsidR="003F4029" w:rsidRPr="00EA6158" w:rsidRDefault="003F4029" w:rsidP="003F4029">
            <w:pPr>
              <w:suppressAutoHyphens/>
              <w:spacing w:before="40" w:after="80"/>
              <w:ind w:left="144" w:right="43"/>
              <w:rPr>
                <w:szCs w:val="20"/>
                <w:lang w:val="fr-FR"/>
              </w:rPr>
            </w:pPr>
          </w:p>
        </w:tc>
        <w:tc>
          <w:tcPr>
            <w:tcW w:w="678" w:type="pct"/>
            <w:tcBorders>
              <w:top w:val="single" w:sz="12" w:space="0" w:color="auto"/>
            </w:tcBorders>
            <w:shd w:val="clear" w:color="auto" w:fill="auto"/>
            <w:noWrap/>
            <w:vAlign w:val="bottom"/>
          </w:tcPr>
          <w:p w14:paraId="2E4CA52B" w14:textId="77777777" w:rsidR="003F4029" w:rsidRPr="00EA6158" w:rsidRDefault="003F4029" w:rsidP="003F4029">
            <w:pPr>
              <w:suppressAutoHyphens/>
              <w:spacing w:before="40" w:after="80"/>
              <w:ind w:left="144" w:right="43"/>
              <w:rPr>
                <w:szCs w:val="20"/>
                <w:lang w:val="fr-FR"/>
              </w:rPr>
            </w:pPr>
          </w:p>
        </w:tc>
        <w:tc>
          <w:tcPr>
            <w:tcW w:w="1005" w:type="pct"/>
            <w:tcBorders>
              <w:top w:val="single" w:sz="12" w:space="0" w:color="auto"/>
            </w:tcBorders>
            <w:shd w:val="clear" w:color="auto" w:fill="auto"/>
            <w:vAlign w:val="bottom"/>
          </w:tcPr>
          <w:p w14:paraId="4D6933D8" w14:textId="77777777" w:rsidR="003F4029" w:rsidRPr="00EA6158" w:rsidRDefault="003F4029" w:rsidP="003F4029">
            <w:pPr>
              <w:suppressAutoHyphens/>
              <w:spacing w:before="40" w:after="80"/>
              <w:ind w:left="144" w:right="43"/>
              <w:rPr>
                <w:szCs w:val="20"/>
                <w:lang w:val="fr-FR"/>
              </w:rPr>
            </w:pPr>
          </w:p>
        </w:tc>
        <w:tc>
          <w:tcPr>
            <w:tcW w:w="942" w:type="pct"/>
            <w:tcBorders>
              <w:top w:val="single" w:sz="12" w:space="0" w:color="auto"/>
            </w:tcBorders>
            <w:shd w:val="clear" w:color="auto" w:fill="auto"/>
            <w:vAlign w:val="bottom"/>
          </w:tcPr>
          <w:p w14:paraId="57F6BB69" w14:textId="77777777" w:rsidR="003F4029" w:rsidRPr="00EA6158" w:rsidRDefault="003F4029" w:rsidP="003F4029">
            <w:pPr>
              <w:suppressAutoHyphens/>
              <w:spacing w:before="40" w:after="80"/>
              <w:ind w:left="144" w:right="43"/>
              <w:rPr>
                <w:szCs w:val="20"/>
                <w:lang w:val="fr-FR"/>
              </w:rPr>
            </w:pPr>
          </w:p>
        </w:tc>
      </w:tr>
      <w:tr w:rsidR="00692759" w:rsidRPr="00EA6158" w14:paraId="1D829DC6" w14:textId="77777777" w:rsidTr="00692759">
        <w:tc>
          <w:tcPr>
            <w:tcW w:w="1733" w:type="pct"/>
            <w:shd w:val="clear" w:color="auto" w:fill="auto"/>
            <w:noWrap/>
          </w:tcPr>
          <w:p w14:paraId="7B3C2252" w14:textId="77777777" w:rsidR="003F4029" w:rsidRPr="00EA6158" w:rsidRDefault="003F4029" w:rsidP="003F4029">
            <w:pPr>
              <w:tabs>
                <w:tab w:val="left" w:pos="288"/>
                <w:tab w:val="left" w:pos="576"/>
                <w:tab w:val="left" w:pos="864"/>
                <w:tab w:val="left" w:pos="1152"/>
              </w:tabs>
              <w:suppressAutoHyphens/>
              <w:spacing w:before="40" w:after="80"/>
              <w:ind w:right="40"/>
              <w:rPr>
                <w:b/>
                <w:bCs/>
                <w:szCs w:val="20"/>
                <w:lang w:val="fr-FR"/>
              </w:rPr>
            </w:pPr>
            <w:r w:rsidRPr="00EA6158">
              <w:rPr>
                <w:b/>
                <w:bCs/>
                <w:szCs w:val="20"/>
                <w:lang w:val="fr-FR"/>
              </w:rPr>
              <w:t>Achats</w:t>
            </w:r>
          </w:p>
        </w:tc>
        <w:tc>
          <w:tcPr>
            <w:tcW w:w="642" w:type="pct"/>
            <w:shd w:val="clear" w:color="auto" w:fill="auto"/>
          </w:tcPr>
          <w:p w14:paraId="4CFDA1D1" w14:textId="77777777" w:rsidR="003F4029" w:rsidRPr="00EA6158" w:rsidRDefault="003F4029" w:rsidP="003F4029">
            <w:pPr>
              <w:tabs>
                <w:tab w:val="left" w:pos="288"/>
                <w:tab w:val="left" w:pos="576"/>
                <w:tab w:val="left" w:pos="864"/>
                <w:tab w:val="left" w:pos="1152"/>
              </w:tabs>
              <w:suppressAutoHyphens/>
              <w:spacing w:before="40" w:after="80"/>
              <w:ind w:left="144" w:right="43"/>
              <w:rPr>
                <w:szCs w:val="20"/>
                <w:lang w:val="fr-FR"/>
              </w:rPr>
            </w:pPr>
          </w:p>
        </w:tc>
        <w:tc>
          <w:tcPr>
            <w:tcW w:w="678" w:type="pct"/>
            <w:shd w:val="clear" w:color="auto" w:fill="auto"/>
            <w:noWrap/>
          </w:tcPr>
          <w:p w14:paraId="3935BCD9" w14:textId="77777777" w:rsidR="003F4029" w:rsidRPr="00EA6158" w:rsidRDefault="003F4029" w:rsidP="003F4029">
            <w:pPr>
              <w:tabs>
                <w:tab w:val="left" w:pos="288"/>
                <w:tab w:val="left" w:pos="576"/>
                <w:tab w:val="left" w:pos="864"/>
                <w:tab w:val="left" w:pos="1152"/>
              </w:tabs>
              <w:suppressAutoHyphens/>
              <w:spacing w:before="40" w:after="80"/>
              <w:ind w:left="144" w:right="43"/>
              <w:rPr>
                <w:szCs w:val="20"/>
                <w:lang w:val="fr-FR"/>
              </w:rPr>
            </w:pPr>
          </w:p>
        </w:tc>
        <w:tc>
          <w:tcPr>
            <w:tcW w:w="1005" w:type="pct"/>
            <w:shd w:val="clear" w:color="auto" w:fill="auto"/>
          </w:tcPr>
          <w:p w14:paraId="5D9A9637" w14:textId="77777777" w:rsidR="003F4029" w:rsidRPr="00EA6158" w:rsidRDefault="003F4029" w:rsidP="003F4029">
            <w:pPr>
              <w:tabs>
                <w:tab w:val="left" w:pos="288"/>
                <w:tab w:val="left" w:pos="576"/>
                <w:tab w:val="left" w:pos="864"/>
                <w:tab w:val="left" w:pos="1152"/>
              </w:tabs>
              <w:suppressAutoHyphens/>
              <w:spacing w:before="40" w:after="80"/>
              <w:ind w:left="144" w:right="43"/>
              <w:rPr>
                <w:szCs w:val="20"/>
                <w:lang w:val="fr-FR"/>
              </w:rPr>
            </w:pPr>
          </w:p>
        </w:tc>
        <w:tc>
          <w:tcPr>
            <w:tcW w:w="942" w:type="pct"/>
            <w:shd w:val="clear" w:color="auto" w:fill="auto"/>
          </w:tcPr>
          <w:p w14:paraId="0E819D77" w14:textId="77777777" w:rsidR="003F4029" w:rsidRPr="00EA6158" w:rsidRDefault="003F4029" w:rsidP="003F4029">
            <w:pPr>
              <w:tabs>
                <w:tab w:val="left" w:pos="288"/>
                <w:tab w:val="left" w:pos="576"/>
                <w:tab w:val="left" w:pos="864"/>
                <w:tab w:val="left" w:pos="1152"/>
              </w:tabs>
              <w:suppressAutoHyphens/>
              <w:spacing w:before="40" w:after="80"/>
              <w:ind w:left="144" w:right="43"/>
              <w:rPr>
                <w:szCs w:val="20"/>
                <w:lang w:val="fr-FR"/>
              </w:rPr>
            </w:pPr>
          </w:p>
        </w:tc>
      </w:tr>
      <w:tr w:rsidR="00692759" w:rsidRPr="00EA6158" w14:paraId="7D335B02" w14:textId="77777777" w:rsidTr="00692759">
        <w:tc>
          <w:tcPr>
            <w:tcW w:w="1733" w:type="pct"/>
            <w:shd w:val="clear" w:color="auto" w:fill="auto"/>
            <w:noWrap/>
            <w:hideMark/>
          </w:tcPr>
          <w:p w14:paraId="36EB699B" w14:textId="77777777" w:rsidR="003F4029" w:rsidRPr="00EA6158" w:rsidRDefault="003F4029" w:rsidP="003F4029">
            <w:pPr>
              <w:tabs>
                <w:tab w:val="left" w:pos="288"/>
                <w:tab w:val="left" w:pos="576"/>
                <w:tab w:val="left" w:pos="864"/>
                <w:tab w:val="left" w:pos="1152"/>
              </w:tabs>
              <w:suppressAutoHyphens/>
              <w:spacing w:before="40" w:after="80"/>
              <w:ind w:right="40"/>
              <w:rPr>
                <w:szCs w:val="20"/>
                <w:lang w:val="fr-FR"/>
              </w:rPr>
            </w:pPr>
            <w:r w:rsidRPr="00EA6158">
              <w:rPr>
                <w:szCs w:val="20"/>
                <w:lang w:val="fr-FR"/>
              </w:rPr>
              <w:t xml:space="preserve">Pouvoirs et responsabilité </w:t>
            </w:r>
          </w:p>
        </w:tc>
        <w:tc>
          <w:tcPr>
            <w:tcW w:w="642" w:type="pct"/>
            <w:shd w:val="clear" w:color="auto" w:fill="auto"/>
            <w:hideMark/>
          </w:tcPr>
          <w:p w14:paraId="003F2D63" w14:textId="77777777" w:rsidR="003F4029" w:rsidRPr="00EA6158" w:rsidRDefault="003F4029" w:rsidP="003F4029">
            <w:pPr>
              <w:tabs>
                <w:tab w:val="left" w:pos="288"/>
                <w:tab w:val="left" w:pos="576"/>
                <w:tab w:val="left" w:pos="864"/>
                <w:tab w:val="left" w:pos="1152"/>
              </w:tabs>
              <w:suppressAutoHyphens/>
              <w:spacing w:before="40" w:after="80"/>
              <w:ind w:left="144" w:right="43"/>
              <w:rPr>
                <w:szCs w:val="20"/>
                <w:lang w:val="fr-FR"/>
              </w:rPr>
            </w:pPr>
            <w:r w:rsidRPr="00EA6158">
              <w:rPr>
                <w:szCs w:val="20"/>
                <w:lang w:val="fr-FR"/>
              </w:rPr>
              <w:t xml:space="preserve">5.12 et 5.13 </w:t>
            </w:r>
          </w:p>
        </w:tc>
        <w:tc>
          <w:tcPr>
            <w:tcW w:w="678" w:type="pct"/>
            <w:shd w:val="clear" w:color="auto" w:fill="auto"/>
            <w:noWrap/>
            <w:hideMark/>
          </w:tcPr>
          <w:p w14:paraId="12BCECC9" w14:textId="77777777" w:rsidR="003F4029" w:rsidRPr="00EA6158" w:rsidRDefault="003F4029" w:rsidP="003F4029">
            <w:pPr>
              <w:tabs>
                <w:tab w:val="left" w:pos="288"/>
                <w:tab w:val="left" w:pos="576"/>
                <w:tab w:val="left" w:pos="864"/>
                <w:tab w:val="left" w:pos="1152"/>
              </w:tabs>
              <w:suppressAutoHyphens/>
              <w:spacing w:before="40" w:after="80"/>
              <w:ind w:left="144" w:right="43"/>
              <w:rPr>
                <w:szCs w:val="20"/>
                <w:lang w:val="fr-FR"/>
              </w:rPr>
            </w:pPr>
            <w:r w:rsidRPr="00EA6158">
              <w:rPr>
                <w:szCs w:val="20"/>
                <w:lang w:val="fr-FR"/>
              </w:rPr>
              <w:t>105.13</w:t>
            </w:r>
          </w:p>
        </w:tc>
        <w:tc>
          <w:tcPr>
            <w:tcW w:w="1005" w:type="pct"/>
            <w:shd w:val="clear" w:color="auto" w:fill="auto"/>
            <w:hideMark/>
          </w:tcPr>
          <w:p w14:paraId="74D488E0" w14:textId="767A64F7" w:rsidR="003F4029" w:rsidRPr="00EA6158" w:rsidRDefault="003F4029" w:rsidP="003F4029">
            <w:pPr>
              <w:tabs>
                <w:tab w:val="left" w:pos="288"/>
                <w:tab w:val="left" w:pos="576"/>
                <w:tab w:val="left" w:pos="864"/>
                <w:tab w:val="left" w:pos="1152"/>
              </w:tabs>
              <w:suppressAutoHyphens/>
              <w:spacing w:before="40" w:after="80"/>
              <w:ind w:left="144" w:right="43"/>
              <w:rPr>
                <w:szCs w:val="20"/>
                <w:lang w:val="fr-FR"/>
              </w:rPr>
            </w:pPr>
            <w:r w:rsidRPr="00EA6158">
              <w:rPr>
                <w:szCs w:val="20"/>
                <w:lang w:val="fr-FR"/>
              </w:rPr>
              <w:t>Directeur(trice)</w:t>
            </w:r>
            <w:r w:rsidR="00EE2F13" w:rsidRPr="00EA6158">
              <w:rPr>
                <w:szCs w:val="20"/>
                <w:lang w:val="fr-FR"/>
              </w:rPr>
              <w:t xml:space="preserve">/ </w:t>
            </w:r>
            <w:r w:rsidRPr="00EA6158">
              <w:rPr>
                <w:szCs w:val="20"/>
                <w:lang w:val="fr-FR"/>
              </w:rPr>
              <w:t>Chef de l</w:t>
            </w:r>
            <w:r w:rsidR="00D04E4D" w:rsidRPr="00EA6158">
              <w:rPr>
                <w:szCs w:val="20"/>
                <w:lang w:val="fr-FR"/>
              </w:rPr>
              <w:t>’</w:t>
            </w:r>
            <w:r w:rsidRPr="00EA6158">
              <w:rPr>
                <w:szCs w:val="20"/>
                <w:lang w:val="fr-FR"/>
              </w:rPr>
              <w:t>Administration</w:t>
            </w:r>
          </w:p>
        </w:tc>
        <w:tc>
          <w:tcPr>
            <w:tcW w:w="942" w:type="pct"/>
            <w:shd w:val="clear" w:color="auto" w:fill="auto"/>
            <w:hideMark/>
          </w:tcPr>
          <w:p w14:paraId="1893E7E1" w14:textId="664D027C" w:rsidR="003F4029" w:rsidRPr="00EA6158" w:rsidRDefault="003F4029" w:rsidP="003F4029">
            <w:pPr>
              <w:tabs>
                <w:tab w:val="left" w:pos="288"/>
                <w:tab w:val="left" w:pos="576"/>
                <w:tab w:val="left" w:pos="864"/>
                <w:tab w:val="left" w:pos="1152"/>
              </w:tabs>
              <w:suppressAutoHyphens/>
              <w:spacing w:before="40" w:after="80"/>
              <w:ind w:left="144" w:right="43"/>
              <w:rPr>
                <w:szCs w:val="20"/>
                <w:lang w:val="fr-FR"/>
              </w:rPr>
            </w:pPr>
            <w:r w:rsidRPr="00EA6158">
              <w:rPr>
                <w:szCs w:val="20"/>
                <w:lang w:val="fr-FR"/>
              </w:rPr>
              <w:t>Responsables d</w:t>
            </w:r>
            <w:r w:rsidR="00D04E4D" w:rsidRPr="00EA6158">
              <w:rPr>
                <w:szCs w:val="20"/>
                <w:lang w:val="fr-FR"/>
              </w:rPr>
              <w:t>’</w:t>
            </w:r>
            <w:r w:rsidRPr="00EA6158">
              <w:rPr>
                <w:szCs w:val="20"/>
                <w:lang w:val="fr-FR"/>
              </w:rPr>
              <w:t>entité</w:t>
            </w:r>
          </w:p>
        </w:tc>
      </w:tr>
      <w:tr w:rsidR="00692759" w:rsidRPr="00EA6158" w14:paraId="0E9FA875" w14:textId="77777777" w:rsidTr="00692759">
        <w:tc>
          <w:tcPr>
            <w:tcW w:w="1733" w:type="pct"/>
            <w:shd w:val="clear" w:color="auto" w:fill="auto"/>
            <w:noWrap/>
            <w:hideMark/>
          </w:tcPr>
          <w:p w14:paraId="36374560" w14:textId="77777777" w:rsidR="003F4029" w:rsidRPr="00EA6158" w:rsidRDefault="003F4029" w:rsidP="003F4029">
            <w:pPr>
              <w:tabs>
                <w:tab w:val="left" w:pos="288"/>
                <w:tab w:val="left" w:pos="576"/>
                <w:tab w:val="left" w:pos="864"/>
                <w:tab w:val="left" w:pos="1152"/>
              </w:tabs>
              <w:suppressAutoHyphens/>
              <w:spacing w:before="40" w:after="80"/>
              <w:ind w:right="40"/>
              <w:rPr>
                <w:szCs w:val="20"/>
                <w:lang w:val="fr-FR"/>
              </w:rPr>
            </w:pPr>
            <w:r w:rsidRPr="00EA6158">
              <w:rPr>
                <w:szCs w:val="20"/>
                <w:lang w:val="fr-FR"/>
              </w:rPr>
              <w:t>Appel à la concurrence</w:t>
            </w:r>
          </w:p>
        </w:tc>
        <w:tc>
          <w:tcPr>
            <w:tcW w:w="642" w:type="pct"/>
            <w:shd w:val="clear" w:color="auto" w:fill="auto"/>
            <w:hideMark/>
          </w:tcPr>
          <w:p w14:paraId="016D5237" w14:textId="77777777" w:rsidR="003F4029" w:rsidRPr="00EA6158" w:rsidRDefault="003F4029" w:rsidP="003F4029">
            <w:pPr>
              <w:tabs>
                <w:tab w:val="left" w:pos="288"/>
                <w:tab w:val="left" w:pos="576"/>
                <w:tab w:val="left" w:pos="864"/>
                <w:tab w:val="left" w:pos="1152"/>
              </w:tabs>
              <w:suppressAutoHyphens/>
              <w:spacing w:before="40" w:after="80"/>
              <w:ind w:left="144" w:right="43"/>
              <w:rPr>
                <w:szCs w:val="20"/>
                <w:lang w:val="fr-FR"/>
              </w:rPr>
            </w:pPr>
            <w:r w:rsidRPr="00EA6158">
              <w:rPr>
                <w:szCs w:val="20"/>
                <w:lang w:val="fr-FR"/>
              </w:rPr>
              <w:t xml:space="preserve">5.12 et 5.13 </w:t>
            </w:r>
          </w:p>
        </w:tc>
        <w:tc>
          <w:tcPr>
            <w:tcW w:w="678" w:type="pct"/>
            <w:shd w:val="clear" w:color="auto" w:fill="auto"/>
            <w:noWrap/>
            <w:hideMark/>
          </w:tcPr>
          <w:p w14:paraId="59F7AF64" w14:textId="77777777" w:rsidR="003F4029" w:rsidRPr="00EA6158" w:rsidRDefault="003F4029" w:rsidP="003F4029">
            <w:pPr>
              <w:tabs>
                <w:tab w:val="left" w:pos="288"/>
                <w:tab w:val="left" w:pos="576"/>
                <w:tab w:val="left" w:pos="864"/>
                <w:tab w:val="left" w:pos="1152"/>
              </w:tabs>
              <w:suppressAutoHyphens/>
              <w:spacing w:before="40" w:after="80"/>
              <w:ind w:left="144" w:right="43"/>
              <w:rPr>
                <w:szCs w:val="20"/>
                <w:lang w:val="fr-FR"/>
              </w:rPr>
            </w:pPr>
            <w:r w:rsidRPr="00EA6158">
              <w:rPr>
                <w:szCs w:val="20"/>
                <w:lang w:val="fr-FR"/>
              </w:rPr>
              <w:t>105.14</w:t>
            </w:r>
          </w:p>
        </w:tc>
        <w:tc>
          <w:tcPr>
            <w:tcW w:w="1005" w:type="pct"/>
            <w:shd w:val="clear" w:color="auto" w:fill="auto"/>
            <w:hideMark/>
          </w:tcPr>
          <w:p w14:paraId="0E107E00" w14:textId="4C512D74" w:rsidR="003F4029" w:rsidRPr="00EA6158" w:rsidRDefault="003F4029" w:rsidP="003F4029">
            <w:pPr>
              <w:tabs>
                <w:tab w:val="left" w:pos="288"/>
                <w:tab w:val="left" w:pos="576"/>
                <w:tab w:val="left" w:pos="864"/>
                <w:tab w:val="left" w:pos="1152"/>
              </w:tabs>
              <w:suppressAutoHyphens/>
              <w:spacing w:before="40" w:after="80"/>
              <w:ind w:left="144" w:right="43"/>
              <w:rPr>
                <w:szCs w:val="20"/>
                <w:lang w:val="fr-FR"/>
              </w:rPr>
            </w:pPr>
            <w:r w:rsidRPr="00EA6158">
              <w:rPr>
                <w:szCs w:val="20"/>
                <w:lang w:val="fr-FR"/>
              </w:rPr>
              <w:t>Directeur(trice)</w:t>
            </w:r>
            <w:r w:rsidR="00EE2F13" w:rsidRPr="00EA6158">
              <w:rPr>
                <w:szCs w:val="20"/>
                <w:lang w:val="fr-FR"/>
              </w:rPr>
              <w:t xml:space="preserve">/ </w:t>
            </w:r>
            <w:r w:rsidRPr="00EA6158">
              <w:rPr>
                <w:szCs w:val="20"/>
                <w:lang w:val="fr-FR"/>
              </w:rPr>
              <w:t>Chef de l</w:t>
            </w:r>
            <w:r w:rsidR="00D04E4D" w:rsidRPr="00EA6158">
              <w:rPr>
                <w:szCs w:val="20"/>
                <w:lang w:val="fr-FR"/>
              </w:rPr>
              <w:t>’</w:t>
            </w:r>
            <w:r w:rsidRPr="00EA6158">
              <w:rPr>
                <w:szCs w:val="20"/>
                <w:lang w:val="fr-FR"/>
              </w:rPr>
              <w:t>Administration</w:t>
            </w:r>
          </w:p>
        </w:tc>
        <w:tc>
          <w:tcPr>
            <w:tcW w:w="942" w:type="pct"/>
            <w:shd w:val="clear" w:color="auto" w:fill="auto"/>
            <w:hideMark/>
          </w:tcPr>
          <w:p w14:paraId="29BE8FCE" w14:textId="5FA5CA30" w:rsidR="003F4029" w:rsidRPr="00EA6158" w:rsidRDefault="003F4029" w:rsidP="003F4029">
            <w:pPr>
              <w:tabs>
                <w:tab w:val="left" w:pos="288"/>
                <w:tab w:val="left" w:pos="576"/>
                <w:tab w:val="left" w:pos="864"/>
                <w:tab w:val="left" w:pos="1152"/>
              </w:tabs>
              <w:suppressAutoHyphens/>
              <w:spacing w:before="40" w:after="80"/>
              <w:ind w:left="144" w:right="43"/>
              <w:rPr>
                <w:szCs w:val="20"/>
                <w:lang w:val="fr-FR"/>
              </w:rPr>
            </w:pPr>
            <w:r w:rsidRPr="00EA6158">
              <w:rPr>
                <w:szCs w:val="20"/>
                <w:lang w:val="fr-FR"/>
              </w:rPr>
              <w:t>Responsables d</w:t>
            </w:r>
            <w:r w:rsidR="00D04E4D" w:rsidRPr="00EA6158">
              <w:rPr>
                <w:szCs w:val="20"/>
                <w:lang w:val="fr-FR"/>
              </w:rPr>
              <w:t>’</w:t>
            </w:r>
            <w:r w:rsidRPr="00EA6158">
              <w:rPr>
                <w:szCs w:val="20"/>
                <w:lang w:val="fr-FR"/>
              </w:rPr>
              <w:t>entité</w:t>
            </w:r>
          </w:p>
        </w:tc>
      </w:tr>
      <w:tr w:rsidR="00692759" w:rsidRPr="00EA6158" w14:paraId="354C1580" w14:textId="77777777" w:rsidTr="00692759">
        <w:tc>
          <w:tcPr>
            <w:tcW w:w="1733" w:type="pct"/>
            <w:shd w:val="clear" w:color="auto" w:fill="auto"/>
            <w:noWrap/>
            <w:hideMark/>
          </w:tcPr>
          <w:p w14:paraId="1E0E4315" w14:textId="24DB3A17" w:rsidR="003F4029" w:rsidRPr="00EA6158" w:rsidRDefault="003F4029" w:rsidP="003F4029">
            <w:pPr>
              <w:tabs>
                <w:tab w:val="left" w:pos="288"/>
                <w:tab w:val="left" w:pos="576"/>
                <w:tab w:val="left" w:pos="864"/>
                <w:tab w:val="left" w:pos="1152"/>
              </w:tabs>
              <w:suppressAutoHyphens/>
              <w:spacing w:before="40" w:after="80"/>
              <w:ind w:right="40"/>
              <w:rPr>
                <w:szCs w:val="20"/>
                <w:lang w:val="fr-FR"/>
              </w:rPr>
            </w:pPr>
            <w:r w:rsidRPr="00EA6158">
              <w:rPr>
                <w:szCs w:val="20"/>
                <w:lang w:val="fr-FR"/>
              </w:rPr>
              <w:t>Procédures formelles d</w:t>
            </w:r>
            <w:r w:rsidR="00D04E4D" w:rsidRPr="00EA6158">
              <w:rPr>
                <w:szCs w:val="20"/>
                <w:lang w:val="fr-FR"/>
              </w:rPr>
              <w:t>’</w:t>
            </w:r>
            <w:r w:rsidRPr="00EA6158">
              <w:rPr>
                <w:szCs w:val="20"/>
                <w:lang w:val="fr-FR"/>
              </w:rPr>
              <w:t>appel à la concurrence</w:t>
            </w:r>
          </w:p>
        </w:tc>
        <w:tc>
          <w:tcPr>
            <w:tcW w:w="642" w:type="pct"/>
            <w:shd w:val="clear" w:color="auto" w:fill="auto"/>
            <w:hideMark/>
          </w:tcPr>
          <w:p w14:paraId="24304769" w14:textId="77777777" w:rsidR="003F4029" w:rsidRPr="00EA6158" w:rsidRDefault="003F4029" w:rsidP="003F4029">
            <w:pPr>
              <w:tabs>
                <w:tab w:val="left" w:pos="288"/>
                <w:tab w:val="left" w:pos="576"/>
                <w:tab w:val="left" w:pos="864"/>
                <w:tab w:val="left" w:pos="1152"/>
              </w:tabs>
              <w:suppressAutoHyphens/>
              <w:spacing w:before="40" w:after="80"/>
              <w:ind w:left="144" w:right="43"/>
              <w:rPr>
                <w:szCs w:val="20"/>
                <w:lang w:val="fr-FR"/>
              </w:rPr>
            </w:pPr>
            <w:r w:rsidRPr="00EA6158">
              <w:rPr>
                <w:szCs w:val="20"/>
                <w:lang w:val="fr-FR"/>
              </w:rPr>
              <w:t xml:space="preserve">5.12 et 5.13 </w:t>
            </w:r>
          </w:p>
        </w:tc>
        <w:tc>
          <w:tcPr>
            <w:tcW w:w="678" w:type="pct"/>
            <w:shd w:val="clear" w:color="auto" w:fill="auto"/>
            <w:noWrap/>
            <w:hideMark/>
          </w:tcPr>
          <w:p w14:paraId="6B304542" w14:textId="77777777" w:rsidR="003F4029" w:rsidRPr="00EA6158" w:rsidRDefault="003F4029" w:rsidP="003F4029">
            <w:pPr>
              <w:tabs>
                <w:tab w:val="left" w:pos="288"/>
                <w:tab w:val="left" w:pos="576"/>
                <w:tab w:val="left" w:pos="864"/>
                <w:tab w:val="left" w:pos="1152"/>
              </w:tabs>
              <w:suppressAutoHyphens/>
              <w:spacing w:before="40" w:after="80"/>
              <w:ind w:left="144" w:right="43"/>
              <w:rPr>
                <w:szCs w:val="20"/>
                <w:lang w:val="fr-FR"/>
              </w:rPr>
            </w:pPr>
            <w:r w:rsidRPr="00EA6158">
              <w:rPr>
                <w:szCs w:val="20"/>
                <w:lang w:val="fr-FR"/>
              </w:rPr>
              <w:t>105.15</w:t>
            </w:r>
          </w:p>
        </w:tc>
        <w:tc>
          <w:tcPr>
            <w:tcW w:w="1005" w:type="pct"/>
            <w:shd w:val="clear" w:color="auto" w:fill="auto"/>
            <w:hideMark/>
          </w:tcPr>
          <w:p w14:paraId="35DDE512" w14:textId="684397FA" w:rsidR="003F4029" w:rsidRPr="00EA6158" w:rsidRDefault="003F4029" w:rsidP="003F4029">
            <w:pPr>
              <w:tabs>
                <w:tab w:val="left" w:pos="288"/>
                <w:tab w:val="left" w:pos="576"/>
                <w:tab w:val="left" w:pos="864"/>
                <w:tab w:val="left" w:pos="1152"/>
              </w:tabs>
              <w:suppressAutoHyphens/>
              <w:spacing w:before="40" w:after="80"/>
              <w:ind w:left="144" w:right="43"/>
              <w:rPr>
                <w:szCs w:val="20"/>
                <w:lang w:val="fr-FR"/>
              </w:rPr>
            </w:pPr>
            <w:r w:rsidRPr="00EA6158">
              <w:rPr>
                <w:szCs w:val="20"/>
                <w:lang w:val="fr-FR"/>
              </w:rPr>
              <w:t>Directeur(trice)</w:t>
            </w:r>
            <w:r w:rsidR="00EE2F13" w:rsidRPr="00EA6158">
              <w:rPr>
                <w:szCs w:val="20"/>
                <w:lang w:val="fr-FR"/>
              </w:rPr>
              <w:t xml:space="preserve">/ </w:t>
            </w:r>
            <w:r w:rsidRPr="00EA6158">
              <w:rPr>
                <w:szCs w:val="20"/>
                <w:lang w:val="fr-FR"/>
              </w:rPr>
              <w:t>Chef de l</w:t>
            </w:r>
            <w:r w:rsidR="00D04E4D" w:rsidRPr="00EA6158">
              <w:rPr>
                <w:szCs w:val="20"/>
                <w:lang w:val="fr-FR"/>
              </w:rPr>
              <w:t>’</w:t>
            </w:r>
            <w:r w:rsidRPr="00EA6158">
              <w:rPr>
                <w:szCs w:val="20"/>
                <w:lang w:val="fr-FR"/>
              </w:rPr>
              <w:t>Administration</w:t>
            </w:r>
          </w:p>
        </w:tc>
        <w:tc>
          <w:tcPr>
            <w:tcW w:w="942" w:type="pct"/>
            <w:shd w:val="clear" w:color="auto" w:fill="auto"/>
            <w:hideMark/>
          </w:tcPr>
          <w:p w14:paraId="1CA9B331" w14:textId="62D96D0B" w:rsidR="003F4029" w:rsidRPr="00EA6158" w:rsidRDefault="003F4029" w:rsidP="003F4029">
            <w:pPr>
              <w:tabs>
                <w:tab w:val="left" w:pos="288"/>
                <w:tab w:val="left" w:pos="576"/>
                <w:tab w:val="left" w:pos="864"/>
                <w:tab w:val="left" w:pos="1152"/>
              </w:tabs>
              <w:suppressAutoHyphens/>
              <w:spacing w:before="40" w:after="80"/>
              <w:ind w:left="144" w:right="43"/>
              <w:rPr>
                <w:szCs w:val="20"/>
                <w:lang w:val="fr-FR"/>
              </w:rPr>
            </w:pPr>
            <w:r w:rsidRPr="00EA6158">
              <w:rPr>
                <w:szCs w:val="20"/>
                <w:lang w:val="fr-FR"/>
              </w:rPr>
              <w:t>Responsables d</w:t>
            </w:r>
            <w:r w:rsidR="00D04E4D" w:rsidRPr="00EA6158">
              <w:rPr>
                <w:szCs w:val="20"/>
                <w:lang w:val="fr-FR"/>
              </w:rPr>
              <w:t>’</w:t>
            </w:r>
            <w:r w:rsidRPr="00EA6158">
              <w:rPr>
                <w:szCs w:val="20"/>
                <w:lang w:val="fr-FR"/>
              </w:rPr>
              <w:t>entité</w:t>
            </w:r>
          </w:p>
        </w:tc>
      </w:tr>
      <w:tr w:rsidR="00692759" w:rsidRPr="00EA6158" w14:paraId="6E79C7E5" w14:textId="77777777" w:rsidTr="00692759">
        <w:tc>
          <w:tcPr>
            <w:tcW w:w="1733" w:type="pct"/>
            <w:shd w:val="clear" w:color="auto" w:fill="auto"/>
            <w:hideMark/>
          </w:tcPr>
          <w:p w14:paraId="42E199E7" w14:textId="1076E1FF" w:rsidR="003F4029" w:rsidRPr="00EA6158" w:rsidRDefault="003F4029" w:rsidP="003F4029">
            <w:pPr>
              <w:tabs>
                <w:tab w:val="left" w:pos="288"/>
                <w:tab w:val="left" w:pos="576"/>
                <w:tab w:val="left" w:pos="864"/>
                <w:tab w:val="left" w:pos="1152"/>
              </w:tabs>
              <w:suppressAutoHyphens/>
              <w:spacing w:before="40" w:after="80"/>
              <w:ind w:right="40"/>
              <w:rPr>
                <w:szCs w:val="20"/>
                <w:lang w:val="fr-FR"/>
              </w:rPr>
            </w:pPr>
            <w:r w:rsidRPr="00EA6158">
              <w:rPr>
                <w:szCs w:val="20"/>
                <w:lang w:val="fr-FR"/>
              </w:rPr>
              <w:t>Dérogations aux procédures formelles d</w:t>
            </w:r>
            <w:r w:rsidR="00D04E4D" w:rsidRPr="00EA6158">
              <w:rPr>
                <w:szCs w:val="20"/>
                <w:lang w:val="fr-FR"/>
              </w:rPr>
              <w:t>’</w:t>
            </w:r>
            <w:r w:rsidRPr="00EA6158">
              <w:rPr>
                <w:szCs w:val="20"/>
                <w:lang w:val="fr-FR"/>
              </w:rPr>
              <w:t xml:space="preserve">appel à la concurrence </w:t>
            </w:r>
          </w:p>
        </w:tc>
        <w:tc>
          <w:tcPr>
            <w:tcW w:w="642" w:type="pct"/>
            <w:shd w:val="clear" w:color="auto" w:fill="auto"/>
            <w:hideMark/>
          </w:tcPr>
          <w:p w14:paraId="63DA1AEB" w14:textId="77777777" w:rsidR="003F4029" w:rsidRPr="00EA6158" w:rsidRDefault="003F4029" w:rsidP="003F4029">
            <w:pPr>
              <w:tabs>
                <w:tab w:val="left" w:pos="288"/>
                <w:tab w:val="left" w:pos="576"/>
                <w:tab w:val="left" w:pos="864"/>
                <w:tab w:val="left" w:pos="1152"/>
              </w:tabs>
              <w:suppressAutoHyphens/>
              <w:spacing w:before="40" w:after="80"/>
              <w:ind w:left="144" w:right="43"/>
              <w:rPr>
                <w:szCs w:val="20"/>
                <w:lang w:val="fr-FR"/>
              </w:rPr>
            </w:pPr>
            <w:r w:rsidRPr="00EA6158">
              <w:rPr>
                <w:szCs w:val="20"/>
                <w:lang w:val="fr-FR"/>
              </w:rPr>
              <w:t xml:space="preserve">5.12 et 5.13 </w:t>
            </w:r>
          </w:p>
        </w:tc>
        <w:tc>
          <w:tcPr>
            <w:tcW w:w="678" w:type="pct"/>
            <w:shd w:val="clear" w:color="auto" w:fill="auto"/>
            <w:hideMark/>
          </w:tcPr>
          <w:p w14:paraId="414787B5" w14:textId="0097E746" w:rsidR="003F4029" w:rsidRPr="00EA6158" w:rsidRDefault="003F4029" w:rsidP="003F4029">
            <w:pPr>
              <w:tabs>
                <w:tab w:val="left" w:pos="288"/>
                <w:tab w:val="left" w:pos="576"/>
                <w:tab w:val="left" w:pos="864"/>
                <w:tab w:val="left" w:pos="1152"/>
              </w:tabs>
              <w:suppressAutoHyphens/>
              <w:spacing w:before="40" w:after="80"/>
              <w:ind w:left="144" w:right="43"/>
              <w:rPr>
                <w:szCs w:val="20"/>
                <w:lang w:val="fr-FR"/>
              </w:rPr>
            </w:pPr>
            <w:r w:rsidRPr="00EA6158">
              <w:rPr>
                <w:szCs w:val="20"/>
                <w:lang w:val="fr-FR"/>
              </w:rPr>
              <w:t>105.16 a) i), ii), iv)</w:t>
            </w:r>
            <w:r w:rsidR="00E12652" w:rsidRPr="00EA6158">
              <w:rPr>
                <w:szCs w:val="20"/>
                <w:lang w:val="fr-FR"/>
              </w:rPr>
              <w:t xml:space="preserve"> à </w:t>
            </w:r>
            <w:r w:rsidRPr="00EA6158">
              <w:rPr>
                <w:szCs w:val="20"/>
                <w:lang w:val="fr-FR"/>
              </w:rPr>
              <w:t>x) et</w:t>
            </w:r>
            <w:r w:rsidR="00E12652" w:rsidRPr="00EA6158">
              <w:rPr>
                <w:szCs w:val="20"/>
                <w:lang w:val="fr-FR"/>
              </w:rPr>
              <w:t> </w:t>
            </w:r>
            <w:r w:rsidRPr="00EA6158">
              <w:rPr>
                <w:szCs w:val="20"/>
                <w:lang w:val="fr-FR"/>
              </w:rPr>
              <w:t xml:space="preserve">b) </w:t>
            </w:r>
          </w:p>
        </w:tc>
        <w:tc>
          <w:tcPr>
            <w:tcW w:w="1005" w:type="pct"/>
            <w:shd w:val="clear" w:color="auto" w:fill="auto"/>
            <w:hideMark/>
          </w:tcPr>
          <w:p w14:paraId="702DF887" w14:textId="4B452595" w:rsidR="003F4029" w:rsidRPr="00EA6158" w:rsidRDefault="003F4029" w:rsidP="003F4029">
            <w:pPr>
              <w:tabs>
                <w:tab w:val="left" w:pos="288"/>
                <w:tab w:val="left" w:pos="576"/>
                <w:tab w:val="left" w:pos="864"/>
                <w:tab w:val="left" w:pos="1152"/>
              </w:tabs>
              <w:suppressAutoHyphens/>
              <w:spacing w:before="40" w:after="80"/>
              <w:ind w:left="144" w:right="43"/>
              <w:rPr>
                <w:szCs w:val="20"/>
                <w:lang w:val="fr-FR"/>
              </w:rPr>
            </w:pPr>
            <w:r w:rsidRPr="00EA6158">
              <w:rPr>
                <w:szCs w:val="20"/>
                <w:lang w:val="fr-FR"/>
              </w:rPr>
              <w:t>Directeur(trice)</w:t>
            </w:r>
            <w:r w:rsidR="00EE2F13" w:rsidRPr="00EA6158">
              <w:rPr>
                <w:szCs w:val="20"/>
                <w:lang w:val="fr-FR"/>
              </w:rPr>
              <w:t xml:space="preserve">/ </w:t>
            </w:r>
            <w:r w:rsidRPr="00EA6158">
              <w:rPr>
                <w:szCs w:val="20"/>
                <w:lang w:val="fr-FR"/>
              </w:rPr>
              <w:t>Chef de l</w:t>
            </w:r>
            <w:r w:rsidR="00D04E4D" w:rsidRPr="00EA6158">
              <w:rPr>
                <w:szCs w:val="20"/>
                <w:lang w:val="fr-FR"/>
              </w:rPr>
              <w:t>’</w:t>
            </w:r>
            <w:r w:rsidRPr="00EA6158">
              <w:rPr>
                <w:szCs w:val="20"/>
                <w:lang w:val="fr-FR"/>
              </w:rPr>
              <w:t>Administration, Secrétaire général(e) adjoint(e) à l</w:t>
            </w:r>
            <w:r w:rsidR="00D04E4D" w:rsidRPr="00EA6158">
              <w:rPr>
                <w:szCs w:val="20"/>
                <w:lang w:val="fr-FR"/>
              </w:rPr>
              <w:t>’</w:t>
            </w:r>
            <w:r w:rsidRPr="00EA6158">
              <w:rPr>
                <w:szCs w:val="20"/>
                <w:lang w:val="fr-FR"/>
              </w:rPr>
              <w:t>appui aux missions</w:t>
            </w:r>
          </w:p>
        </w:tc>
        <w:tc>
          <w:tcPr>
            <w:tcW w:w="942" w:type="pct"/>
            <w:shd w:val="clear" w:color="auto" w:fill="auto"/>
            <w:hideMark/>
          </w:tcPr>
          <w:p w14:paraId="2EA441B7" w14:textId="6F792AD1" w:rsidR="003F4029" w:rsidRPr="00EA6158" w:rsidRDefault="003F4029" w:rsidP="003F4029">
            <w:pPr>
              <w:tabs>
                <w:tab w:val="left" w:pos="288"/>
                <w:tab w:val="left" w:pos="576"/>
                <w:tab w:val="left" w:pos="864"/>
                <w:tab w:val="left" w:pos="1152"/>
              </w:tabs>
              <w:suppressAutoHyphens/>
              <w:spacing w:before="40" w:after="80"/>
              <w:ind w:left="144" w:right="43"/>
              <w:rPr>
                <w:szCs w:val="20"/>
                <w:lang w:val="fr-FR"/>
              </w:rPr>
            </w:pPr>
            <w:r w:rsidRPr="00EA6158">
              <w:rPr>
                <w:szCs w:val="20"/>
                <w:lang w:val="fr-FR"/>
              </w:rPr>
              <w:t>Responsables d</w:t>
            </w:r>
            <w:r w:rsidR="00D04E4D" w:rsidRPr="00EA6158">
              <w:rPr>
                <w:szCs w:val="20"/>
                <w:lang w:val="fr-FR"/>
              </w:rPr>
              <w:t>’</w:t>
            </w:r>
            <w:r w:rsidRPr="00EA6158">
              <w:rPr>
                <w:szCs w:val="20"/>
                <w:lang w:val="fr-FR"/>
              </w:rPr>
              <w:t>entité</w:t>
            </w:r>
          </w:p>
        </w:tc>
      </w:tr>
      <w:tr w:rsidR="00692759" w:rsidRPr="00EA6158" w14:paraId="785C22B8" w14:textId="77777777" w:rsidTr="00692759">
        <w:tc>
          <w:tcPr>
            <w:tcW w:w="1733" w:type="pct"/>
            <w:shd w:val="clear" w:color="auto" w:fill="auto"/>
            <w:hideMark/>
          </w:tcPr>
          <w:p w14:paraId="50F681CB" w14:textId="6C605F09" w:rsidR="003F4029" w:rsidRPr="00EA6158" w:rsidRDefault="004D4AC3" w:rsidP="003F4029">
            <w:pPr>
              <w:tabs>
                <w:tab w:val="left" w:pos="288"/>
                <w:tab w:val="left" w:pos="576"/>
                <w:tab w:val="left" w:pos="864"/>
                <w:tab w:val="left" w:pos="1152"/>
              </w:tabs>
              <w:suppressAutoHyphens/>
              <w:spacing w:before="40" w:after="80"/>
              <w:ind w:right="40"/>
              <w:rPr>
                <w:szCs w:val="20"/>
                <w:lang w:val="fr-FR"/>
              </w:rPr>
            </w:pPr>
            <w:r w:rsidRPr="00EA6158">
              <w:rPr>
                <w:szCs w:val="20"/>
                <w:lang w:val="fr-FR"/>
              </w:rPr>
              <w:t>Dérogations aux procédures formelles d</w:t>
            </w:r>
            <w:r w:rsidR="00D04E4D" w:rsidRPr="00EA6158">
              <w:rPr>
                <w:szCs w:val="20"/>
                <w:lang w:val="fr-FR"/>
              </w:rPr>
              <w:t>’</w:t>
            </w:r>
            <w:r w:rsidRPr="00EA6158">
              <w:rPr>
                <w:szCs w:val="20"/>
                <w:lang w:val="fr-FR"/>
              </w:rPr>
              <w:t xml:space="preserve">appel à la concurrence </w:t>
            </w:r>
            <w:r w:rsidR="003F4029" w:rsidRPr="00EA6158">
              <w:rPr>
                <w:szCs w:val="20"/>
                <w:lang w:val="fr-FR"/>
              </w:rPr>
              <w:t>(dans le cadre de la coopération avec d</w:t>
            </w:r>
            <w:r w:rsidR="00D04E4D" w:rsidRPr="00EA6158">
              <w:rPr>
                <w:szCs w:val="20"/>
                <w:lang w:val="fr-FR"/>
              </w:rPr>
              <w:t>’</w:t>
            </w:r>
            <w:r w:rsidR="003F4029" w:rsidRPr="00EA6158">
              <w:rPr>
                <w:szCs w:val="20"/>
                <w:lang w:val="fr-FR"/>
              </w:rPr>
              <w:t>autres organismes des Nations Unies)</w:t>
            </w:r>
          </w:p>
        </w:tc>
        <w:tc>
          <w:tcPr>
            <w:tcW w:w="642" w:type="pct"/>
            <w:shd w:val="clear" w:color="auto" w:fill="auto"/>
            <w:hideMark/>
          </w:tcPr>
          <w:p w14:paraId="1BDE2E47" w14:textId="77777777" w:rsidR="003F4029" w:rsidRPr="00EA6158" w:rsidRDefault="003F4029" w:rsidP="003F4029">
            <w:pPr>
              <w:tabs>
                <w:tab w:val="left" w:pos="288"/>
                <w:tab w:val="left" w:pos="576"/>
                <w:tab w:val="left" w:pos="864"/>
                <w:tab w:val="left" w:pos="1152"/>
              </w:tabs>
              <w:suppressAutoHyphens/>
              <w:spacing w:before="40" w:after="80"/>
              <w:ind w:left="144" w:right="43"/>
              <w:rPr>
                <w:szCs w:val="20"/>
                <w:lang w:val="fr-FR"/>
              </w:rPr>
            </w:pPr>
            <w:r w:rsidRPr="00EA6158">
              <w:rPr>
                <w:szCs w:val="20"/>
                <w:lang w:val="fr-FR"/>
              </w:rPr>
              <w:t xml:space="preserve">5.12 et 5.13 </w:t>
            </w:r>
          </w:p>
        </w:tc>
        <w:tc>
          <w:tcPr>
            <w:tcW w:w="678" w:type="pct"/>
            <w:shd w:val="clear" w:color="auto" w:fill="auto"/>
            <w:hideMark/>
          </w:tcPr>
          <w:p w14:paraId="35A211FD" w14:textId="77777777" w:rsidR="003F4029" w:rsidRPr="00EA6158" w:rsidRDefault="003F4029" w:rsidP="003F4029">
            <w:pPr>
              <w:tabs>
                <w:tab w:val="left" w:pos="288"/>
                <w:tab w:val="left" w:pos="576"/>
                <w:tab w:val="left" w:pos="864"/>
                <w:tab w:val="left" w:pos="1152"/>
              </w:tabs>
              <w:suppressAutoHyphens/>
              <w:spacing w:before="40" w:after="80"/>
              <w:ind w:left="144" w:right="43"/>
              <w:rPr>
                <w:szCs w:val="20"/>
                <w:lang w:val="fr-FR"/>
              </w:rPr>
            </w:pPr>
            <w:r w:rsidRPr="00EA6158">
              <w:rPr>
                <w:spacing w:val="2"/>
                <w:szCs w:val="20"/>
                <w:lang w:val="fr-FR"/>
              </w:rPr>
              <w:t>105.16 a) iii),</w:t>
            </w:r>
            <w:r w:rsidRPr="00EA6158">
              <w:rPr>
                <w:szCs w:val="20"/>
                <w:lang w:val="fr-FR"/>
              </w:rPr>
              <w:t xml:space="preserve"> en application de la règle 105.17 a) </w:t>
            </w:r>
          </w:p>
        </w:tc>
        <w:tc>
          <w:tcPr>
            <w:tcW w:w="1005" w:type="pct"/>
            <w:shd w:val="clear" w:color="auto" w:fill="auto"/>
            <w:hideMark/>
          </w:tcPr>
          <w:p w14:paraId="2598F998" w14:textId="4F903BFE" w:rsidR="003F4029" w:rsidRPr="00EA6158" w:rsidRDefault="003F4029" w:rsidP="003F4029">
            <w:pPr>
              <w:tabs>
                <w:tab w:val="left" w:pos="288"/>
                <w:tab w:val="left" w:pos="576"/>
                <w:tab w:val="left" w:pos="864"/>
                <w:tab w:val="left" w:pos="1152"/>
              </w:tabs>
              <w:suppressAutoHyphens/>
              <w:spacing w:before="40" w:after="80"/>
              <w:ind w:left="144" w:right="43"/>
              <w:rPr>
                <w:szCs w:val="20"/>
                <w:lang w:val="fr-FR"/>
              </w:rPr>
            </w:pPr>
            <w:r w:rsidRPr="00EA6158">
              <w:rPr>
                <w:szCs w:val="20"/>
                <w:lang w:val="fr-FR"/>
              </w:rPr>
              <w:t>Directeur(trice)</w:t>
            </w:r>
            <w:r w:rsidR="00EE2F13" w:rsidRPr="00EA6158">
              <w:rPr>
                <w:szCs w:val="20"/>
                <w:lang w:val="fr-FR"/>
              </w:rPr>
              <w:t xml:space="preserve">/ </w:t>
            </w:r>
            <w:r w:rsidRPr="00EA6158">
              <w:rPr>
                <w:szCs w:val="20"/>
                <w:lang w:val="fr-FR"/>
              </w:rPr>
              <w:t>Chef de l</w:t>
            </w:r>
            <w:r w:rsidR="00D04E4D" w:rsidRPr="00EA6158">
              <w:rPr>
                <w:szCs w:val="20"/>
                <w:lang w:val="fr-FR"/>
              </w:rPr>
              <w:t>’</w:t>
            </w:r>
            <w:r w:rsidRPr="00EA6158">
              <w:rPr>
                <w:szCs w:val="20"/>
                <w:lang w:val="fr-FR"/>
              </w:rPr>
              <w:t>administration de l</w:t>
            </w:r>
            <w:r w:rsidR="00D04E4D" w:rsidRPr="00EA6158">
              <w:rPr>
                <w:szCs w:val="20"/>
                <w:lang w:val="fr-FR"/>
              </w:rPr>
              <w:t>’</w:t>
            </w:r>
            <w:r w:rsidRPr="00EA6158">
              <w:rPr>
                <w:szCs w:val="20"/>
                <w:lang w:val="fr-FR"/>
              </w:rPr>
              <w:t>Office des Nations Unies à Genève, de l</w:t>
            </w:r>
            <w:r w:rsidR="00D04E4D" w:rsidRPr="00EA6158">
              <w:rPr>
                <w:szCs w:val="20"/>
                <w:lang w:val="fr-FR"/>
              </w:rPr>
              <w:t>’</w:t>
            </w:r>
            <w:r w:rsidRPr="00EA6158">
              <w:rPr>
                <w:szCs w:val="20"/>
                <w:lang w:val="fr-FR"/>
              </w:rPr>
              <w:t>Office des Nations Unies à Vienne, de l</w:t>
            </w:r>
            <w:r w:rsidR="00D04E4D" w:rsidRPr="00EA6158">
              <w:rPr>
                <w:szCs w:val="20"/>
                <w:lang w:val="fr-FR"/>
              </w:rPr>
              <w:t>’</w:t>
            </w:r>
            <w:r w:rsidRPr="00EA6158">
              <w:rPr>
                <w:szCs w:val="20"/>
                <w:lang w:val="fr-FR"/>
              </w:rPr>
              <w:t>Office des Nations Unies à Nairobi, du Centre du commerce international, du secrétariat de la Convention-cadre des Nations Unies sur les changements climatiques et du Bureau de la coordination des affaires humanitaires, Secrétaire général(e) adjoint(e) à l</w:t>
            </w:r>
            <w:r w:rsidR="00D04E4D" w:rsidRPr="00EA6158">
              <w:rPr>
                <w:szCs w:val="20"/>
                <w:lang w:val="fr-FR"/>
              </w:rPr>
              <w:t>’</w:t>
            </w:r>
            <w:r w:rsidRPr="00EA6158">
              <w:rPr>
                <w:szCs w:val="20"/>
                <w:lang w:val="fr-FR"/>
              </w:rPr>
              <w:t>appui aux missions</w:t>
            </w:r>
          </w:p>
        </w:tc>
        <w:tc>
          <w:tcPr>
            <w:tcW w:w="942" w:type="pct"/>
            <w:shd w:val="clear" w:color="auto" w:fill="auto"/>
            <w:hideMark/>
          </w:tcPr>
          <w:p w14:paraId="78ABF829" w14:textId="03EB8148" w:rsidR="003F4029" w:rsidRPr="00EA6158" w:rsidRDefault="003F4029" w:rsidP="003F4029">
            <w:pPr>
              <w:tabs>
                <w:tab w:val="left" w:pos="288"/>
                <w:tab w:val="left" w:pos="576"/>
                <w:tab w:val="left" w:pos="864"/>
                <w:tab w:val="left" w:pos="1152"/>
              </w:tabs>
              <w:suppressAutoHyphens/>
              <w:spacing w:before="40" w:after="80"/>
              <w:ind w:left="144" w:right="43"/>
              <w:rPr>
                <w:szCs w:val="20"/>
                <w:lang w:val="fr-FR"/>
              </w:rPr>
            </w:pPr>
            <w:r w:rsidRPr="00EA6158">
              <w:rPr>
                <w:szCs w:val="20"/>
                <w:lang w:val="fr-FR"/>
              </w:rPr>
              <w:t>Responsables d</w:t>
            </w:r>
            <w:r w:rsidR="00D04E4D" w:rsidRPr="00EA6158">
              <w:rPr>
                <w:szCs w:val="20"/>
                <w:lang w:val="fr-FR"/>
              </w:rPr>
              <w:t>’</w:t>
            </w:r>
            <w:r w:rsidRPr="00EA6158">
              <w:rPr>
                <w:szCs w:val="20"/>
                <w:lang w:val="fr-FR"/>
              </w:rPr>
              <w:t>entité</w:t>
            </w:r>
          </w:p>
        </w:tc>
      </w:tr>
      <w:tr w:rsidR="00692759" w:rsidRPr="00EA6158" w14:paraId="59663007" w14:textId="77777777" w:rsidTr="00692759">
        <w:tc>
          <w:tcPr>
            <w:tcW w:w="1733" w:type="pct"/>
            <w:shd w:val="clear" w:color="auto" w:fill="auto"/>
            <w:noWrap/>
            <w:hideMark/>
          </w:tcPr>
          <w:p w14:paraId="01ACE75B" w14:textId="1EB75DAA" w:rsidR="003F4029" w:rsidRPr="00EA6158" w:rsidRDefault="003F4029" w:rsidP="003F4029">
            <w:pPr>
              <w:tabs>
                <w:tab w:val="left" w:pos="288"/>
                <w:tab w:val="left" w:pos="576"/>
                <w:tab w:val="left" w:pos="864"/>
                <w:tab w:val="left" w:pos="1152"/>
              </w:tabs>
              <w:suppressAutoHyphens/>
              <w:spacing w:before="40" w:after="80"/>
              <w:ind w:right="40"/>
              <w:rPr>
                <w:szCs w:val="20"/>
                <w:lang w:val="fr-FR"/>
              </w:rPr>
            </w:pPr>
            <w:r w:rsidRPr="00EA6158">
              <w:rPr>
                <w:szCs w:val="20"/>
                <w:lang w:val="fr-FR"/>
              </w:rPr>
              <w:t>Coopération (lettres d</w:t>
            </w:r>
            <w:r w:rsidR="00D04E4D" w:rsidRPr="00EA6158">
              <w:rPr>
                <w:szCs w:val="20"/>
                <w:lang w:val="fr-FR"/>
              </w:rPr>
              <w:t>’</w:t>
            </w:r>
            <w:r w:rsidRPr="00EA6158">
              <w:rPr>
                <w:szCs w:val="20"/>
                <w:lang w:val="fr-FR"/>
              </w:rPr>
              <w:t>attribution)</w:t>
            </w:r>
          </w:p>
        </w:tc>
        <w:tc>
          <w:tcPr>
            <w:tcW w:w="642" w:type="pct"/>
            <w:shd w:val="clear" w:color="auto" w:fill="auto"/>
            <w:hideMark/>
          </w:tcPr>
          <w:p w14:paraId="613440EF" w14:textId="77777777" w:rsidR="003F4029" w:rsidRPr="00EA6158" w:rsidRDefault="003F4029" w:rsidP="003F4029">
            <w:pPr>
              <w:tabs>
                <w:tab w:val="left" w:pos="288"/>
                <w:tab w:val="left" w:pos="576"/>
                <w:tab w:val="left" w:pos="864"/>
                <w:tab w:val="left" w:pos="1152"/>
              </w:tabs>
              <w:suppressAutoHyphens/>
              <w:spacing w:before="40" w:after="80"/>
              <w:ind w:left="144" w:right="43"/>
              <w:rPr>
                <w:szCs w:val="20"/>
                <w:lang w:val="fr-FR"/>
              </w:rPr>
            </w:pPr>
            <w:r w:rsidRPr="00EA6158">
              <w:rPr>
                <w:szCs w:val="20"/>
                <w:lang w:val="fr-FR"/>
              </w:rPr>
              <w:t xml:space="preserve">5.12 et 5.13 </w:t>
            </w:r>
          </w:p>
        </w:tc>
        <w:tc>
          <w:tcPr>
            <w:tcW w:w="678" w:type="pct"/>
            <w:shd w:val="clear" w:color="auto" w:fill="auto"/>
            <w:hideMark/>
          </w:tcPr>
          <w:p w14:paraId="2CABF77B" w14:textId="77777777" w:rsidR="003F4029" w:rsidRPr="00EA6158" w:rsidRDefault="003F4029" w:rsidP="003F4029">
            <w:pPr>
              <w:tabs>
                <w:tab w:val="left" w:pos="288"/>
                <w:tab w:val="left" w:pos="576"/>
                <w:tab w:val="left" w:pos="864"/>
                <w:tab w:val="left" w:pos="1152"/>
              </w:tabs>
              <w:suppressAutoHyphens/>
              <w:spacing w:before="40" w:after="80"/>
              <w:ind w:left="144" w:right="43"/>
              <w:rPr>
                <w:szCs w:val="20"/>
                <w:lang w:val="fr-FR"/>
              </w:rPr>
            </w:pPr>
            <w:r w:rsidRPr="00EA6158">
              <w:rPr>
                <w:spacing w:val="2"/>
                <w:szCs w:val="20"/>
                <w:lang w:val="fr-FR"/>
              </w:rPr>
              <w:t>105.16 a) iii),</w:t>
            </w:r>
            <w:r w:rsidRPr="00EA6158">
              <w:rPr>
                <w:szCs w:val="20"/>
                <w:lang w:val="fr-FR"/>
              </w:rPr>
              <w:t xml:space="preserve"> en application de la règle 105.17 b) </w:t>
            </w:r>
          </w:p>
        </w:tc>
        <w:tc>
          <w:tcPr>
            <w:tcW w:w="1005" w:type="pct"/>
            <w:shd w:val="clear" w:color="auto" w:fill="auto"/>
            <w:hideMark/>
          </w:tcPr>
          <w:p w14:paraId="5C41EE51" w14:textId="2951C29C" w:rsidR="003F4029" w:rsidRPr="00EA6158" w:rsidRDefault="003F4029" w:rsidP="003F4029">
            <w:pPr>
              <w:tabs>
                <w:tab w:val="left" w:pos="288"/>
                <w:tab w:val="left" w:pos="576"/>
                <w:tab w:val="left" w:pos="864"/>
                <w:tab w:val="left" w:pos="1152"/>
              </w:tabs>
              <w:suppressAutoHyphens/>
              <w:spacing w:before="40" w:after="80"/>
              <w:ind w:left="144" w:right="43"/>
              <w:rPr>
                <w:szCs w:val="20"/>
                <w:lang w:val="fr-FR"/>
              </w:rPr>
            </w:pPr>
            <w:r w:rsidRPr="00EA6158">
              <w:rPr>
                <w:szCs w:val="20"/>
                <w:lang w:val="fr-FR"/>
              </w:rPr>
              <w:t>Directeur(trice)</w:t>
            </w:r>
            <w:r w:rsidR="00EE2F13" w:rsidRPr="00EA6158">
              <w:rPr>
                <w:szCs w:val="20"/>
                <w:lang w:val="fr-FR"/>
              </w:rPr>
              <w:t xml:space="preserve">/ </w:t>
            </w:r>
            <w:r w:rsidRPr="00EA6158">
              <w:rPr>
                <w:szCs w:val="20"/>
                <w:lang w:val="fr-FR"/>
              </w:rPr>
              <w:t>Chef de l</w:t>
            </w:r>
            <w:r w:rsidR="00D04E4D" w:rsidRPr="00EA6158">
              <w:rPr>
                <w:szCs w:val="20"/>
                <w:lang w:val="fr-FR"/>
              </w:rPr>
              <w:t>’</w:t>
            </w:r>
            <w:r w:rsidRPr="00EA6158">
              <w:rPr>
                <w:szCs w:val="20"/>
                <w:lang w:val="fr-FR"/>
              </w:rPr>
              <w:t>administration de l</w:t>
            </w:r>
            <w:r w:rsidR="00D04E4D" w:rsidRPr="00EA6158">
              <w:rPr>
                <w:szCs w:val="20"/>
                <w:lang w:val="fr-FR"/>
              </w:rPr>
              <w:t>’</w:t>
            </w:r>
            <w:r w:rsidRPr="00EA6158">
              <w:rPr>
                <w:szCs w:val="20"/>
                <w:lang w:val="fr-FR"/>
              </w:rPr>
              <w:t>Office des Nations Unies à Genève, de l</w:t>
            </w:r>
            <w:r w:rsidR="00D04E4D" w:rsidRPr="00EA6158">
              <w:rPr>
                <w:szCs w:val="20"/>
                <w:lang w:val="fr-FR"/>
              </w:rPr>
              <w:t>’</w:t>
            </w:r>
            <w:r w:rsidRPr="00EA6158">
              <w:rPr>
                <w:szCs w:val="20"/>
                <w:lang w:val="fr-FR"/>
              </w:rPr>
              <w:t>Office des Nations Unies à Vienne, de l</w:t>
            </w:r>
            <w:r w:rsidR="00D04E4D" w:rsidRPr="00EA6158">
              <w:rPr>
                <w:szCs w:val="20"/>
                <w:lang w:val="fr-FR"/>
              </w:rPr>
              <w:t>’</w:t>
            </w:r>
            <w:r w:rsidRPr="00EA6158">
              <w:rPr>
                <w:szCs w:val="20"/>
                <w:lang w:val="fr-FR"/>
              </w:rPr>
              <w:t>Office des Nations Unies à Nairobi, du Centre du commerce international, du secrétariat de la Convention-cadre des Nations Unies sur les changements climatiques, Secrétaire général(e) adjoint(e) à l</w:t>
            </w:r>
            <w:r w:rsidR="00D04E4D" w:rsidRPr="00EA6158">
              <w:rPr>
                <w:szCs w:val="20"/>
                <w:lang w:val="fr-FR"/>
              </w:rPr>
              <w:t>’</w:t>
            </w:r>
            <w:r w:rsidRPr="00EA6158">
              <w:rPr>
                <w:szCs w:val="20"/>
                <w:lang w:val="fr-FR"/>
              </w:rPr>
              <w:t>appui aux missions</w:t>
            </w:r>
          </w:p>
        </w:tc>
        <w:tc>
          <w:tcPr>
            <w:tcW w:w="942" w:type="pct"/>
            <w:shd w:val="clear" w:color="auto" w:fill="auto"/>
            <w:hideMark/>
          </w:tcPr>
          <w:p w14:paraId="686081F3" w14:textId="5E6B8FA5" w:rsidR="003F4029" w:rsidRPr="00EA6158" w:rsidRDefault="003F4029" w:rsidP="003F4029">
            <w:pPr>
              <w:tabs>
                <w:tab w:val="left" w:pos="288"/>
                <w:tab w:val="left" w:pos="576"/>
                <w:tab w:val="left" w:pos="864"/>
                <w:tab w:val="left" w:pos="1152"/>
              </w:tabs>
              <w:suppressAutoHyphens/>
              <w:spacing w:before="40" w:after="80"/>
              <w:ind w:left="144" w:right="43"/>
              <w:rPr>
                <w:szCs w:val="20"/>
                <w:lang w:val="fr-FR"/>
              </w:rPr>
            </w:pPr>
            <w:r w:rsidRPr="00EA6158">
              <w:rPr>
                <w:szCs w:val="20"/>
                <w:lang w:val="fr-FR"/>
              </w:rPr>
              <w:t>Secrétaire général(e) adjoint(e) à l</w:t>
            </w:r>
            <w:r w:rsidR="00D04E4D" w:rsidRPr="00EA6158">
              <w:rPr>
                <w:szCs w:val="20"/>
                <w:lang w:val="fr-FR"/>
              </w:rPr>
              <w:t>’</w:t>
            </w:r>
            <w:r w:rsidRPr="00EA6158">
              <w:rPr>
                <w:szCs w:val="20"/>
                <w:lang w:val="fr-FR"/>
              </w:rPr>
              <w:t>appui opérationnel</w:t>
            </w:r>
          </w:p>
        </w:tc>
      </w:tr>
      <w:tr w:rsidR="00692759" w:rsidRPr="00EA6158" w14:paraId="19B26CCE" w14:textId="77777777" w:rsidTr="00692759">
        <w:tc>
          <w:tcPr>
            <w:tcW w:w="1733" w:type="pct"/>
            <w:shd w:val="clear" w:color="auto" w:fill="auto"/>
            <w:noWrap/>
            <w:hideMark/>
          </w:tcPr>
          <w:p w14:paraId="404D53D6" w14:textId="77777777" w:rsidR="003F4029" w:rsidRPr="00EA6158" w:rsidRDefault="003F4029" w:rsidP="003F4029">
            <w:pPr>
              <w:tabs>
                <w:tab w:val="left" w:pos="288"/>
                <w:tab w:val="left" w:pos="576"/>
                <w:tab w:val="left" w:pos="864"/>
                <w:tab w:val="left" w:pos="1152"/>
              </w:tabs>
              <w:suppressAutoHyphens/>
              <w:spacing w:before="40" w:after="80"/>
              <w:ind w:right="40"/>
              <w:rPr>
                <w:szCs w:val="20"/>
                <w:lang w:val="fr-FR"/>
              </w:rPr>
            </w:pPr>
            <w:r w:rsidRPr="00EA6158">
              <w:rPr>
                <w:szCs w:val="20"/>
                <w:lang w:val="fr-FR"/>
              </w:rPr>
              <w:t>Contrats écrits</w:t>
            </w:r>
          </w:p>
        </w:tc>
        <w:tc>
          <w:tcPr>
            <w:tcW w:w="642" w:type="pct"/>
            <w:shd w:val="clear" w:color="auto" w:fill="auto"/>
            <w:hideMark/>
          </w:tcPr>
          <w:p w14:paraId="719603AB" w14:textId="77777777" w:rsidR="003F4029" w:rsidRPr="00EA6158" w:rsidRDefault="003F4029" w:rsidP="003F4029">
            <w:pPr>
              <w:tabs>
                <w:tab w:val="left" w:pos="288"/>
                <w:tab w:val="left" w:pos="576"/>
                <w:tab w:val="left" w:pos="864"/>
                <w:tab w:val="left" w:pos="1152"/>
              </w:tabs>
              <w:suppressAutoHyphens/>
              <w:spacing w:before="40" w:after="80"/>
              <w:ind w:left="144" w:right="43"/>
              <w:rPr>
                <w:szCs w:val="20"/>
                <w:lang w:val="fr-FR"/>
              </w:rPr>
            </w:pPr>
            <w:r w:rsidRPr="00EA6158">
              <w:rPr>
                <w:szCs w:val="20"/>
                <w:lang w:val="fr-FR"/>
              </w:rPr>
              <w:t xml:space="preserve">5.12 et 5.13 </w:t>
            </w:r>
          </w:p>
        </w:tc>
        <w:tc>
          <w:tcPr>
            <w:tcW w:w="678" w:type="pct"/>
            <w:shd w:val="clear" w:color="auto" w:fill="auto"/>
            <w:noWrap/>
            <w:hideMark/>
          </w:tcPr>
          <w:p w14:paraId="2317A98A" w14:textId="77777777" w:rsidR="003F4029" w:rsidRPr="00EA6158" w:rsidRDefault="003F4029" w:rsidP="003F4029">
            <w:pPr>
              <w:tabs>
                <w:tab w:val="left" w:pos="288"/>
                <w:tab w:val="left" w:pos="576"/>
                <w:tab w:val="left" w:pos="864"/>
                <w:tab w:val="left" w:pos="1152"/>
              </w:tabs>
              <w:suppressAutoHyphens/>
              <w:spacing w:before="40" w:after="80"/>
              <w:ind w:left="144" w:right="43"/>
              <w:rPr>
                <w:szCs w:val="20"/>
                <w:lang w:val="fr-FR"/>
              </w:rPr>
            </w:pPr>
            <w:r w:rsidRPr="00EA6158">
              <w:rPr>
                <w:szCs w:val="20"/>
                <w:lang w:val="fr-FR"/>
              </w:rPr>
              <w:t>105.18</w:t>
            </w:r>
          </w:p>
        </w:tc>
        <w:tc>
          <w:tcPr>
            <w:tcW w:w="1005" w:type="pct"/>
            <w:shd w:val="clear" w:color="auto" w:fill="auto"/>
            <w:hideMark/>
          </w:tcPr>
          <w:p w14:paraId="5DCFD4B2" w14:textId="135A5314" w:rsidR="003F4029" w:rsidRPr="00EA6158" w:rsidRDefault="003F4029" w:rsidP="003F4029">
            <w:pPr>
              <w:tabs>
                <w:tab w:val="left" w:pos="288"/>
                <w:tab w:val="left" w:pos="576"/>
                <w:tab w:val="left" w:pos="864"/>
                <w:tab w:val="left" w:pos="1152"/>
              </w:tabs>
              <w:suppressAutoHyphens/>
              <w:spacing w:before="40" w:after="80"/>
              <w:ind w:left="144" w:right="43"/>
              <w:rPr>
                <w:szCs w:val="20"/>
                <w:lang w:val="fr-FR"/>
              </w:rPr>
            </w:pPr>
            <w:r w:rsidRPr="00EA6158">
              <w:rPr>
                <w:szCs w:val="20"/>
                <w:lang w:val="fr-FR"/>
              </w:rPr>
              <w:t>Directeur(trice)</w:t>
            </w:r>
            <w:r w:rsidR="00EE2F13" w:rsidRPr="00EA6158">
              <w:rPr>
                <w:szCs w:val="20"/>
                <w:lang w:val="fr-FR"/>
              </w:rPr>
              <w:t xml:space="preserve">/ </w:t>
            </w:r>
            <w:r w:rsidRPr="00EA6158">
              <w:rPr>
                <w:szCs w:val="20"/>
                <w:lang w:val="fr-FR"/>
              </w:rPr>
              <w:t>Chef de l</w:t>
            </w:r>
            <w:r w:rsidR="00D04E4D" w:rsidRPr="00EA6158">
              <w:rPr>
                <w:szCs w:val="20"/>
                <w:lang w:val="fr-FR"/>
              </w:rPr>
              <w:t>’</w:t>
            </w:r>
            <w:r w:rsidRPr="00EA6158">
              <w:rPr>
                <w:szCs w:val="20"/>
                <w:lang w:val="fr-FR"/>
              </w:rPr>
              <w:t>Administration, Secrétaire général(e) adjoint(e) à l</w:t>
            </w:r>
            <w:r w:rsidR="00D04E4D" w:rsidRPr="00EA6158">
              <w:rPr>
                <w:szCs w:val="20"/>
                <w:lang w:val="fr-FR"/>
              </w:rPr>
              <w:t>’</w:t>
            </w:r>
            <w:r w:rsidRPr="00EA6158">
              <w:rPr>
                <w:szCs w:val="20"/>
                <w:lang w:val="fr-FR"/>
              </w:rPr>
              <w:t>appui aux missions</w:t>
            </w:r>
          </w:p>
        </w:tc>
        <w:tc>
          <w:tcPr>
            <w:tcW w:w="942" w:type="pct"/>
            <w:shd w:val="clear" w:color="auto" w:fill="auto"/>
            <w:hideMark/>
          </w:tcPr>
          <w:p w14:paraId="091F8809" w14:textId="11DFE6AF" w:rsidR="003F4029" w:rsidRPr="00EA6158" w:rsidRDefault="003F4029" w:rsidP="003F4029">
            <w:pPr>
              <w:tabs>
                <w:tab w:val="left" w:pos="288"/>
                <w:tab w:val="left" w:pos="576"/>
                <w:tab w:val="left" w:pos="864"/>
                <w:tab w:val="left" w:pos="1152"/>
              </w:tabs>
              <w:suppressAutoHyphens/>
              <w:spacing w:before="40" w:after="80"/>
              <w:ind w:left="144" w:right="43"/>
              <w:rPr>
                <w:szCs w:val="20"/>
                <w:lang w:val="fr-FR"/>
              </w:rPr>
            </w:pPr>
            <w:r w:rsidRPr="00EA6158">
              <w:rPr>
                <w:szCs w:val="20"/>
                <w:lang w:val="fr-FR"/>
              </w:rPr>
              <w:t>Responsables d</w:t>
            </w:r>
            <w:r w:rsidR="00D04E4D" w:rsidRPr="00EA6158">
              <w:rPr>
                <w:szCs w:val="20"/>
                <w:lang w:val="fr-FR"/>
              </w:rPr>
              <w:t>’</w:t>
            </w:r>
            <w:r w:rsidRPr="00EA6158">
              <w:rPr>
                <w:szCs w:val="20"/>
                <w:lang w:val="fr-FR"/>
              </w:rPr>
              <w:t>entité</w:t>
            </w:r>
          </w:p>
        </w:tc>
      </w:tr>
      <w:tr w:rsidR="00692759" w:rsidRPr="00EA6158" w14:paraId="0351C89F" w14:textId="77777777" w:rsidTr="00692759">
        <w:tc>
          <w:tcPr>
            <w:tcW w:w="1733" w:type="pct"/>
            <w:tcBorders>
              <w:bottom w:val="single" w:sz="12" w:space="0" w:color="auto"/>
            </w:tcBorders>
            <w:shd w:val="clear" w:color="auto" w:fill="auto"/>
            <w:noWrap/>
            <w:hideMark/>
          </w:tcPr>
          <w:p w14:paraId="6D04E2C4" w14:textId="77777777" w:rsidR="003F4029" w:rsidRPr="00EA6158" w:rsidRDefault="003F4029" w:rsidP="003F4029">
            <w:pPr>
              <w:tabs>
                <w:tab w:val="left" w:pos="288"/>
                <w:tab w:val="left" w:pos="576"/>
                <w:tab w:val="left" w:pos="864"/>
                <w:tab w:val="left" w:pos="1152"/>
              </w:tabs>
              <w:suppressAutoHyphens/>
              <w:spacing w:before="40" w:after="80"/>
              <w:ind w:right="40"/>
              <w:rPr>
                <w:szCs w:val="20"/>
                <w:lang w:val="fr-FR"/>
              </w:rPr>
            </w:pPr>
            <w:r w:rsidRPr="00EA6158">
              <w:rPr>
                <w:szCs w:val="20"/>
                <w:lang w:val="fr-FR"/>
              </w:rPr>
              <w:t>Paiements anticipés</w:t>
            </w:r>
          </w:p>
        </w:tc>
        <w:tc>
          <w:tcPr>
            <w:tcW w:w="642" w:type="pct"/>
            <w:tcBorders>
              <w:bottom w:val="single" w:sz="12" w:space="0" w:color="auto"/>
            </w:tcBorders>
            <w:shd w:val="clear" w:color="auto" w:fill="auto"/>
            <w:hideMark/>
          </w:tcPr>
          <w:p w14:paraId="6F7C616D" w14:textId="77777777" w:rsidR="003F4029" w:rsidRPr="00EA6158" w:rsidRDefault="003F4029" w:rsidP="003F4029">
            <w:pPr>
              <w:tabs>
                <w:tab w:val="left" w:pos="288"/>
                <w:tab w:val="left" w:pos="576"/>
                <w:tab w:val="left" w:pos="864"/>
                <w:tab w:val="left" w:pos="1152"/>
              </w:tabs>
              <w:suppressAutoHyphens/>
              <w:spacing w:before="40" w:after="80"/>
              <w:ind w:left="144" w:right="43"/>
              <w:rPr>
                <w:szCs w:val="20"/>
                <w:lang w:val="fr-FR"/>
              </w:rPr>
            </w:pPr>
            <w:r w:rsidRPr="00EA6158">
              <w:rPr>
                <w:szCs w:val="20"/>
                <w:lang w:val="fr-FR"/>
              </w:rPr>
              <w:t xml:space="preserve">5.12 et 5.13 </w:t>
            </w:r>
          </w:p>
        </w:tc>
        <w:tc>
          <w:tcPr>
            <w:tcW w:w="678" w:type="pct"/>
            <w:tcBorders>
              <w:bottom w:val="single" w:sz="12" w:space="0" w:color="auto"/>
            </w:tcBorders>
            <w:shd w:val="clear" w:color="auto" w:fill="auto"/>
            <w:noWrap/>
            <w:hideMark/>
          </w:tcPr>
          <w:p w14:paraId="11B285EA" w14:textId="77777777" w:rsidR="003F4029" w:rsidRPr="00EA6158" w:rsidRDefault="003F4029" w:rsidP="003F4029">
            <w:pPr>
              <w:tabs>
                <w:tab w:val="left" w:pos="288"/>
                <w:tab w:val="left" w:pos="576"/>
                <w:tab w:val="left" w:pos="864"/>
                <w:tab w:val="left" w:pos="1152"/>
              </w:tabs>
              <w:suppressAutoHyphens/>
              <w:spacing w:before="40" w:after="80"/>
              <w:ind w:left="144" w:right="43"/>
              <w:rPr>
                <w:szCs w:val="20"/>
                <w:lang w:val="fr-FR"/>
              </w:rPr>
            </w:pPr>
            <w:r w:rsidRPr="00EA6158">
              <w:rPr>
                <w:szCs w:val="20"/>
                <w:lang w:val="fr-FR"/>
              </w:rPr>
              <w:t xml:space="preserve">105.19 a) </w:t>
            </w:r>
          </w:p>
        </w:tc>
        <w:tc>
          <w:tcPr>
            <w:tcW w:w="1005" w:type="pct"/>
            <w:tcBorders>
              <w:bottom w:val="single" w:sz="12" w:space="0" w:color="auto"/>
            </w:tcBorders>
            <w:shd w:val="clear" w:color="auto" w:fill="auto"/>
            <w:hideMark/>
          </w:tcPr>
          <w:p w14:paraId="08C82A78" w14:textId="4DFBF4F4" w:rsidR="003F4029" w:rsidRPr="00EA6158" w:rsidRDefault="003F4029" w:rsidP="003F4029">
            <w:pPr>
              <w:tabs>
                <w:tab w:val="left" w:pos="288"/>
                <w:tab w:val="left" w:pos="576"/>
                <w:tab w:val="left" w:pos="864"/>
                <w:tab w:val="left" w:pos="1152"/>
              </w:tabs>
              <w:suppressAutoHyphens/>
              <w:spacing w:before="40" w:after="80"/>
              <w:ind w:left="144" w:right="43"/>
              <w:rPr>
                <w:szCs w:val="20"/>
                <w:lang w:val="fr-FR"/>
              </w:rPr>
            </w:pPr>
            <w:r w:rsidRPr="00EA6158">
              <w:rPr>
                <w:szCs w:val="20"/>
                <w:lang w:val="fr-FR"/>
              </w:rPr>
              <w:t>Directeur(trice)</w:t>
            </w:r>
            <w:r w:rsidR="00EE2F13" w:rsidRPr="00EA6158">
              <w:rPr>
                <w:szCs w:val="20"/>
                <w:lang w:val="fr-FR"/>
              </w:rPr>
              <w:t xml:space="preserve">/ </w:t>
            </w:r>
            <w:r w:rsidRPr="00EA6158">
              <w:rPr>
                <w:szCs w:val="20"/>
                <w:lang w:val="fr-FR"/>
              </w:rPr>
              <w:t>Chef de l</w:t>
            </w:r>
            <w:r w:rsidR="00D04E4D" w:rsidRPr="00EA6158">
              <w:rPr>
                <w:szCs w:val="20"/>
                <w:lang w:val="fr-FR"/>
              </w:rPr>
              <w:t>’</w:t>
            </w:r>
            <w:r w:rsidRPr="00EA6158">
              <w:rPr>
                <w:szCs w:val="20"/>
                <w:lang w:val="fr-FR"/>
              </w:rPr>
              <w:t>Administration, Secrétaire général(e) adjoint(e) à l</w:t>
            </w:r>
            <w:r w:rsidR="00D04E4D" w:rsidRPr="00EA6158">
              <w:rPr>
                <w:szCs w:val="20"/>
                <w:lang w:val="fr-FR"/>
              </w:rPr>
              <w:t>’</w:t>
            </w:r>
            <w:r w:rsidRPr="00EA6158">
              <w:rPr>
                <w:szCs w:val="20"/>
                <w:lang w:val="fr-FR"/>
              </w:rPr>
              <w:t>appui aux missions</w:t>
            </w:r>
          </w:p>
        </w:tc>
        <w:tc>
          <w:tcPr>
            <w:tcW w:w="942" w:type="pct"/>
            <w:tcBorders>
              <w:bottom w:val="single" w:sz="12" w:space="0" w:color="auto"/>
            </w:tcBorders>
            <w:shd w:val="clear" w:color="auto" w:fill="auto"/>
            <w:hideMark/>
          </w:tcPr>
          <w:p w14:paraId="0211E383" w14:textId="1EEA3226" w:rsidR="003F4029" w:rsidRPr="00EA6158" w:rsidRDefault="003F4029" w:rsidP="003F4029">
            <w:pPr>
              <w:tabs>
                <w:tab w:val="left" w:pos="288"/>
                <w:tab w:val="left" w:pos="576"/>
                <w:tab w:val="left" w:pos="864"/>
                <w:tab w:val="left" w:pos="1152"/>
              </w:tabs>
              <w:suppressAutoHyphens/>
              <w:spacing w:before="40" w:after="80"/>
              <w:ind w:left="144" w:right="43"/>
              <w:rPr>
                <w:szCs w:val="20"/>
                <w:lang w:val="fr-FR"/>
              </w:rPr>
            </w:pPr>
            <w:r w:rsidRPr="00EA6158">
              <w:rPr>
                <w:szCs w:val="20"/>
                <w:lang w:val="fr-FR"/>
              </w:rPr>
              <w:t>Responsables d</w:t>
            </w:r>
            <w:r w:rsidR="00D04E4D" w:rsidRPr="00EA6158">
              <w:rPr>
                <w:szCs w:val="20"/>
                <w:lang w:val="fr-FR"/>
              </w:rPr>
              <w:t>’</w:t>
            </w:r>
            <w:r w:rsidRPr="00EA6158">
              <w:rPr>
                <w:szCs w:val="20"/>
                <w:lang w:val="fr-FR"/>
              </w:rPr>
              <w:t>entité</w:t>
            </w:r>
          </w:p>
        </w:tc>
      </w:tr>
    </w:tbl>
    <w:p w14:paraId="59B6F291" w14:textId="123C0FA0" w:rsidR="003F4029" w:rsidRPr="00EA6158" w:rsidRDefault="003F4029" w:rsidP="003F4029">
      <w:pPr>
        <w:pStyle w:val="SingleTxt"/>
        <w:rPr>
          <w:lang w:val="fr-FR"/>
        </w:rPr>
      </w:pPr>
    </w:p>
    <w:p w14:paraId="25301D88" w14:textId="41E9AAEB" w:rsidR="003F4029" w:rsidRPr="00EA6158" w:rsidRDefault="003F4029" w:rsidP="003F4029">
      <w:pPr>
        <w:pStyle w:val="SingleTxt"/>
        <w:rPr>
          <w:lang w:val="fr-FR"/>
        </w:rPr>
      </w:pPr>
    </w:p>
    <w:p w14:paraId="1A3A644C" w14:textId="1F5365AD" w:rsidR="00860DD4" w:rsidRPr="00EA6158" w:rsidRDefault="00860DD4">
      <w:pPr>
        <w:spacing w:after="200" w:line="276" w:lineRule="auto"/>
        <w:rPr>
          <w:lang w:val="fr-FR"/>
        </w:rPr>
      </w:pPr>
      <w:r w:rsidRPr="00EA6158">
        <w:rPr>
          <w:lang w:val="fr-FR"/>
        </w:rPr>
        <w:br w:type="page"/>
      </w:r>
    </w:p>
    <w:p w14:paraId="5D706208" w14:textId="70F53CF9" w:rsidR="003F4029" w:rsidRPr="00EA6158" w:rsidRDefault="00860DD4" w:rsidP="00860DD4">
      <w:pPr>
        <w:pStyle w:val="HCh0"/>
        <w:tabs>
          <w:tab w:val="clear" w:pos="1742"/>
        </w:tabs>
        <w:rPr>
          <w:lang w:val="fr-FR"/>
        </w:rPr>
      </w:pPr>
      <w:r w:rsidRPr="00EA6158">
        <w:rPr>
          <w:lang w:val="fr-FR"/>
        </w:rPr>
        <w:t>Annexe III</w:t>
      </w:r>
    </w:p>
    <w:p w14:paraId="0B312069" w14:textId="76B50AAC" w:rsidR="00D04E4D" w:rsidRPr="00EA6158" w:rsidRDefault="00D04E4D" w:rsidP="00D04E4D">
      <w:pPr>
        <w:pStyle w:val="SingleTxt"/>
        <w:spacing w:after="0" w:line="120" w:lineRule="exact"/>
        <w:rPr>
          <w:sz w:val="10"/>
          <w:lang w:val="fr-FR"/>
        </w:rPr>
      </w:pPr>
    </w:p>
    <w:p w14:paraId="1A6760F9" w14:textId="5A411B6A" w:rsidR="00D04E4D" w:rsidRPr="00EA6158" w:rsidRDefault="00D04E4D" w:rsidP="00D04E4D">
      <w:pPr>
        <w:pStyle w:val="HCh0"/>
        <w:ind w:left="1267" w:right="1260" w:hanging="1267"/>
        <w:rPr>
          <w:lang w:val="fr-FR"/>
        </w:rPr>
      </w:pPr>
      <w:r w:rsidRPr="00EA6158">
        <w:rPr>
          <w:lang w:val="fr-FR"/>
        </w:rPr>
        <w:tab/>
      </w:r>
      <w:r w:rsidRPr="00EA6158">
        <w:rPr>
          <w:lang w:val="fr-FR"/>
        </w:rPr>
        <w:tab/>
        <w:t>Délégation des pouvoirs financiers : gestion des biens</w:t>
      </w:r>
    </w:p>
    <w:p w14:paraId="38E1AD13" w14:textId="2476BC90" w:rsidR="00860DD4" w:rsidRPr="00EA6158" w:rsidRDefault="00860DD4" w:rsidP="00D04E4D">
      <w:pPr>
        <w:pStyle w:val="SingleTxt"/>
        <w:spacing w:after="0" w:line="120" w:lineRule="exact"/>
        <w:rPr>
          <w:sz w:val="10"/>
          <w:lang w:val="fr-FR"/>
        </w:rPr>
      </w:pPr>
    </w:p>
    <w:p w14:paraId="7A2CB2A8" w14:textId="77777777" w:rsidR="00D04E4D" w:rsidRPr="00EA6158" w:rsidRDefault="00D04E4D" w:rsidP="00860DD4">
      <w:pPr>
        <w:pStyle w:val="SingleTxt"/>
        <w:spacing w:after="0" w:line="120" w:lineRule="exact"/>
        <w:rPr>
          <w:sz w:val="10"/>
          <w:lang w:val="fr-FR"/>
        </w:rPr>
      </w:pPr>
    </w:p>
    <w:tbl>
      <w:tblPr>
        <w:tblStyle w:val="TableGrid"/>
        <w:tblW w:w="501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18"/>
        <w:gridCol w:w="1267"/>
        <w:gridCol w:w="1338"/>
        <w:gridCol w:w="1983"/>
        <w:gridCol w:w="1858"/>
      </w:tblGrid>
      <w:tr w:rsidR="00D04E4D" w:rsidRPr="00EA6158" w14:paraId="62BB717A" w14:textId="77777777" w:rsidTr="00775120">
        <w:trPr>
          <w:tblHeader/>
        </w:trPr>
        <w:tc>
          <w:tcPr>
            <w:tcW w:w="1733" w:type="pct"/>
            <w:tcBorders>
              <w:top w:val="single" w:sz="4" w:space="0" w:color="auto"/>
              <w:bottom w:val="single" w:sz="12" w:space="0" w:color="auto"/>
            </w:tcBorders>
            <w:shd w:val="clear" w:color="auto" w:fill="auto"/>
            <w:noWrap/>
            <w:vAlign w:val="bottom"/>
          </w:tcPr>
          <w:p w14:paraId="64B256E9" w14:textId="77777777" w:rsidR="00D04E4D" w:rsidRPr="00EA6158" w:rsidRDefault="00D04E4D" w:rsidP="00775120">
            <w:pPr>
              <w:suppressAutoHyphens/>
              <w:spacing w:before="81" w:after="81" w:line="160" w:lineRule="exact"/>
              <w:ind w:right="40"/>
              <w:rPr>
                <w:i/>
                <w:sz w:val="14"/>
                <w:szCs w:val="20"/>
                <w:lang w:val="fr-FR"/>
              </w:rPr>
            </w:pPr>
            <w:r w:rsidRPr="00EA6158">
              <w:rPr>
                <w:i/>
                <w:sz w:val="14"/>
                <w:szCs w:val="20"/>
                <w:lang w:val="fr-FR"/>
              </w:rPr>
              <w:t> </w:t>
            </w:r>
          </w:p>
        </w:tc>
        <w:tc>
          <w:tcPr>
            <w:tcW w:w="642" w:type="pct"/>
            <w:tcBorders>
              <w:top w:val="single" w:sz="4" w:space="0" w:color="auto"/>
              <w:bottom w:val="single" w:sz="12" w:space="0" w:color="auto"/>
            </w:tcBorders>
            <w:shd w:val="clear" w:color="auto" w:fill="auto"/>
            <w:vAlign w:val="bottom"/>
          </w:tcPr>
          <w:p w14:paraId="28BD17FE" w14:textId="77777777" w:rsidR="00D04E4D" w:rsidRPr="00EA6158" w:rsidRDefault="00D04E4D" w:rsidP="00775120">
            <w:pPr>
              <w:suppressAutoHyphens/>
              <w:spacing w:before="81" w:after="81" w:line="160" w:lineRule="exact"/>
              <w:ind w:left="144" w:right="43"/>
              <w:rPr>
                <w:i/>
                <w:sz w:val="14"/>
                <w:szCs w:val="20"/>
                <w:lang w:val="fr-FR"/>
              </w:rPr>
            </w:pPr>
            <w:r w:rsidRPr="00EA6158">
              <w:rPr>
                <w:i/>
                <w:sz w:val="14"/>
                <w:szCs w:val="20"/>
                <w:lang w:val="fr-FR"/>
              </w:rPr>
              <w:t>Articles</w:t>
            </w:r>
          </w:p>
        </w:tc>
        <w:tc>
          <w:tcPr>
            <w:tcW w:w="678" w:type="pct"/>
            <w:tcBorders>
              <w:top w:val="single" w:sz="4" w:space="0" w:color="auto"/>
              <w:bottom w:val="single" w:sz="12" w:space="0" w:color="auto"/>
            </w:tcBorders>
            <w:shd w:val="clear" w:color="auto" w:fill="auto"/>
            <w:noWrap/>
            <w:vAlign w:val="bottom"/>
          </w:tcPr>
          <w:p w14:paraId="794E293C" w14:textId="77777777" w:rsidR="00D04E4D" w:rsidRPr="00EA6158" w:rsidRDefault="00D04E4D" w:rsidP="00775120">
            <w:pPr>
              <w:suppressAutoHyphens/>
              <w:spacing w:before="81" w:after="81" w:line="160" w:lineRule="exact"/>
              <w:ind w:left="144" w:right="43"/>
              <w:rPr>
                <w:i/>
                <w:sz w:val="14"/>
                <w:szCs w:val="20"/>
                <w:lang w:val="fr-FR"/>
              </w:rPr>
            </w:pPr>
            <w:r w:rsidRPr="00EA6158">
              <w:rPr>
                <w:i/>
                <w:sz w:val="14"/>
                <w:szCs w:val="20"/>
                <w:lang w:val="fr-FR"/>
              </w:rPr>
              <w:t>Règles</w:t>
            </w:r>
          </w:p>
        </w:tc>
        <w:tc>
          <w:tcPr>
            <w:tcW w:w="1005" w:type="pct"/>
            <w:tcBorders>
              <w:top w:val="single" w:sz="4" w:space="0" w:color="auto"/>
              <w:bottom w:val="single" w:sz="12" w:space="0" w:color="auto"/>
            </w:tcBorders>
            <w:shd w:val="clear" w:color="auto" w:fill="auto"/>
            <w:vAlign w:val="bottom"/>
          </w:tcPr>
          <w:p w14:paraId="4690EB51" w14:textId="77777777" w:rsidR="00D04E4D" w:rsidRPr="00EA6158" w:rsidRDefault="00D04E4D" w:rsidP="00775120">
            <w:pPr>
              <w:suppressAutoHyphens/>
              <w:spacing w:before="81" w:after="81" w:line="160" w:lineRule="exact"/>
              <w:ind w:left="144" w:right="43"/>
              <w:rPr>
                <w:i/>
                <w:sz w:val="14"/>
                <w:szCs w:val="20"/>
                <w:lang w:val="fr-FR"/>
              </w:rPr>
            </w:pPr>
            <w:r w:rsidRPr="00EA6158">
              <w:rPr>
                <w:i/>
                <w:sz w:val="14"/>
                <w:szCs w:val="20"/>
                <w:lang w:val="fr-FR"/>
              </w:rPr>
              <w:t>Avant le 1</w:t>
            </w:r>
            <w:r w:rsidRPr="00EA6158">
              <w:rPr>
                <w:i/>
                <w:sz w:val="14"/>
                <w:szCs w:val="20"/>
                <w:vertAlign w:val="superscript"/>
                <w:lang w:val="fr-FR"/>
              </w:rPr>
              <w:t>er</w:t>
            </w:r>
            <w:r w:rsidRPr="00EA6158">
              <w:rPr>
                <w:i/>
                <w:sz w:val="14"/>
                <w:szCs w:val="20"/>
                <w:lang w:val="fr-FR"/>
              </w:rPr>
              <w:t> janvier 2019</w:t>
            </w:r>
          </w:p>
        </w:tc>
        <w:tc>
          <w:tcPr>
            <w:tcW w:w="942" w:type="pct"/>
            <w:tcBorders>
              <w:top w:val="single" w:sz="4" w:space="0" w:color="auto"/>
              <w:bottom w:val="single" w:sz="12" w:space="0" w:color="auto"/>
            </w:tcBorders>
            <w:shd w:val="clear" w:color="auto" w:fill="auto"/>
            <w:vAlign w:val="bottom"/>
          </w:tcPr>
          <w:p w14:paraId="40A05A78" w14:textId="77777777" w:rsidR="00D04E4D" w:rsidRPr="00EA6158" w:rsidRDefault="00D04E4D" w:rsidP="00775120">
            <w:pPr>
              <w:suppressAutoHyphens/>
              <w:spacing w:before="81" w:after="81" w:line="160" w:lineRule="exact"/>
              <w:ind w:left="144"/>
              <w:rPr>
                <w:i/>
                <w:sz w:val="14"/>
                <w:szCs w:val="20"/>
                <w:lang w:val="fr-FR"/>
              </w:rPr>
            </w:pPr>
            <w:r w:rsidRPr="00EA6158">
              <w:rPr>
                <w:i/>
                <w:sz w:val="14"/>
                <w:szCs w:val="20"/>
                <w:lang w:val="fr-FR"/>
              </w:rPr>
              <w:t>À partir du 1</w:t>
            </w:r>
            <w:r w:rsidRPr="00EA6158">
              <w:rPr>
                <w:i/>
                <w:sz w:val="14"/>
                <w:szCs w:val="20"/>
                <w:vertAlign w:val="superscript"/>
                <w:lang w:val="fr-FR"/>
              </w:rPr>
              <w:t>er</w:t>
            </w:r>
            <w:r w:rsidRPr="00EA6158">
              <w:rPr>
                <w:i/>
                <w:sz w:val="14"/>
                <w:szCs w:val="20"/>
                <w:lang w:val="fr-FR"/>
              </w:rPr>
              <w:t xml:space="preserve"> janvier 2019</w:t>
            </w:r>
          </w:p>
        </w:tc>
      </w:tr>
      <w:tr w:rsidR="00D04E4D" w:rsidRPr="00EA6158" w14:paraId="201884D5" w14:textId="77777777" w:rsidTr="00775120">
        <w:trPr>
          <w:trHeight w:hRule="exact" w:val="115"/>
          <w:tblHeader/>
        </w:trPr>
        <w:tc>
          <w:tcPr>
            <w:tcW w:w="1733" w:type="pct"/>
            <w:tcBorders>
              <w:top w:val="single" w:sz="12" w:space="0" w:color="auto"/>
            </w:tcBorders>
            <w:shd w:val="clear" w:color="auto" w:fill="auto"/>
            <w:noWrap/>
            <w:vAlign w:val="bottom"/>
          </w:tcPr>
          <w:p w14:paraId="4BFD44E3" w14:textId="77777777" w:rsidR="00D04E4D" w:rsidRPr="00EA6158" w:rsidRDefault="00D04E4D" w:rsidP="00775120">
            <w:pPr>
              <w:suppressAutoHyphens/>
              <w:spacing w:before="40" w:after="80"/>
              <w:ind w:right="40"/>
              <w:rPr>
                <w:szCs w:val="20"/>
                <w:lang w:val="fr-FR"/>
              </w:rPr>
            </w:pPr>
          </w:p>
        </w:tc>
        <w:tc>
          <w:tcPr>
            <w:tcW w:w="642" w:type="pct"/>
            <w:tcBorders>
              <w:top w:val="single" w:sz="12" w:space="0" w:color="auto"/>
            </w:tcBorders>
            <w:shd w:val="clear" w:color="auto" w:fill="auto"/>
            <w:vAlign w:val="bottom"/>
          </w:tcPr>
          <w:p w14:paraId="4E48A410" w14:textId="77777777" w:rsidR="00D04E4D" w:rsidRPr="00EA6158" w:rsidRDefault="00D04E4D" w:rsidP="00775120">
            <w:pPr>
              <w:suppressAutoHyphens/>
              <w:spacing w:before="40" w:after="80"/>
              <w:ind w:left="144" w:right="43"/>
              <w:rPr>
                <w:szCs w:val="20"/>
                <w:lang w:val="fr-FR"/>
              </w:rPr>
            </w:pPr>
          </w:p>
        </w:tc>
        <w:tc>
          <w:tcPr>
            <w:tcW w:w="678" w:type="pct"/>
            <w:tcBorders>
              <w:top w:val="single" w:sz="12" w:space="0" w:color="auto"/>
            </w:tcBorders>
            <w:shd w:val="clear" w:color="auto" w:fill="auto"/>
            <w:noWrap/>
            <w:vAlign w:val="bottom"/>
          </w:tcPr>
          <w:p w14:paraId="53CACD5B" w14:textId="77777777" w:rsidR="00D04E4D" w:rsidRPr="00EA6158" w:rsidRDefault="00D04E4D" w:rsidP="00775120">
            <w:pPr>
              <w:suppressAutoHyphens/>
              <w:spacing w:before="40" w:after="80"/>
              <w:ind w:left="144" w:right="43"/>
              <w:rPr>
                <w:szCs w:val="20"/>
                <w:lang w:val="fr-FR"/>
              </w:rPr>
            </w:pPr>
          </w:p>
        </w:tc>
        <w:tc>
          <w:tcPr>
            <w:tcW w:w="1005" w:type="pct"/>
            <w:tcBorders>
              <w:top w:val="single" w:sz="12" w:space="0" w:color="auto"/>
            </w:tcBorders>
            <w:shd w:val="clear" w:color="auto" w:fill="auto"/>
            <w:vAlign w:val="bottom"/>
          </w:tcPr>
          <w:p w14:paraId="26350A35" w14:textId="77777777" w:rsidR="00D04E4D" w:rsidRPr="00EA6158" w:rsidRDefault="00D04E4D" w:rsidP="00775120">
            <w:pPr>
              <w:suppressAutoHyphens/>
              <w:spacing w:before="40" w:after="80"/>
              <w:ind w:left="144" w:right="43"/>
              <w:rPr>
                <w:szCs w:val="20"/>
                <w:lang w:val="fr-FR"/>
              </w:rPr>
            </w:pPr>
          </w:p>
        </w:tc>
        <w:tc>
          <w:tcPr>
            <w:tcW w:w="942" w:type="pct"/>
            <w:tcBorders>
              <w:top w:val="single" w:sz="12" w:space="0" w:color="auto"/>
            </w:tcBorders>
            <w:shd w:val="clear" w:color="auto" w:fill="auto"/>
            <w:vAlign w:val="bottom"/>
          </w:tcPr>
          <w:p w14:paraId="5BD5472E" w14:textId="77777777" w:rsidR="00D04E4D" w:rsidRPr="00EA6158" w:rsidRDefault="00D04E4D" w:rsidP="00775120">
            <w:pPr>
              <w:suppressAutoHyphens/>
              <w:spacing w:before="40" w:after="80"/>
              <w:ind w:left="144" w:right="43"/>
              <w:rPr>
                <w:szCs w:val="20"/>
                <w:lang w:val="fr-FR"/>
              </w:rPr>
            </w:pPr>
          </w:p>
        </w:tc>
      </w:tr>
      <w:tr w:rsidR="00D04E4D" w:rsidRPr="00EA6158" w14:paraId="4620BD49" w14:textId="77777777" w:rsidTr="00775120">
        <w:tc>
          <w:tcPr>
            <w:tcW w:w="1733" w:type="pct"/>
            <w:shd w:val="clear" w:color="auto" w:fill="auto"/>
            <w:noWrap/>
          </w:tcPr>
          <w:p w14:paraId="67ACA00A" w14:textId="2F09DC95" w:rsidR="00D04E4D" w:rsidRPr="00EA6158" w:rsidRDefault="00D04E4D" w:rsidP="00775120">
            <w:pPr>
              <w:tabs>
                <w:tab w:val="left" w:pos="288"/>
                <w:tab w:val="left" w:pos="576"/>
                <w:tab w:val="left" w:pos="864"/>
                <w:tab w:val="left" w:pos="1152"/>
              </w:tabs>
              <w:suppressAutoHyphens/>
              <w:spacing w:before="40" w:after="80"/>
              <w:ind w:right="40"/>
              <w:rPr>
                <w:szCs w:val="20"/>
                <w:lang w:val="fr-FR"/>
              </w:rPr>
            </w:pPr>
            <w:r w:rsidRPr="00EA6158">
              <w:rPr>
                <w:szCs w:val="20"/>
                <w:lang w:val="fr-FR"/>
              </w:rPr>
              <w:t>Pouvoirs et responsabilité</w:t>
            </w:r>
          </w:p>
        </w:tc>
        <w:tc>
          <w:tcPr>
            <w:tcW w:w="642" w:type="pct"/>
            <w:shd w:val="clear" w:color="auto" w:fill="auto"/>
          </w:tcPr>
          <w:p w14:paraId="64849678" w14:textId="77777777" w:rsidR="00D04E4D" w:rsidRPr="00EA6158" w:rsidRDefault="00D04E4D" w:rsidP="00775120">
            <w:pPr>
              <w:tabs>
                <w:tab w:val="left" w:pos="288"/>
                <w:tab w:val="left" w:pos="576"/>
                <w:tab w:val="left" w:pos="864"/>
                <w:tab w:val="left" w:pos="1152"/>
              </w:tabs>
              <w:suppressAutoHyphens/>
              <w:spacing w:before="40" w:after="80"/>
              <w:ind w:left="144" w:right="43"/>
              <w:rPr>
                <w:szCs w:val="20"/>
                <w:lang w:val="fr-FR"/>
              </w:rPr>
            </w:pPr>
          </w:p>
        </w:tc>
        <w:tc>
          <w:tcPr>
            <w:tcW w:w="678" w:type="pct"/>
            <w:shd w:val="clear" w:color="auto" w:fill="auto"/>
            <w:noWrap/>
          </w:tcPr>
          <w:p w14:paraId="4D8D5694" w14:textId="5CFBC1D3" w:rsidR="00D04E4D" w:rsidRPr="00EA6158" w:rsidRDefault="00D04E4D" w:rsidP="00775120">
            <w:pPr>
              <w:tabs>
                <w:tab w:val="left" w:pos="288"/>
                <w:tab w:val="left" w:pos="576"/>
                <w:tab w:val="left" w:pos="864"/>
                <w:tab w:val="left" w:pos="1152"/>
              </w:tabs>
              <w:suppressAutoHyphens/>
              <w:spacing w:before="40" w:after="80"/>
              <w:ind w:left="144" w:right="43"/>
              <w:rPr>
                <w:szCs w:val="20"/>
                <w:lang w:val="fr-FR"/>
              </w:rPr>
            </w:pPr>
            <w:r w:rsidRPr="00EA6158">
              <w:rPr>
                <w:szCs w:val="20"/>
                <w:lang w:val="fr-FR"/>
              </w:rPr>
              <w:t>105.20 et 105.21</w:t>
            </w:r>
          </w:p>
        </w:tc>
        <w:tc>
          <w:tcPr>
            <w:tcW w:w="1005" w:type="pct"/>
            <w:shd w:val="clear" w:color="auto" w:fill="auto"/>
          </w:tcPr>
          <w:p w14:paraId="423F5591" w14:textId="3F0497EB" w:rsidR="00D04E4D" w:rsidRPr="00EA6158" w:rsidRDefault="00D04E4D" w:rsidP="00D04E4D">
            <w:pPr>
              <w:tabs>
                <w:tab w:val="left" w:pos="288"/>
                <w:tab w:val="left" w:pos="576"/>
                <w:tab w:val="left" w:pos="864"/>
                <w:tab w:val="left" w:pos="1152"/>
              </w:tabs>
              <w:suppressAutoHyphens/>
              <w:spacing w:before="40" w:after="80"/>
              <w:ind w:left="144" w:right="43"/>
              <w:rPr>
                <w:szCs w:val="20"/>
                <w:lang w:val="fr-FR"/>
              </w:rPr>
            </w:pPr>
            <w:r w:rsidRPr="00EA6158">
              <w:rPr>
                <w:szCs w:val="20"/>
                <w:lang w:val="fr-FR"/>
              </w:rPr>
              <w:t>Directeur(trice)/ Chef de l’Administration, Secrétaire général(e) adjoint(e) à l’appui aux missions</w:t>
            </w:r>
          </w:p>
        </w:tc>
        <w:tc>
          <w:tcPr>
            <w:tcW w:w="942" w:type="pct"/>
            <w:shd w:val="clear" w:color="auto" w:fill="auto"/>
          </w:tcPr>
          <w:p w14:paraId="12C26170" w14:textId="2C4AA193" w:rsidR="00D04E4D" w:rsidRPr="00EA6158" w:rsidRDefault="00D04E4D" w:rsidP="00775120">
            <w:pPr>
              <w:tabs>
                <w:tab w:val="left" w:pos="288"/>
                <w:tab w:val="left" w:pos="576"/>
                <w:tab w:val="left" w:pos="864"/>
                <w:tab w:val="left" w:pos="1152"/>
              </w:tabs>
              <w:suppressAutoHyphens/>
              <w:spacing w:before="40" w:after="80"/>
              <w:ind w:left="144" w:right="43"/>
              <w:rPr>
                <w:szCs w:val="20"/>
                <w:lang w:val="fr-FR"/>
              </w:rPr>
            </w:pPr>
            <w:r w:rsidRPr="00EA6158">
              <w:rPr>
                <w:szCs w:val="20"/>
                <w:lang w:val="fr-FR"/>
              </w:rPr>
              <w:t>Responsables d’entité</w:t>
            </w:r>
          </w:p>
        </w:tc>
      </w:tr>
      <w:tr w:rsidR="00D04E4D" w:rsidRPr="00EA6158" w14:paraId="37BE85D8" w14:textId="77777777" w:rsidTr="00D04E4D">
        <w:tc>
          <w:tcPr>
            <w:tcW w:w="1733" w:type="pct"/>
            <w:shd w:val="clear" w:color="auto" w:fill="auto"/>
            <w:noWrap/>
          </w:tcPr>
          <w:p w14:paraId="710A6AD0" w14:textId="0A57F7A5" w:rsidR="00D04E4D" w:rsidRPr="00EA6158" w:rsidRDefault="00D04E4D" w:rsidP="00775120">
            <w:pPr>
              <w:tabs>
                <w:tab w:val="left" w:pos="288"/>
                <w:tab w:val="left" w:pos="576"/>
                <w:tab w:val="left" w:pos="864"/>
                <w:tab w:val="left" w:pos="1152"/>
              </w:tabs>
              <w:suppressAutoHyphens/>
              <w:spacing w:before="40" w:after="80"/>
              <w:ind w:right="40"/>
              <w:rPr>
                <w:szCs w:val="20"/>
                <w:lang w:val="fr-FR"/>
              </w:rPr>
            </w:pPr>
            <w:r w:rsidRPr="00EA6158">
              <w:rPr>
                <w:szCs w:val="20"/>
                <w:lang w:val="fr-FR"/>
              </w:rPr>
              <w:t>Organes de contrôle de la gestion des</w:t>
            </w:r>
            <w:r w:rsidR="00421ADC" w:rsidRPr="00EA6158">
              <w:rPr>
                <w:szCs w:val="20"/>
                <w:lang w:val="fr-FR"/>
              </w:rPr>
              <w:t> </w:t>
            </w:r>
            <w:r w:rsidRPr="00EA6158">
              <w:rPr>
                <w:szCs w:val="20"/>
                <w:lang w:val="fr-FR"/>
              </w:rPr>
              <w:t>biens</w:t>
            </w:r>
          </w:p>
        </w:tc>
        <w:tc>
          <w:tcPr>
            <w:tcW w:w="642" w:type="pct"/>
            <w:shd w:val="clear" w:color="auto" w:fill="auto"/>
          </w:tcPr>
          <w:p w14:paraId="37B0B0D6" w14:textId="34AA0028" w:rsidR="00D04E4D" w:rsidRPr="00EA6158" w:rsidRDefault="00D04E4D" w:rsidP="00775120">
            <w:pPr>
              <w:tabs>
                <w:tab w:val="left" w:pos="288"/>
                <w:tab w:val="left" w:pos="576"/>
                <w:tab w:val="left" w:pos="864"/>
                <w:tab w:val="left" w:pos="1152"/>
              </w:tabs>
              <w:suppressAutoHyphens/>
              <w:spacing w:before="40" w:after="80"/>
              <w:ind w:left="144" w:right="43"/>
              <w:rPr>
                <w:szCs w:val="20"/>
                <w:lang w:val="fr-FR"/>
              </w:rPr>
            </w:pPr>
          </w:p>
        </w:tc>
        <w:tc>
          <w:tcPr>
            <w:tcW w:w="678" w:type="pct"/>
            <w:shd w:val="clear" w:color="auto" w:fill="auto"/>
            <w:noWrap/>
          </w:tcPr>
          <w:p w14:paraId="107CE493" w14:textId="19742FC8" w:rsidR="00D04E4D" w:rsidRPr="00EA6158" w:rsidRDefault="00D04E4D" w:rsidP="00775120">
            <w:pPr>
              <w:tabs>
                <w:tab w:val="left" w:pos="288"/>
                <w:tab w:val="left" w:pos="576"/>
                <w:tab w:val="left" w:pos="864"/>
                <w:tab w:val="left" w:pos="1152"/>
              </w:tabs>
              <w:suppressAutoHyphens/>
              <w:spacing w:before="40" w:after="80"/>
              <w:ind w:left="144" w:right="43"/>
              <w:rPr>
                <w:szCs w:val="20"/>
                <w:lang w:val="fr-FR"/>
              </w:rPr>
            </w:pPr>
            <w:r w:rsidRPr="00EA6158">
              <w:rPr>
                <w:szCs w:val="20"/>
                <w:lang w:val="fr-FR"/>
              </w:rPr>
              <w:t>105.22</w:t>
            </w:r>
          </w:p>
        </w:tc>
        <w:tc>
          <w:tcPr>
            <w:tcW w:w="1005" w:type="pct"/>
            <w:shd w:val="clear" w:color="auto" w:fill="auto"/>
          </w:tcPr>
          <w:p w14:paraId="2259A549" w14:textId="43D7854A" w:rsidR="00D04E4D" w:rsidRPr="00EA6158" w:rsidRDefault="00D04E4D" w:rsidP="00775120">
            <w:pPr>
              <w:tabs>
                <w:tab w:val="left" w:pos="288"/>
                <w:tab w:val="left" w:pos="576"/>
                <w:tab w:val="left" w:pos="864"/>
                <w:tab w:val="left" w:pos="1152"/>
              </w:tabs>
              <w:suppressAutoHyphens/>
              <w:spacing w:before="40" w:after="80"/>
              <w:ind w:left="144" w:right="43"/>
              <w:rPr>
                <w:szCs w:val="20"/>
                <w:lang w:val="fr-FR"/>
              </w:rPr>
            </w:pPr>
            <w:r w:rsidRPr="00EA6158">
              <w:rPr>
                <w:szCs w:val="20"/>
                <w:lang w:val="fr-FR"/>
              </w:rPr>
              <w:t>Directeur(trice)/</w:t>
            </w:r>
            <w:r w:rsidR="009906AC" w:rsidRPr="00EA6158">
              <w:rPr>
                <w:szCs w:val="20"/>
                <w:lang w:val="fr-FR"/>
              </w:rPr>
              <w:t xml:space="preserve"> </w:t>
            </w:r>
            <w:r w:rsidRPr="00EA6158">
              <w:rPr>
                <w:szCs w:val="20"/>
                <w:lang w:val="fr-FR"/>
              </w:rPr>
              <w:t>Chef de l’Administration, Secrétaire général(e) adjoint(e) à l’appui aux missions</w:t>
            </w:r>
          </w:p>
        </w:tc>
        <w:tc>
          <w:tcPr>
            <w:tcW w:w="942" w:type="pct"/>
            <w:shd w:val="clear" w:color="auto" w:fill="auto"/>
          </w:tcPr>
          <w:p w14:paraId="642698BD" w14:textId="000AF769" w:rsidR="00D04E4D" w:rsidRPr="00EA6158" w:rsidRDefault="00D04E4D" w:rsidP="00775120">
            <w:pPr>
              <w:tabs>
                <w:tab w:val="left" w:pos="288"/>
                <w:tab w:val="left" w:pos="576"/>
                <w:tab w:val="left" w:pos="864"/>
                <w:tab w:val="left" w:pos="1152"/>
              </w:tabs>
              <w:suppressAutoHyphens/>
              <w:spacing w:before="40" w:after="80"/>
              <w:ind w:left="144" w:right="43"/>
              <w:rPr>
                <w:szCs w:val="20"/>
                <w:lang w:val="fr-FR"/>
              </w:rPr>
            </w:pPr>
            <w:r w:rsidRPr="00EA6158">
              <w:rPr>
                <w:szCs w:val="20"/>
                <w:lang w:val="fr-FR"/>
              </w:rPr>
              <w:t>Responsables d’entité</w:t>
            </w:r>
          </w:p>
        </w:tc>
      </w:tr>
      <w:tr w:rsidR="00D04E4D" w:rsidRPr="00EA6158" w14:paraId="78A4DD7A" w14:textId="77777777" w:rsidTr="00D04E4D">
        <w:tc>
          <w:tcPr>
            <w:tcW w:w="1733" w:type="pct"/>
            <w:shd w:val="clear" w:color="auto" w:fill="auto"/>
            <w:noWrap/>
          </w:tcPr>
          <w:p w14:paraId="23217AA0" w14:textId="5E8ECB35" w:rsidR="00D04E4D" w:rsidRPr="00EA6158" w:rsidRDefault="00D04E4D" w:rsidP="00775120">
            <w:pPr>
              <w:tabs>
                <w:tab w:val="left" w:pos="288"/>
                <w:tab w:val="left" w:pos="576"/>
                <w:tab w:val="left" w:pos="864"/>
                <w:tab w:val="left" w:pos="1152"/>
              </w:tabs>
              <w:suppressAutoHyphens/>
              <w:spacing w:before="40" w:after="80"/>
              <w:ind w:right="40"/>
              <w:rPr>
                <w:szCs w:val="20"/>
                <w:lang w:val="fr-FR"/>
              </w:rPr>
            </w:pPr>
            <w:r w:rsidRPr="00EA6158">
              <w:rPr>
                <w:szCs w:val="20"/>
                <w:lang w:val="fr-FR"/>
              </w:rPr>
              <w:t>Vente et autres modalités de disposition de biens (à l’exception des</w:t>
            </w:r>
            <w:r w:rsidR="00421ADC" w:rsidRPr="00EA6158">
              <w:rPr>
                <w:szCs w:val="20"/>
                <w:lang w:val="fr-FR"/>
              </w:rPr>
              <w:t> </w:t>
            </w:r>
            <w:r w:rsidRPr="00EA6158">
              <w:rPr>
                <w:szCs w:val="20"/>
                <w:lang w:val="fr-FR"/>
              </w:rPr>
              <w:t>biens immobiliers)</w:t>
            </w:r>
          </w:p>
        </w:tc>
        <w:tc>
          <w:tcPr>
            <w:tcW w:w="642" w:type="pct"/>
            <w:shd w:val="clear" w:color="auto" w:fill="auto"/>
          </w:tcPr>
          <w:p w14:paraId="566A06B8" w14:textId="1760F89D" w:rsidR="00D04E4D" w:rsidRPr="00EA6158" w:rsidRDefault="00D04E4D" w:rsidP="00775120">
            <w:pPr>
              <w:tabs>
                <w:tab w:val="left" w:pos="288"/>
                <w:tab w:val="left" w:pos="576"/>
                <w:tab w:val="left" w:pos="864"/>
                <w:tab w:val="left" w:pos="1152"/>
              </w:tabs>
              <w:suppressAutoHyphens/>
              <w:spacing w:before="40" w:after="80"/>
              <w:ind w:left="144" w:right="43"/>
              <w:rPr>
                <w:szCs w:val="20"/>
                <w:lang w:val="fr-FR"/>
              </w:rPr>
            </w:pPr>
          </w:p>
        </w:tc>
        <w:tc>
          <w:tcPr>
            <w:tcW w:w="678" w:type="pct"/>
            <w:shd w:val="clear" w:color="auto" w:fill="auto"/>
            <w:noWrap/>
          </w:tcPr>
          <w:p w14:paraId="3C909C55" w14:textId="3E8EAFDC" w:rsidR="00D04E4D" w:rsidRPr="00EA6158" w:rsidRDefault="009906AC" w:rsidP="00775120">
            <w:pPr>
              <w:tabs>
                <w:tab w:val="left" w:pos="288"/>
                <w:tab w:val="left" w:pos="576"/>
                <w:tab w:val="left" w:pos="864"/>
                <w:tab w:val="left" w:pos="1152"/>
              </w:tabs>
              <w:suppressAutoHyphens/>
              <w:spacing w:before="40" w:after="80"/>
              <w:ind w:left="144" w:right="43"/>
              <w:rPr>
                <w:szCs w:val="20"/>
                <w:lang w:val="fr-FR"/>
              </w:rPr>
            </w:pPr>
            <w:r w:rsidRPr="00EA6158">
              <w:rPr>
                <w:szCs w:val="20"/>
                <w:lang w:val="fr-FR"/>
              </w:rPr>
              <w:t>105.23 et </w:t>
            </w:r>
            <w:r w:rsidR="00D04E4D" w:rsidRPr="00EA6158">
              <w:rPr>
                <w:szCs w:val="20"/>
                <w:lang w:val="fr-FR"/>
              </w:rPr>
              <w:t>105.24</w:t>
            </w:r>
          </w:p>
        </w:tc>
        <w:tc>
          <w:tcPr>
            <w:tcW w:w="1005" w:type="pct"/>
            <w:shd w:val="clear" w:color="auto" w:fill="auto"/>
          </w:tcPr>
          <w:p w14:paraId="12CA3A67" w14:textId="3E2132A9" w:rsidR="00D04E4D" w:rsidRPr="00EA6158" w:rsidRDefault="00D04E4D" w:rsidP="00775120">
            <w:pPr>
              <w:tabs>
                <w:tab w:val="left" w:pos="288"/>
                <w:tab w:val="left" w:pos="576"/>
                <w:tab w:val="left" w:pos="864"/>
                <w:tab w:val="left" w:pos="1152"/>
              </w:tabs>
              <w:suppressAutoHyphens/>
              <w:spacing w:before="40" w:after="80"/>
              <w:ind w:left="144" w:right="43"/>
              <w:rPr>
                <w:szCs w:val="20"/>
                <w:lang w:val="fr-FR"/>
              </w:rPr>
            </w:pPr>
            <w:r w:rsidRPr="00EA6158">
              <w:rPr>
                <w:szCs w:val="20"/>
                <w:lang w:val="fr-FR"/>
              </w:rPr>
              <w:t>Directeur(trice)/</w:t>
            </w:r>
            <w:r w:rsidR="009906AC" w:rsidRPr="00EA6158">
              <w:rPr>
                <w:szCs w:val="20"/>
                <w:lang w:val="fr-FR"/>
              </w:rPr>
              <w:t xml:space="preserve"> </w:t>
            </w:r>
            <w:r w:rsidRPr="00EA6158">
              <w:rPr>
                <w:szCs w:val="20"/>
                <w:lang w:val="fr-FR"/>
              </w:rPr>
              <w:t>Chef de l’Administration, Secrétaire général(e) adjoint(e) à l’appui aux missions</w:t>
            </w:r>
          </w:p>
        </w:tc>
        <w:tc>
          <w:tcPr>
            <w:tcW w:w="942" w:type="pct"/>
            <w:shd w:val="clear" w:color="auto" w:fill="auto"/>
          </w:tcPr>
          <w:p w14:paraId="732F4CDE" w14:textId="79C5526D" w:rsidR="00D04E4D" w:rsidRPr="00EA6158" w:rsidRDefault="00D04E4D" w:rsidP="00775120">
            <w:pPr>
              <w:tabs>
                <w:tab w:val="left" w:pos="288"/>
                <w:tab w:val="left" w:pos="576"/>
                <w:tab w:val="left" w:pos="864"/>
                <w:tab w:val="left" w:pos="1152"/>
              </w:tabs>
              <w:suppressAutoHyphens/>
              <w:spacing w:before="40" w:after="80"/>
              <w:ind w:left="144" w:right="43"/>
              <w:rPr>
                <w:szCs w:val="20"/>
                <w:lang w:val="fr-FR"/>
              </w:rPr>
            </w:pPr>
            <w:r w:rsidRPr="00EA6158">
              <w:rPr>
                <w:szCs w:val="20"/>
                <w:lang w:val="fr-FR"/>
              </w:rPr>
              <w:t>Responsables d’entité</w:t>
            </w:r>
          </w:p>
        </w:tc>
      </w:tr>
      <w:tr w:rsidR="00D04E4D" w:rsidRPr="00EA6158" w14:paraId="4534878C" w14:textId="77777777" w:rsidTr="00D04E4D">
        <w:tc>
          <w:tcPr>
            <w:tcW w:w="1733" w:type="pct"/>
            <w:shd w:val="clear" w:color="auto" w:fill="auto"/>
            <w:noWrap/>
          </w:tcPr>
          <w:p w14:paraId="67D182D6" w14:textId="0DFC67F2" w:rsidR="00D04E4D" w:rsidRPr="00EA6158" w:rsidRDefault="00D04E4D" w:rsidP="00775120">
            <w:pPr>
              <w:tabs>
                <w:tab w:val="left" w:pos="288"/>
                <w:tab w:val="left" w:pos="576"/>
                <w:tab w:val="left" w:pos="864"/>
                <w:tab w:val="left" w:pos="1152"/>
              </w:tabs>
              <w:suppressAutoHyphens/>
              <w:spacing w:before="40" w:after="80"/>
              <w:ind w:right="40"/>
              <w:rPr>
                <w:szCs w:val="20"/>
                <w:lang w:val="fr-FR"/>
              </w:rPr>
            </w:pPr>
            <w:r w:rsidRPr="00EA6158">
              <w:rPr>
                <w:szCs w:val="20"/>
                <w:lang w:val="fr-FR"/>
              </w:rPr>
              <w:t>Vente et autres modalités de disposition de biens immobiliers</w:t>
            </w:r>
          </w:p>
        </w:tc>
        <w:tc>
          <w:tcPr>
            <w:tcW w:w="642" w:type="pct"/>
            <w:shd w:val="clear" w:color="auto" w:fill="auto"/>
          </w:tcPr>
          <w:p w14:paraId="6B952CC6" w14:textId="684E7EBE" w:rsidR="00D04E4D" w:rsidRPr="00EA6158" w:rsidRDefault="00D04E4D" w:rsidP="00775120">
            <w:pPr>
              <w:tabs>
                <w:tab w:val="left" w:pos="288"/>
                <w:tab w:val="left" w:pos="576"/>
                <w:tab w:val="left" w:pos="864"/>
                <w:tab w:val="left" w:pos="1152"/>
              </w:tabs>
              <w:suppressAutoHyphens/>
              <w:spacing w:before="40" w:after="80"/>
              <w:ind w:left="144" w:right="43"/>
              <w:rPr>
                <w:szCs w:val="20"/>
                <w:lang w:val="fr-FR"/>
              </w:rPr>
            </w:pPr>
          </w:p>
        </w:tc>
        <w:tc>
          <w:tcPr>
            <w:tcW w:w="678" w:type="pct"/>
            <w:shd w:val="clear" w:color="auto" w:fill="auto"/>
            <w:noWrap/>
          </w:tcPr>
          <w:p w14:paraId="54E38A62" w14:textId="55F8C62D" w:rsidR="00D04E4D" w:rsidRPr="00EA6158" w:rsidRDefault="009906AC" w:rsidP="00775120">
            <w:pPr>
              <w:tabs>
                <w:tab w:val="left" w:pos="288"/>
                <w:tab w:val="left" w:pos="576"/>
                <w:tab w:val="left" w:pos="864"/>
                <w:tab w:val="left" w:pos="1152"/>
              </w:tabs>
              <w:suppressAutoHyphens/>
              <w:spacing w:before="40" w:after="80"/>
              <w:ind w:left="144" w:right="43"/>
              <w:rPr>
                <w:szCs w:val="20"/>
                <w:lang w:val="fr-FR"/>
              </w:rPr>
            </w:pPr>
            <w:r w:rsidRPr="00EA6158">
              <w:rPr>
                <w:szCs w:val="20"/>
                <w:lang w:val="fr-FR"/>
              </w:rPr>
              <w:t>105.23 et </w:t>
            </w:r>
            <w:r w:rsidR="00D04E4D" w:rsidRPr="00EA6158">
              <w:rPr>
                <w:szCs w:val="20"/>
                <w:lang w:val="fr-FR"/>
              </w:rPr>
              <w:t>105.24</w:t>
            </w:r>
          </w:p>
        </w:tc>
        <w:tc>
          <w:tcPr>
            <w:tcW w:w="1005" w:type="pct"/>
            <w:shd w:val="clear" w:color="auto" w:fill="auto"/>
          </w:tcPr>
          <w:p w14:paraId="3840C584" w14:textId="1AA161E0" w:rsidR="00D04E4D" w:rsidRPr="00EA6158" w:rsidRDefault="00D04E4D" w:rsidP="00775120">
            <w:pPr>
              <w:tabs>
                <w:tab w:val="left" w:pos="288"/>
                <w:tab w:val="left" w:pos="576"/>
                <w:tab w:val="left" w:pos="864"/>
                <w:tab w:val="left" w:pos="1152"/>
              </w:tabs>
              <w:suppressAutoHyphens/>
              <w:spacing w:before="40" w:after="80"/>
              <w:ind w:left="144" w:right="43"/>
              <w:rPr>
                <w:szCs w:val="20"/>
                <w:lang w:val="fr-FR"/>
              </w:rPr>
            </w:pPr>
            <w:r w:rsidRPr="00EA6158">
              <w:rPr>
                <w:szCs w:val="20"/>
                <w:lang w:val="fr-FR"/>
              </w:rPr>
              <w:t>Directeur(trice)/</w:t>
            </w:r>
            <w:r w:rsidR="009906AC" w:rsidRPr="00EA6158">
              <w:rPr>
                <w:szCs w:val="20"/>
                <w:lang w:val="fr-FR"/>
              </w:rPr>
              <w:t xml:space="preserve"> </w:t>
            </w:r>
            <w:r w:rsidRPr="00EA6158">
              <w:rPr>
                <w:szCs w:val="20"/>
                <w:lang w:val="fr-FR"/>
              </w:rPr>
              <w:t>Chef de l’Administration, Secrétaire général(e) adjoint(e) à l’appui aux missions</w:t>
            </w:r>
          </w:p>
        </w:tc>
        <w:tc>
          <w:tcPr>
            <w:tcW w:w="942" w:type="pct"/>
            <w:shd w:val="clear" w:color="auto" w:fill="auto"/>
          </w:tcPr>
          <w:p w14:paraId="27E632B8" w14:textId="6A37314B" w:rsidR="00D04E4D" w:rsidRPr="00EA6158" w:rsidRDefault="00D04E4D" w:rsidP="00775120">
            <w:pPr>
              <w:tabs>
                <w:tab w:val="left" w:pos="288"/>
                <w:tab w:val="left" w:pos="576"/>
                <w:tab w:val="left" w:pos="864"/>
                <w:tab w:val="left" w:pos="1152"/>
              </w:tabs>
              <w:suppressAutoHyphens/>
              <w:spacing w:before="40" w:after="80"/>
              <w:ind w:left="144" w:right="43"/>
              <w:rPr>
                <w:szCs w:val="20"/>
                <w:lang w:val="fr-FR"/>
              </w:rPr>
            </w:pPr>
            <w:r w:rsidRPr="00EA6158">
              <w:rPr>
                <w:szCs w:val="20"/>
                <w:lang w:val="fr-FR"/>
              </w:rPr>
              <w:t>Responsables d’entité</w:t>
            </w:r>
          </w:p>
        </w:tc>
      </w:tr>
      <w:tr w:rsidR="00D04E4D" w:rsidRPr="00EA6158" w14:paraId="46EF5023" w14:textId="77777777" w:rsidTr="00D04E4D">
        <w:tc>
          <w:tcPr>
            <w:tcW w:w="1733" w:type="pct"/>
            <w:shd w:val="clear" w:color="auto" w:fill="auto"/>
          </w:tcPr>
          <w:p w14:paraId="0B40E360" w14:textId="121E17DE" w:rsidR="00D04E4D" w:rsidRPr="00EA6158" w:rsidRDefault="00D04E4D" w:rsidP="00775120">
            <w:pPr>
              <w:tabs>
                <w:tab w:val="left" w:pos="288"/>
                <w:tab w:val="left" w:pos="576"/>
                <w:tab w:val="left" w:pos="864"/>
                <w:tab w:val="left" w:pos="1152"/>
              </w:tabs>
              <w:suppressAutoHyphens/>
              <w:spacing w:before="40" w:after="80"/>
              <w:ind w:right="40"/>
              <w:rPr>
                <w:szCs w:val="20"/>
                <w:lang w:val="fr-FR"/>
              </w:rPr>
            </w:pPr>
            <w:r w:rsidRPr="00EA6158">
              <w:rPr>
                <w:szCs w:val="20"/>
                <w:lang w:val="fr-FR"/>
              </w:rPr>
              <w:t>Liquidation des actifs des opérations de maintien de la paix (à l’exception des biens immobiliers)</w:t>
            </w:r>
          </w:p>
        </w:tc>
        <w:tc>
          <w:tcPr>
            <w:tcW w:w="642" w:type="pct"/>
            <w:shd w:val="clear" w:color="auto" w:fill="auto"/>
          </w:tcPr>
          <w:p w14:paraId="535F815D" w14:textId="6ABCE1A0" w:rsidR="00D04E4D" w:rsidRPr="00EA6158" w:rsidRDefault="00D04E4D" w:rsidP="00775120">
            <w:pPr>
              <w:tabs>
                <w:tab w:val="left" w:pos="288"/>
                <w:tab w:val="left" w:pos="576"/>
                <w:tab w:val="left" w:pos="864"/>
                <w:tab w:val="left" w:pos="1152"/>
              </w:tabs>
              <w:suppressAutoHyphens/>
              <w:spacing w:before="40" w:after="80"/>
              <w:ind w:left="144" w:right="43"/>
              <w:rPr>
                <w:szCs w:val="20"/>
                <w:lang w:val="fr-FR"/>
              </w:rPr>
            </w:pPr>
            <w:r w:rsidRPr="00EA6158">
              <w:rPr>
                <w:szCs w:val="20"/>
                <w:lang w:val="fr-FR"/>
              </w:rPr>
              <w:t>5.14</w:t>
            </w:r>
          </w:p>
        </w:tc>
        <w:tc>
          <w:tcPr>
            <w:tcW w:w="678" w:type="pct"/>
            <w:shd w:val="clear" w:color="auto" w:fill="auto"/>
          </w:tcPr>
          <w:p w14:paraId="11F29C10" w14:textId="416AFE22" w:rsidR="00D04E4D" w:rsidRPr="00EA6158" w:rsidRDefault="00D04E4D" w:rsidP="00775120">
            <w:pPr>
              <w:tabs>
                <w:tab w:val="left" w:pos="288"/>
                <w:tab w:val="left" w:pos="576"/>
                <w:tab w:val="left" w:pos="864"/>
                <w:tab w:val="left" w:pos="1152"/>
              </w:tabs>
              <w:suppressAutoHyphens/>
              <w:spacing w:before="40" w:after="80"/>
              <w:ind w:left="144" w:right="43"/>
              <w:rPr>
                <w:szCs w:val="20"/>
                <w:lang w:val="fr-FR"/>
              </w:rPr>
            </w:pPr>
          </w:p>
        </w:tc>
        <w:tc>
          <w:tcPr>
            <w:tcW w:w="1005" w:type="pct"/>
            <w:shd w:val="clear" w:color="auto" w:fill="auto"/>
          </w:tcPr>
          <w:p w14:paraId="2359CC09" w14:textId="7B5E6180" w:rsidR="00D04E4D" w:rsidRPr="00EA6158" w:rsidRDefault="00D04E4D" w:rsidP="00775120">
            <w:pPr>
              <w:tabs>
                <w:tab w:val="left" w:pos="288"/>
                <w:tab w:val="left" w:pos="576"/>
                <w:tab w:val="left" w:pos="864"/>
                <w:tab w:val="left" w:pos="1152"/>
              </w:tabs>
              <w:suppressAutoHyphens/>
              <w:spacing w:before="40" w:after="80"/>
              <w:ind w:left="144" w:right="43"/>
              <w:rPr>
                <w:szCs w:val="20"/>
                <w:lang w:val="fr-FR"/>
              </w:rPr>
            </w:pPr>
            <w:r w:rsidRPr="00EA6158">
              <w:rPr>
                <w:szCs w:val="20"/>
                <w:lang w:val="fr-FR"/>
              </w:rPr>
              <w:t>Secrétaire général(e) adjoint(e) à l’appui aux missions</w:t>
            </w:r>
          </w:p>
        </w:tc>
        <w:tc>
          <w:tcPr>
            <w:tcW w:w="942" w:type="pct"/>
            <w:shd w:val="clear" w:color="auto" w:fill="auto"/>
          </w:tcPr>
          <w:p w14:paraId="46F52DEA" w14:textId="2DC4CD22" w:rsidR="00D04E4D" w:rsidRPr="00EA6158" w:rsidRDefault="00D04E4D" w:rsidP="00775120">
            <w:pPr>
              <w:tabs>
                <w:tab w:val="left" w:pos="288"/>
                <w:tab w:val="left" w:pos="576"/>
                <w:tab w:val="left" w:pos="864"/>
                <w:tab w:val="left" w:pos="1152"/>
              </w:tabs>
              <w:suppressAutoHyphens/>
              <w:spacing w:before="40" w:after="80"/>
              <w:ind w:left="144" w:right="43"/>
              <w:rPr>
                <w:szCs w:val="20"/>
                <w:lang w:val="fr-FR"/>
              </w:rPr>
            </w:pPr>
            <w:r w:rsidRPr="00EA6158">
              <w:rPr>
                <w:szCs w:val="20"/>
                <w:lang w:val="fr-FR"/>
              </w:rPr>
              <w:t>Responsables d’entité</w:t>
            </w:r>
          </w:p>
        </w:tc>
      </w:tr>
      <w:tr w:rsidR="00D04E4D" w:rsidRPr="00EA6158" w14:paraId="796E5F89" w14:textId="77777777" w:rsidTr="00D04E4D">
        <w:tc>
          <w:tcPr>
            <w:tcW w:w="1733" w:type="pct"/>
            <w:tcBorders>
              <w:bottom w:val="single" w:sz="12" w:space="0" w:color="auto"/>
            </w:tcBorders>
            <w:shd w:val="clear" w:color="auto" w:fill="auto"/>
            <w:noWrap/>
          </w:tcPr>
          <w:p w14:paraId="6EC78CFD" w14:textId="27D07FFA" w:rsidR="00D04E4D" w:rsidRPr="00EA6158" w:rsidRDefault="00D04E4D" w:rsidP="00775120">
            <w:pPr>
              <w:tabs>
                <w:tab w:val="left" w:pos="288"/>
                <w:tab w:val="left" w:pos="576"/>
                <w:tab w:val="left" w:pos="864"/>
                <w:tab w:val="left" w:pos="1152"/>
              </w:tabs>
              <w:suppressAutoHyphens/>
              <w:spacing w:before="40" w:after="80"/>
              <w:ind w:right="40"/>
              <w:rPr>
                <w:szCs w:val="20"/>
                <w:lang w:val="fr-FR"/>
              </w:rPr>
            </w:pPr>
            <w:r w:rsidRPr="00EA6158">
              <w:rPr>
                <w:szCs w:val="20"/>
                <w:lang w:val="fr-FR"/>
              </w:rPr>
              <w:t>Liquidation des biens immobiliers des</w:t>
            </w:r>
            <w:r w:rsidR="00421ADC" w:rsidRPr="00EA6158">
              <w:rPr>
                <w:szCs w:val="20"/>
                <w:lang w:val="fr-FR"/>
              </w:rPr>
              <w:t> </w:t>
            </w:r>
            <w:r w:rsidRPr="00EA6158">
              <w:rPr>
                <w:szCs w:val="20"/>
                <w:lang w:val="fr-FR"/>
              </w:rPr>
              <w:t>opérations de maintien de la paix</w:t>
            </w:r>
          </w:p>
        </w:tc>
        <w:tc>
          <w:tcPr>
            <w:tcW w:w="642" w:type="pct"/>
            <w:tcBorders>
              <w:bottom w:val="single" w:sz="12" w:space="0" w:color="auto"/>
            </w:tcBorders>
            <w:shd w:val="clear" w:color="auto" w:fill="auto"/>
          </w:tcPr>
          <w:p w14:paraId="7878A60A" w14:textId="157A6B8A" w:rsidR="00D04E4D" w:rsidRPr="00EA6158" w:rsidRDefault="00D04E4D" w:rsidP="00775120">
            <w:pPr>
              <w:tabs>
                <w:tab w:val="left" w:pos="288"/>
                <w:tab w:val="left" w:pos="576"/>
                <w:tab w:val="left" w:pos="864"/>
                <w:tab w:val="left" w:pos="1152"/>
              </w:tabs>
              <w:suppressAutoHyphens/>
              <w:spacing w:before="40" w:after="80"/>
              <w:ind w:left="144" w:right="43"/>
              <w:rPr>
                <w:szCs w:val="20"/>
                <w:lang w:val="fr-FR"/>
              </w:rPr>
            </w:pPr>
            <w:r w:rsidRPr="00EA6158">
              <w:rPr>
                <w:szCs w:val="20"/>
                <w:lang w:val="fr-FR"/>
              </w:rPr>
              <w:t>5.14</w:t>
            </w:r>
          </w:p>
        </w:tc>
        <w:tc>
          <w:tcPr>
            <w:tcW w:w="678" w:type="pct"/>
            <w:tcBorders>
              <w:bottom w:val="single" w:sz="12" w:space="0" w:color="auto"/>
            </w:tcBorders>
            <w:shd w:val="clear" w:color="auto" w:fill="auto"/>
            <w:noWrap/>
          </w:tcPr>
          <w:p w14:paraId="4786CFA2" w14:textId="7FF92C5A" w:rsidR="00D04E4D" w:rsidRPr="00EA6158" w:rsidRDefault="00D04E4D" w:rsidP="00775120">
            <w:pPr>
              <w:tabs>
                <w:tab w:val="left" w:pos="288"/>
                <w:tab w:val="left" w:pos="576"/>
                <w:tab w:val="left" w:pos="864"/>
                <w:tab w:val="left" w:pos="1152"/>
              </w:tabs>
              <w:suppressAutoHyphens/>
              <w:spacing w:before="40" w:after="80"/>
              <w:ind w:left="144" w:right="43"/>
              <w:rPr>
                <w:szCs w:val="20"/>
                <w:lang w:val="fr-FR"/>
              </w:rPr>
            </w:pPr>
          </w:p>
        </w:tc>
        <w:tc>
          <w:tcPr>
            <w:tcW w:w="1005" w:type="pct"/>
            <w:tcBorders>
              <w:bottom w:val="single" w:sz="12" w:space="0" w:color="auto"/>
            </w:tcBorders>
            <w:shd w:val="clear" w:color="auto" w:fill="auto"/>
          </w:tcPr>
          <w:p w14:paraId="19D85963" w14:textId="1F9AC543" w:rsidR="00D04E4D" w:rsidRPr="00EA6158" w:rsidRDefault="00D04E4D" w:rsidP="00775120">
            <w:pPr>
              <w:tabs>
                <w:tab w:val="left" w:pos="288"/>
                <w:tab w:val="left" w:pos="576"/>
                <w:tab w:val="left" w:pos="864"/>
                <w:tab w:val="left" w:pos="1152"/>
              </w:tabs>
              <w:suppressAutoHyphens/>
              <w:spacing w:before="40" w:after="80"/>
              <w:ind w:left="144" w:right="43"/>
              <w:rPr>
                <w:szCs w:val="20"/>
                <w:lang w:val="fr-FR"/>
              </w:rPr>
            </w:pPr>
            <w:r w:rsidRPr="00EA6158">
              <w:rPr>
                <w:szCs w:val="20"/>
                <w:lang w:val="fr-FR"/>
              </w:rPr>
              <w:t>Secrétaire général(e) adjoint(e) à l’appui aux missions</w:t>
            </w:r>
          </w:p>
        </w:tc>
        <w:tc>
          <w:tcPr>
            <w:tcW w:w="942" w:type="pct"/>
            <w:tcBorders>
              <w:bottom w:val="single" w:sz="12" w:space="0" w:color="auto"/>
            </w:tcBorders>
            <w:shd w:val="clear" w:color="auto" w:fill="auto"/>
          </w:tcPr>
          <w:p w14:paraId="1BE9F525" w14:textId="50DC67FD" w:rsidR="00D04E4D" w:rsidRPr="00EA6158" w:rsidRDefault="00D04E4D" w:rsidP="00775120">
            <w:pPr>
              <w:tabs>
                <w:tab w:val="left" w:pos="288"/>
                <w:tab w:val="left" w:pos="576"/>
                <w:tab w:val="left" w:pos="864"/>
                <w:tab w:val="left" w:pos="1152"/>
              </w:tabs>
              <w:suppressAutoHyphens/>
              <w:spacing w:before="40" w:after="80"/>
              <w:ind w:left="144" w:right="43"/>
              <w:rPr>
                <w:szCs w:val="20"/>
                <w:lang w:val="fr-FR"/>
              </w:rPr>
            </w:pPr>
            <w:r w:rsidRPr="00EA6158">
              <w:rPr>
                <w:szCs w:val="20"/>
                <w:lang w:val="fr-FR"/>
              </w:rPr>
              <w:t>Responsables d’entité</w:t>
            </w:r>
          </w:p>
        </w:tc>
      </w:tr>
    </w:tbl>
    <w:p w14:paraId="6637C21D" w14:textId="77777777" w:rsidR="00860DD4" w:rsidRPr="00EA6158" w:rsidRDefault="00860DD4" w:rsidP="00860DD4">
      <w:pPr>
        <w:pStyle w:val="SingleTxt"/>
        <w:rPr>
          <w:lang w:val="fr-FR"/>
        </w:rPr>
      </w:pPr>
    </w:p>
    <w:p w14:paraId="1C4FCAEB" w14:textId="3C2855FD" w:rsidR="00860DD4" w:rsidRPr="00EA6158" w:rsidRDefault="00860DD4" w:rsidP="00860DD4">
      <w:pPr>
        <w:spacing w:line="120" w:lineRule="exact"/>
        <w:rPr>
          <w:sz w:val="10"/>
          <w:lang w:val="fr-FR"/>
        </w:rPr>
      </w:pPr>
    </w:p>
    <w:p w14:paraId="7277A2B9" w14:textId="72AA8EE9" w:rsidR="00860DD4" w:rsidRPr="00EA6158" w:rsidRDefault="00860DD4" w:rsidP="00860DD4">
      <w:pPr>
        <w:spacing w:line="120" w:lineRule="exact"/>
        <w:rPr>
          <w:sz w:val="10"/>
          <w:lang w:val="fr-FR"/>
        </w:rPr>
      </w:pPr>
    </w:p>
    <w:p w14:paraId="14397CA7" w14:textId="77777777" w:rsidR="00860DD4" w:rsidRPr="00EA6158" w:rsidRDefault="00860DD4" w:rsidP="00860DD4">
      <w:pPr>
        <w:rPr>
          <w:lang w:val="fr-FR"/>
        </w:rPr>
      </w:pPr>
    </w:p>
    <w:p w14:paraId="1B7F57C8" w14:textId="77777777" w:rsidR="003F7F03" w:rsidRPr="00EA6158" w:rsidRDefault="003F7F03">
      <w:pPr>
        <w:spacing w:after="200" w:line="276" w:lineRule="auto"/>
        <w:rPr>
          <w:b/>
          <w:spacing w:val="-2"/>
          <w:sz w:val="28"/>
          <w:lang w:val="fr-FR"/>
        </w:rPr>
      </w:pPr>
      <w:r w:rsidRPr="00EA6158">
        <w:rPr>
          <w:lang w:val="fr-FR"/>
        </w:rPr>
        <w:br w:type="page"/>
      </w:r>
    </w:p>
    <w:p w14:paraId="343D6974" w14:textId="59A49F47" w:rsidR="003F4029" w:rsidRPr="00EA6158" w:rsidRDefault="003F4029" w:rsidP="003F402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A6158">
        <w:rPr>
          <w:lang w:val="fr-FR"/>
        </w:rPr>
        <w:t>Annexe IV</w:t>
      </w:r>
    </w:p>
    <w:p w14:paraId="421DA844" w14:textId="77777777" w:rsidR="003F4029" w:rsidRPr="00EA6158" w:rsidRDefault="003F4029" w:rsidP="003F4029">
      <w:pPr>
        <w:pStyle w:val="SingleTxt"/>
        <w:spacing w:after="0" w:line="120" w:lineRule="exact"/>
        <w:rPr>
          <w:sz w:val="10"/>
          <w:lang w:val="fr-FR"/>
        </w:rPr>
      </w:pPr>
    </w:p>
    <w:p w14:paraId="59B290F3" w14:textId="065858A2" w:rsidR="003F4029" w:rsidRPr="00EA6158" w:rsidRDefault="003F4029" w:rsidP="003F402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A6158">
        <w:rPr>
          <w:lang w:val="fr-FR"/>
        </w:rPr>
        <w:tab/>
      </w:r>
      <w:r w:rsidRPr="00EA6158">
        <w:rPr>
          <w:lang w:val="fr-FR"/>
        </w:rPr>
        <w:tab/>
        <w:t>Délégation des pouvoirs dans le domaine des ressources humaines</w:t>
      </w:r>
    </w:p>
    <w:p w14:paraId="064D031D" w14:textId="537D3538" w:rsidR="003F4029" w:rsidRPr="00EA6158" w:rsidRDefault="003F4029" w:rsidP="003F4029">
      <w:pPr>
        <w:pStyle w:val="SingleTxt"/>
        <w:spacing w:after="0" w:line="120" w:lineRule="exact"/>
        <w:rPr>
          <w:sz w:val="10"/>
          <w:lang w:val="fr-FR"/>
        </w:rPr>
      </w:pPr>
    </w:p>
    <w:p w14:paraId="056F7C57" w14:textId="2101C4AA" w:rsidR="003F4029" w:rsidRPr="00EA6158" w:rsidRDefault="003F4029" w:rsidP="003F4029">
      <w:pPr>
        <w:pStyle w:val="SingleTxt"/>
        <w:spacing w:after="0" w:line="120" w:lineRule="exact"/>
        <w:rPr>
          <w:sz w:val="10"/>
          <w:lang w:val="fr-FR"/>
        </w:rPr>
      </w:pPr>
    </w:p>
    <w:tbl>
      <w:tblPr>
        <w:tblW w:w="9864" w:type="dxa"/>
        <w:tblLayout w:type="fixed"/>
        <w:tblCellMar>
          <w:left w:w="0" w:type="dxa"/>
          <w:right w:w="0" w:type="dxa"/>
        </w:tblCellMar>
        <w:tblLook w:val="04A0" w:firstRow="1" w:lastRow="0" w:firstColumn="1" w:lastColumn="0" w:noHBand="0" w:noVBand="1"/>
      </w:tblPr>
      <w:tblGrid>
        <w:gridCol w:w="3420"/>
        <w:gridCol w:w="1269"/>
        <w:gridCol w:w="1332"/>
        <w:gridCol w:w="1989"/>
        <w:gridCol w:w="1854"/>
      </w:tblGrid>
      <w:tr w:rsidR="00C65FCC" w:rsidRPr="00EA6158" w14:paraId="0929216E" w14:textId="77777777" w:rsidTr="003F7F03">
        <w:trPr>
          <w:tblHeader/>
        </w:trPr>
        <w:tc>
          <w:tcPr>
            <w:tcW w:w="3420" w:type="dxa"/>
            <w:tcBorders>
              <w:top w:val="single" w:sz="4" w:space="0" w:color="auto"/>
              <w:bottom w:val="single" w:sz="12" w:space="0" w:color="auto"/>
            </w:tcBorders>
            <w:shd w:val="clear" w:color="auto" w:fill="auto"/>
            <w:vAlign w:val="bottom"/>
            <w:hideMark/>
          </w:tcPr>
          <w:p w14:paraId="287312A7" w14:textId="77777777" w:rsidR="00C65FCC" w:rsidRPr="00EA6158" w:rsidRDefault="00C65FCC" w:rsidP="00C65FCC">
            <w:pPr>
              <w:suppressAutoHyphens/>
              <w:spacing w:before="81" w:after="81" w:line="160" w:lineRule="exact"/>
              <w:ind w:right="40"/>
              <w:rPr>
                <w:i/>
                <w:sz w:val="14"/>
                <w:lang w:val="fr-FR"/>
              </w:rPr>
            </w:pPr>
            <w:r w:rsidRPr="00EA6158">
              <w:rPr>
                <w:i/>
                <w:sz w:val="14"/>
                <w:lang w:val="fr-FR"/>
              </w:rPr>
              <w:t> </w:t>
            </w:r>
          </w:p>
        </w:tc>
        <w:tc>
          <w:tcPr>
            <w:tcW w:w="1269" w:type="dxa"/>
            <w:tcBorders>
              <w:top w:val="single" w:sz="4" w:space="0" w:color="auto"/>
              <w:bottom w:val="single" w:sz="12" w:space="0" w:color="auto"/>
            </w:tcBorders>
            <w:shd w:val="clear" w:color="auto" w:fill="auto"/>
            <w:vAlign w:val="bottom"/>
            <w:hideMark/>
          </w:tcPr>
          <w:p w14:paraId="619F4A23" w14:textId="06702156" w:rsidR="00C65FCC" w:rsidRPr="00EA6158" w:rsidRDefault="00601B8A" w:rsidP="00C65FCC">
            <w:pPr>
              <w:suppressAutoHyphens/>
              <w:spacing w:before="81" w:after="81" w:line="160" w:lineRule="exact"/>
              <w:ind w:left="144" w:right="43"/>
              <w:rPr>
                <w:i/>
                <w:sz w:val="14"/>
                <w:lang w:val="fr-FR"/>
              </w:rPr>
            </w:pPr>
            <w:r w:rsidRPr="00EA6158">
              <w:rPr>
                <w:i/>
                <w:sz w:val="14"/>
                <w:lang w:val="fr-FR"/>
              </w:rPr>
              <w:t>Statut du </w:t>
            </w:r>
            <w:r w:rsidR="00C65FCC" w:rsidRPr="00EA6158">
              <w:rPr>
                <w:i/>
                <w:sz w:val="14"/>
                <w:lang w:val="fr-FR"/>
              </w:rPr>
              <w:t>personnel</w:t>
            </w:r>
          </w:p>
        </w:tc>
        <w:tc>
          <w:tcPr>
            <w:tcW w:w="1332" w:type="dxa"/>
            <w:tcBorders>
              <w:top w:val="single" w:sz="4" w:space="0" w:color="auto"/>
              <w:bottom w:val="single" w:sz="12" w:space="0" w:color="auto"/>
            </w:tcBorders>
            <w:shd w:val="clear" w:color="auto" w:fill="auto"/>
            <w:vAlign w:val="bottom"/>
            <w:hideMark/>
          </w:tcPr>
          <w:p w14:paraId="36EC06C5" w14:textId="30A523D8" w:rsidR="00C65FCC" w:rsidRPr="00EA6158" w:rsidRDefault="00601B8A" w:rsidP="00C65FCC">
            <w:pPr>
              <w:suppressAutoHyphens/>
              <w:spacing w:before="81" w:after="81" w:line="160" w:lineRule="exact"/>
              <w:ind w:left="144" w:right="43"/>
              <w:rPr>
                <w:i/>
                <w:sz w:val="14"/>
                <w:lang w:val="fr-FR"/>
              </w:rPr>
            </w:pPr>
            <w:r w:rsidRPr="00EA6158">
              <w:rPr>
                <w:i/>
                <w:sz w:val="14"/>
                <w:lang w:val="fr-FR"/>
              </w:rPr>
              <w:t>Règlement du </w:t>
            </w:r>
            <w:r w:rsidR="00C65FCC" w:rsidRPr="00EA6158">
              <w:rPr>
                <w:i/>
                <w:sz w:val="14"/>
                <w:lang w:val="fr-FR"/>
              </w:rPr>
              <w:t>personnel</w:t>
            </w:r>
          </w:p>
        </w:tc>
        <w:tc>
          <w:tcPr>
            <w:tcW w:w="1989" w:type="dxa"/>
            <w:tcBorders>
              <w:top w:val="single" w:sz="4" w:space="0" w:color="auto"/>
              <w:bottom w:val="single" w:sz="12" w:space="0" w:color="auto"/>
            </w:tcBorders>
            <w:shd w:val="clear" w:color="auto" w:fill="auto"/>
            <w:vAlign w:val="bottom"/>
            <w:hideMark/>
          </w:tcPr>
          <w:p w14:paraId="17CC762E" w14:textId="5E901A55" w:rsidR="00C65FCC" w:rsidRPr="00EA6158" w:rsidRDefault="00C65FCC" w:rsidP="00C65FCC">
            <w:pPr>
              <w:suppressAutoHyphens/>
              <w:spacing w:before="81" w:after="81" w:line="160" w:lineRule="exact"/>
              <w:ind w:left="144" w:right="43"/>
              <w:rPr>
                <w:i/>
                <w:sz w:val="14"/>
                <w:lang w:val="fr-FR"/>
              </w:rPr>
            </w:pPr>
            <w:r w:rsidRPr="00EA6158">
              <w:rPr>
                <w:i/>
                <w:sz w:val="14"/>
                <w:lang w:val="fr-FR"/>
              </w:rPr>
              <w:t>Avant le 1</w:t>
            </w:r>
            <w:r w:rsidRPr="00EA6158">
              <w:rPr>
                <w:i/>
                <w:sz w:val="14"/>
                <w:vertAlign w:val="superscript"/>
                <w:lang w:val="fr-FR"/>
              </w:rPr>
              <w:t>er</w:t>
            </w:r>
            <w:r w:rsidR="008E6921" w:rsidRPr="00EA6158">
              <w:rPr>
                <w:i/>
                <w:sz w:val="14"/>
                <w:lang w:val="fr-FR"/>
              </w:rPr>
              <w:t> </w:t>
            </w:r>
            <w:r w:rsidRPr="00EA6158">
              <w:rPr>
                <w:i/>
                <w:sz w:val="14"/>
                <w:lang w:val="fr-FR"/>
              </w:rPr>
              <w:t>janvier 2019</w:t>
            </w:r>
          </w:p>
        </w:tc>
        <w:tc>
          <w:tcPr>
            <w:tcW w:w="1854" w:type="dxa"/>
            <w:tcBorders>
              <w:top w:val="single" w:sz="4" w:space="0" w:color="auto"/>
              <w:bottom w:val="single" w:sz="12" w:space="0" w:color="auto"/>
            </w:tcBorders>
            <w:shd w:val="clear" w:color="auto" w:fill="auto"/>
            <w:vAlign w:val="bottom"/>
            <w:hideMark/>
          </w:tcPr>
          <w:p w14:paraId="19DE888C" w14:textId="72D9CA2D" w:rsidR="00C65FCC" w:rsidRPr="00EA6158" w:rsidRDefault="003F7F03" w:rsidP="001B2D34">
            <w:pPr>
              <w:suppressAutoHyphens/>
              <w:spacing w:before="81" w:after="81" w:line="160" w:lineRule="exact"/>
              <w:ind w:left="144"/>
              <w:rPr>
                <w:i/>
                <w:sz w:val="14"/>
                <w:lang w:val="fr-FR"/>
              </w:rPr>
            </w:pPr>
            <w:r w:rsidRPr="00EA6158">
              <w:rPr>
                <w:i/>
                <w:sz w:val="14"/>
                <w:lang w:val="fr-FR"/>
              </w:rPr>
              <w:t>À partir du 1</w:t>
            </w:r>
            <w:r w:rsidRPr="00EA6158">
              <w:rPr>
                <w:i/>
                <w:sz w:val="14"/>
                <w:vertAlign w:val="superscript"/>
                <w:lang w:val="fr-FR"/>
              </w:rPr>
              <w:t>er</w:t>
            </w:r>
            <w:r w:rsidRPr="00EA6158">
              <w:rPr>
                <w:i/>
                <w:sz w:val="14"/>
                <w:lang w:val="fr-FR"/>
              </w:rPr>
              <w:t> </w:t>
            </w:r>
            <w:r w:rsidR="00C65FCC" w:rsidRPr="00EA6158">
              <w:rPr>
                <w:i/>
                <w:sz w:val="14"/>
                <w:lang w:val="fr-FR"/>
              </w:rPr>
              <w:t>janvier 2019</w:t>
            </w:r>
          </w:p>
        </w:tc>
      </w:tr>
      <w:tr w:rsidR="00C65FCC" w:rsidRPr="00EA6158" w14:paraId="3DAC0D73" w14:textId="77777777" w:rsidTr="003F7F03">
        <w:trPr>
          <w:trHeight w:hRule="exact" w:val="115"/>
          <w:tblHeader/>
        </w:trPr>
        <w:tc>
          <w:tcPr>
            <w:tcW w:w="3420" w:type="dxa"/>
            <w:tcBorders>
              <w:top w:val="single" w:sz="12" w:space="0" w:color="auto"/>
            </w:tcBorders>
            <w:shd w:val="clear" w:color="auto" w:fill="auto"/>
            <w:vAlign w:val="bottom"/>
          </w:tcPr>
          <w:p w14:paraId="09F41FC7" w14:textId="77777777" w:rsidR="00C65FCC" w:rsidRPr="00EA6158" w:rsidRDefault="00C65FCC" w:rsidP="00C65FCC">
            <w:pPr>
              <w:suppressAutoHyphens/>
              <w:spacing w:before="40" w:after="80"/>
              <w:ind w:right="40"/>
              <w:rPr>
                <w:lang w:val="fr-FR"/>
              </w:rPr>
            </w:pPr>
          </w:p>
        </w:tc>
        <w:tc>
          <w:tcPr>
            <w:tcW w:w="1269" w:type="dxa"/>
            <w:tcBorders>
              <w:top w:val="single" w:sz="12" w:space="0" w:color="auto"/>
            </w:tcBorders>
            <w:shd w:val="clear" w:color="auto" w:fill="auto"/>
            <w:vAlign w:val="bottom"/>
          </w:tcPr>
          <w:p w14:paraId="7573CC36" w14:textId="77777777" w:rsidR="00C65FCC" w:rsidRPr="00EA6158" w:rsidRDefault="00C65FCC" w:rsidP="00C65FCC">
            <w:pPr>
              <w:suppressAutoHyphens/>
              <w:spacing w:before="40" w:after="80"/>
              <w:ind w:left="144" w:right="43"/>
              <w:rPr>
                <w:lang w:val="fr-FR"/>
              </w:rPr>
            </w:pPr>
          </w:p>
        </w:tc>
        <w:tc>
          <w:tcPr>
            <w:tcW w:w="1332" w:type="dxa"/>
            <w:tcBorders>
              <w:top w:val="single" w:sz="12" w:space="0" w:color="auto"/>
            </w:tcBorders>
            <w:shd w:val="clear" w:color="auto" w:fill="auto"/>
            <w:vAlign w:val="bottom"/>
          </w:tcPr>
          <w:p w14:paraId="766E3949" w14:textId="77777777" w:rsidR="00C65FCC" w:rsidRPr="00EA6158" w:rsidRDefault="00C65FCC" w:rsidP="00C65FCC">
            <w:pPr>
              <w:suppressAutoHyphens/>
              <w:spacing w:before="40" w:after="80"/>
              <w:ind w:left="144" w:right="43"/>
              <w:rPr>
                <w:lang w:val="fr-FR"/>
              </w:rPr>
            </w:pPr>
          </w:p>
        </w:tc>
        <w:tc>
          <w:tcPr>
            <w:tcW w:w="1989" w:type="dxa"/>
            <w:tcBorders>
              <w:top w:val="single" w:sz="12" w:space="0" w:color="auto"/>
            </w:tcBorders>
            <w:shd w:val="clear" w:color="auto" w:fill="auto"/>
            <w:vAlign w:val="bottom"/>
          </w:tcPr>
          <w:p w14:paraId="7D98A784" w14:textId="77777777" w:rsidR="00C65FCC" w:rsidRPr="00EA6158" w:rsidRDefault="00C65FCC" w:rsidP="00C65FCC">
            <w:pPr>
              <w:suppressAutoHyphens/>
              <w:spacing w:before="40" w:after="80"/>
              <w:ind w:left="144" w:right="43"/>
              <w:rPr>
                <w:lang w:val="fr-FR"/>
              </w:rPr>
            </w:pPr>
          </w:p>
        </w:tc>
        <w:tc>
          <w:tcPr>
            <w:tcW w:w="1854" w:type="dxa"/>
            <w:tcBorders>
              <w:top w:val="single" w:sz="12" w:space="0" w:color="auto"/>
            </w:tcBorders>
            <w:shd w:val="clear" w:color="auto" w:fill="auto"/>
            <w:vAlign w:val="bottom"/>
          </w:tcPr>
          <w:p w14:paraId="645F78D9" w14:textId="77777777" w:rsidR="00C65FCC" w:rsidRPr="00EA6158" w:rsidRDefault="00C65FCC" w:rsidP="001F1C98">
            <w:pPr>
              <w:suppressAutoHyphens/>
              <w:spacing w:before="40" w:after="80"/>
              <w:ind w:left="144"/>
              <w:rPr>
                <w:lang w:val="fr-FR"/>
              </w:rPr>
            </w:pPr>
          </w:p>
        </w:tc>
      </w:tr>
      <w:tr w:rsidR="003F7F03" w:rsidRPr="00EA6158" w14:paraId="4A0A0DFF" w14:textId="77777777" w:rsidTr="00217DB4">
        <w:tc>
          <w:tcPr>
            <w:tcW w:w="6021" w:type="dxa"/>
            <w:gridSpan w:val="3"/>
            <w:shd w:val="clear" w:color="auto" w:fill="auto"/>
          </w:tcPr>
          <w:p w14:paraId="2DA2AA9A" w14:textId="5367F882" w:rsidR="003F7F03" w:rsidRPr="00EA6158" w:rsidRDefault="003F7F03" w:rsidP="00B74097">
            <w:pPr>
              <w:tabs>
                <w:tab w:val="left" w:pos="288"/>
                <w:tab w:val="left" w:pos="576"/>
                <w:tab w:val="left" w:pos="864"/>
                <w:tab w:val="left" w:pos="1152"/>
              </w:tabs>
              <w:suppressAutoHyphens/>
              <w:spacing w:before="40" w:after="80"/>
              <w:ind w:right="43"/>
              <w:rPr>
                <w:b/>
                <w:bCs/>
                <w:lang w:val="fr-FR"/>
              </w:rPr>
            </w:pPr>
            <w:r w:rsidRPr="00EA6158">
              <w:rPr>
                <w:b/>
                <w:bCs/>
                <w:lang w:val="fr-FR"/>
              </w:rPr>
              <w:t>Chapitre I. Devoirs, obligations et privilèges </w:t>
            </w:r>
          </w:p>
        </w:tc>
        <w:tc>
          <w:tcPr>
            <w:tcW w:w="1989" w:type="dxa"/>
            <w:shd w:val="clear" w:color="auto" w:fill="auto"/>
          </w:tcPr>
          <w:p w14:paraId="5477A54B" w14:textId="77777777" w:rsidR="003F7F03" w:rsidRPr="00EA6158" w:rsidRDefault="003F7F03" w:rsidP="00C65FCC">
            <w:pPr>
              <w:tabs>
                <w:tab w:val="left" w:pos="288"/>
                <w:tab w:val="left" w:pos="576"/>
                <w:tab w:val="left" w:pos="864"/>
                <w:tab w:val="left" w:pos="1152"/>
              </w:tabs>
              <w:suppressAutoHyphens/>
              <w:spacing w:before="40" w:after="80"/>
              <w:ind w:left="144" w:right="43"/>
              <w:rPr>
                <w:lang w:val="fr-FR"/>
              </w:rPr>
            </w:pPr>
          </w:p>
        </w:tc>
        <w:tc>
          <w:tcPr>
            <w:tcW w:w="1854" w:type="dxa"/>
            <w:shd w:val="clear" w:color="auto" w:fill="auto"/>
          </w:tcPr>
          <w:p w14:paraId="0D0D15CD" w14:textId="77777777" w:rsidR="003F7F03" w:rsidRPr="00EA6158" w:rsidRDefault="003F7F03" w:rsidP="001F1C98">
            <w:pPr>
              <w:tabs>
                <w:tab w:val="left" w:pos="288"/>
                <w:tab w:val="left" w:pos="576"/>
                <w:tab w:val="left" w:pos="864"/>
                <w:tab w:val="left" w:pos="1152"/>
              </w:tabs>
              <w:suppressAutoHyphens/>
              <w:spacing w:before="40" w:after="80"/>
              <w:ind w:left="144"/>
              <w:rPr>
                <w:lang w:val="fr-FR"/>
              </w:rPr>
            </w:pPr>
          </w:p>
        </w:tc>
      </w:tr>
      <w:tr w:rsidR="00C65FCC" w:rsidRPr="00EA6158" w14:paraId="2E018E58" w14:textId="77777777" w:rsidTr="003F7F03">
        <w:tc>
          <w:tcPr>
            <w:tcW w:w="3420" w:type="dxa"/>
            <w:shd w:val="clear" w:color="auto" w:fill="auto"/>
            <w:hideMark/>
          </w:tcPr>
          <w:p w14:paraId="7EC7D623" w14:textId="71990B11"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Affectation ou mutation latérale d</w:t>
            </w:r>
            <w:r w:rsidR="00D04E4D" w:rsidRPr="00EA6158">
              <w:rPr>
                <w:lang w:val="fr-FR"/>
              </w:rPr>
              <w:t>’</w:t>
            </w:r>
            <w:r w:rsidRPr="00EA6158">
              <w:rPr>
                <w:lang w:val="fr-FR"/>
              </w:rPr>
              <w:t>un fonctionnaire à un autre lieu d</w:t>
            </w:r>
            <w:r w:rsidR="00D04E4D" w:rsidRPr="00EA6158">
              <w:rPr>
                <w:lang w:val="fr-FR"/>
              </w:rPr>
              <w:t>’</w:t>
            </w:r>
            <w:r w:rsidRPr="00EA6158">
              <w:rPr>
                <w:lang w:val="fr-FR"/>
              </w:rPr>
              <w:t>affectation au sein de la même entité</w:t>
            </w:r>
          </w:p>
        </w:tc>
        <w:tc>
          <w:tcPr>
            <w:tcW w:w="1269" w:type="dxa"/>
            <w:shd w:val="clear" w:color="auto" w:fill="auto"/>
            <w:hideMark/>
          </w:tcPr>
          <w:p w14:paraId="536EE923"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1.2 c)</w:t>
            </w:r>
          </w:p>
        </w:tc>
        <w:tc>
          <w:tcPr>
            <w:tcW w:w="1332" w:type="dxa"/>
            <w:shd w:val="clear" w:color="auto" w:fill="auto"/>
            <w:hideMark/>
          </w:tcPr>
          <w:p w14:paraId="60F2B742"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p>
        </w:tc>
        <w:tc>
          <w:tcPr>
            <w:tcW w:w="1989" w:type="dxa"/>
            <w:shd w:val="clear" w:color="auto" w:fill="auto"/>
            <w:hideMark/>
          </w:tcPr>
          <w:p w14:paraId="5A6D4D1F" w14:textId="2095A83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Responsables d</w:t>
            </w:r>
            <w:r w:rsidR="00D04E4D" w:rsidRPr="00EA6158">
              <w:rPr>
                <w:lang w:val="fr-FR"/>
              </w:rPr>
              <w:t>’</w:t>
            </w:r>
            <w:r w:rsidRPr="00EA6158">
              <w:rPr>
                <w:lang w:val="fr-FR"/>
              </w:rPr>
              <w:t>entité (de la classe D-1 ou de rang inférieur)</w:t>
            </w:r>
          </w:p>
        </w:tc>
        <w:tc>
          <w:tcPr>
            <w:tcW w:w="1854" w:type="dxa"/>
            <w:shd w:val="clear" w:color="auto" w:fill="auto"/>
            <w:hideMark/>
          </w:tcPr>
          <w:p w14:paraId="2E34788D" w14:textId="77F4B014"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Responsables d</w:t>
            </w:r>
            <w:r w:rsidR="00D04E4D" w:rsidRPr="00EA6158">
              <w:rPr>
                <w:lang w:val="fr-FR"/>
              </w:rPr>
              <w:t>’</w:t>
            </w:r>
            <w:r w:rsidRPr="00EA6158">
              <w:rPr>
                <w:lang w:val="fr-FR"/>
              </w:rPr>
              <w:t>entité (de la classe D-2 ou de rang inférieur)</w:t>
            </w:r>
          </w:p>
        </w:tc>
      </w:tr>
      <w:tr w:rsidR="00C65FCC" w:rsidRPr="00EA6158" w14:paraId="4EAC1B14" w14:textId="77777777" w:rsidTr="003F7F03">
        <w:tc>
          <w:tcPr>
            <w:tcW w:w="3420" w:type="dxa"/>
            <w:shd w:val="clear" w:color="auto" w:fill="auto"/>
            <w:hideMark/>
          </w:tcPr>
          <w:p w14:paraId="0CBE86A3" w14:textId="02B96672"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Assentiment quant à l</w:t>
            </w:r>
            <w:r w:rsidR="00D04E4D" w:rsidRPr="00EA6158">
              <w:rPr>
                <w:lang w:val="fr-FR"/>
              </w:rPr>
              <w:t>’</w:t>
            </w:r>
            <w:r w:rsidRPr="00EA6158">
              <w:rPr>
                <w:lang w:val="fr-FR"/>
              </w:rPr>
              <w:t>acceptation d</w:t>
            </w:r>
            <w:r w:rsidR="00D04E4D" w:rsidRPr="00EA6158">
              <w:rPr>
                <w:lang w:val="fr-FR"/>
              </w:rPr>
              <w:t>’</w:t>
            </w:r>
            <w:r w:rsidRPr="00EA6158">
              <w:rPr>
                <w:lang w:val="fr-FR"/>
              </w:rPr>
              <w:t>une distinction honorifique ou d</w:t>
            </w:r>
            <w:r w:rsidR="00D04E4D" w:rsidRPr="00EA6158">
              <w:rPr>
                <w:lang w:val="fr-FR"/>
              </w:rPr>
              <w:t>’</w:t>
            </w:r>
            <w:r w:rsidRPr="00EA6158">
              <w:rPr>
                <w:lang w:val="fr-FR"/>
              </w:rPr>
              <w:t>un</w:t>
            </w:r>
            <w:r w:rsidR="00214879" w:rsidRPr="00EA6158">
              <w:rPr>
                <w:lang w:val="fr-FR"/>
              </w:rPr>
              <w:t> </w:t>
            </w:r>
            <w:r w:rsidRPr="00EA6158">
              <w:rPr>
                <w:lang w:val="fr-FR"/>
              </w:rPr>
              <w:t>don</w:t>
            </w:r>
          </w:p>
        </w:tc>
        <w:tc>
          <w:tcPr>
            <w:tcW w:w="1269" w:type="dxa"/>
            <w:shd w:val="clear" w:color="auto" w:fill="auto"/>
            <w:hideMark/>
          </w:tcPr>
          <w:p w14:paraId="043FC554"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1.2 k) et l)</w:t>
            </w:r>
          </w:p>
        </w:tc>
        <w:tc>
          <w:tcPr>
            <w:tcW w:w="1332" w:type="dxa"/>
            <w:shd w:val="clear" w:color="auto" w:fill="auto"/>
            <w:hideMark/>
          </w:tcPr>
          <w:p w14:paraId="1D81DE24"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1.2 l), m), o) et p)</w:t>
            </w:r>
          </w:p>
        </w:tc>
        <w:tc>
          <w:tcPr>
            <w:tcW w:w="1989" w:type="dxa"/>
            <w:shd w:val="clear" w:color="auto" w:fill="auto"/>
            <w:hideMark/>
          </w:tcPr>
          <w:p w14:paraId="1A33CE84"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Secrétaire général(e) adjoint(e) à la gestion, Sous-Secrétaire général(e) à la gestion des ressources humaines</w:t>
            </w:r>
          </w:p>
        </w:tc>
        <w:tc>
          <w:tcPr>
            <w:tcW w:w="1854" w:type="dxa"/>
            <w:shd w:val="clear" w:color="auto" w:fill="auto"/>
            <w:hideMark/>
          </w:tcPr>
          <w:p w14:paraId="508663B6" w14:textId="7F3F129C"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Responsables d</w:t>
            </w:r>
            <w:r w:rsidR="00D04E4D" w:rsidRPr="00EA6158">
              <w:rPr>
                <w:lang w:val="fr-FR"/>
              </w:rPr>
              <w:t>’</w:t>
            </w:r>
            <w:r w:rsidRPr="00EA6158">
              <w:rPr>
                <w:lang w:val="fr-FR"/>
              </w:rPr>
              <w:t>entité</w:t>
            </w:r>
          </w:p>
        </w:tc>
      </w:tr>
      <w:tr w:rsidR="00C65FCC" w:rsidRPr="00EA6158" w14:paraId="480C5E68" w14:textId="77777777" w:rsidTr="003F7F03">
        <w:tc>
          <w:tcPr>
            <w:tcW w:w="3420" w:type="dxa"/>
            <w:shd w:val="clear" w:color="auto" w:fill="auto"/>
            <w:hideMark/>
          </w:tcPr>
          <w:p w14:paraId="3B979F90" w14:textId="44A822CB"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Pouvoir de traiter toute question donnant lieu à un conflit d</w:t>
            </w:r>
            <w:r w:rsidR="00D04E4D" w:rsidRPr="00EA6158">
              <w:rPr>
                <w:lang w:val="fr-FR"/>
              </w:rPr>
              <w:t>’</w:t>
            </w:r>
            <w:r w:rsidRPr="00EA6158">
              <w:rPr>
                <w:lang w:val="fr-FR"/>
              </w:rPr>
              <w:t>intérêt</w:t>
            </w:r>
          </w:p>
        </w:tc>
        <w:tc>
          <w:tcPr>
            <w:tcW w:w="1269" w:type="dxa"/>
            <w:shd w:val="clear" w:color="auto" w:fill="auto"/>
            <w:hideMark/>
          </w:tcPr>
          <w:p w14:paraId="42D13439"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1.2 m) et n)</w:t>
            </w:r>
          </w:p>
        </w:tc>
        <w:tc>
          <w:tcPr>
            <w:tcW w:w="1332" w:type="dxa"/>
            <w:shd w:val="clear" w:color="auto" w:fill="auto"/>
            <w:hideMark/>
          </w:tcPr>
          <w:p w14:paraId="6ECD5189"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1.2 q) et r)</w:t>
            </w:r>
          </w:p>
        </w:tc>
        <w:tc>
          <w:tcPr>
            <w:tcW w:w="1989" w:type="dxa"/>
            <w:shd w:val="clear" w:color="auto" w:fill="auto"/>
            <w:hideMark/>
          </w:tcPr>
          <w:p w14:paraId="55BDE503"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Secrétaire général(e) adjoint(e) à la gestion</w:t>
            </w:r>
          </w:p>
        </w:tc>
        <w:tc>
          <w:tcPr>
            <w:tcW w:w="1854" w:type="dxa"/>
            <w:shd w:val="clear" w:color="auto" w:fill="auto"/>
            <w:hideMark/>
          </w:tcPr>
          <w:p w14:paraId="710781D3" w14:textId="77777777"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Secrétaire général(e) adjoint(e) chargé(e) du Département des stratégies et politiques de gestion et de la conformité</w:t>
            </w:r>
          </w:p>
        </w:tc>
      </w:tr>
      <w:tr w:rsidR="00C65FCC" w:rsidRPr="00EA6158" w14:paraId="546599BE" w14:textId="77777777" w:rsidTr="003F7F03">
        <w:tc>
          <w:tcPr>
            <w:tcW w:w="3420" w:type="dxa"/>
            <w:shd w:val="clear" w:color="auto" w:fill="auto"/>
            <w:hideMark/>
          </w:tcPr>
          <w:p w14:paraId="1D8EA535" w14:textId="77777777"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Choix du fonctionnaire tenu de souscrire des déclarations de situation financière et de veiller au respect de cette souscription dans les délais</w:t>
            </w:r>
          </w:p>
        </w:tc>
        <w:tc>
          <w:tcPr>
            <w:tcW w:w="1269" w:type="dxa"/>
            <w:shd w:val="clear" w:color="auto" w:fill="auto"/>
            <w:hideMark/>
          </w:tcPr>
          <w:p w14:paraId="0464AB8A"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1.2 n)</w:t>
            </w:r>
          </w:p>
        </w:tc>
        <w:tc>
          <w:tcPr>
            <w:tcW w:w="1332" w:type="dxa"/>
            <w:shd w:val="clear" w:color="auto" w:fill="auto"/>
            <w:hideMark/>
          </w:tcPr>
          <w:p w14:paraId="251572F9"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1.2 r)</w:t>
            </w:r>
          </w:p>
        </w:tc>
        <w:tc>
          <w:tcPr>
            <w:tcW w:w="1989" w:type="dxa"/>
            <w:shd w:val="clear" w:color="auto" w:fill="auto"/>
            <w:hideMark/>
          </w:tcPr>
          <w:p w14:paraId="42E889E2" w14:textId="11087D88"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Responsables d</w:t>
            </w:r>
            <w:r w:rsidR="00D04E4D" w:rsidRPr="00EA6158">
              <w:rPr>
                <w:lang w:val="fr-FR"/>
              </w:rPr>
              <w:t>’</w:t>
            </w:r>
            <w:r w:rsidRPr="00EA6158">
              <w:rPr>
                <w:lang w:val="fr-FR"/>
              </w:rPr>
              <w:t>entité (à l</w:t>
            </w:r>
            <w:r w:rsidR="00D04E4D" w:rsidRPr="00EA6158">
              <w:rPr>
                <w:lang w:val="fr-FR"/>
              </w:rPr>
              <w:t>’</w:t>
            </w:r>
            <w:r w:rsidRPr="00EA6158">
              <w:rPr>
                <w:lang w:val="fr-FR"/>
              </w:rPr>
              <w:t>exclusion des missions)</w:t>
            </w:r>
          </w:p>
        </w:tc>
        <w:tc>
          <w:tcPr>
            <w:tcW w:w="1854" w:type="dxa"/>
            <w:shd w:val="clear" w:color="auto" w:fill="auto"/>
            <w:hideMark/>
          </w:tcPr>
          <w:p w14:paraId="6DFE6B41" w14:textId="47EFC3D3"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Responsables d</w:t>
            </w:r>
            <w:r w:rsidR="00D04E4D" w:rsidRPr="00EA6158">
              <w:rPr>
                <w:lang w:val="fr-FR"/>
              </w:rPr>
              <w:t>’</w:t>
            </w:r>
            <w:r w:rsidRPr="00EA6158">
              <w:rPr>
                <w:lang w:val="fr-FR"/>
              </w:rPr>
              <w:t>entité</w:t>
            </w:r>
          </w:p>
        </w:tc>
      </w:tr>
      <w:tr w:rsidR="00C65FCC" w:rsidRPr="00EA6158" w14:paraId="5837E836" w14:textId="77777777" w:rsidTr="003F7F03">
        <w:tc>
          <w:tcPr>
            <w:tcW w:w="3420" w:type="dxa"/>
            <w:shd w:val="clear" w:color="auto" w:fill="auto"/>
            <w:hideMark/>
          </w:tcPr>
          <w:p w14:paraId="58C7F50C" w14:textId="0CED01DE"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Emploi et activités en dehors de l</w:t>
            </w:r>
            <w:r w:rsidR="00D04E4D" w:rsidRPr="00EA6158">
              <w:rPr>
                <w:lang w:val="fr-FR"/>
              </w:rPr>
              <w:t>’</w:t>
            </w:r>
            <w:r w:rsidRPr="00EA6158">
              <w:rPr>
                <w:lang w:val="fr-FR"/>
              </w:rPr>
              <w:t>Organisation</w:t>
            </w:r>
          </w:p>
        </w:tc>
        <w:tc>
          <w:tcPr>
            <w:tcW w:w="1269" w:type="dxa"/>
            <w:shd w:val="clear" w:color="auto" w:fill="auto"/>
            <w:hideMark/>
          </w:tcPr>
          <w:p w14:paraId="0A10C433"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1.2 p)</w:t>
            </w:r>
          </w:p>
        </w:tc>
        <w:tc>
          <w:tcPr>
            <w:tcW w:w="1332" w:type="dxa"/>
            <w:shd w:val="clear" w:color="auto" w:fill="auto"/>
            <w:hideMark/>
          </w:tcPr>
          <w:p w14:paraId="40438F26"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1.2 s), t), u) et v)</w:t>
            </w:r>
          </w:p>
        </w:tc>
        <w:tc>
          <w:tcPr>
            <w:tcW w:w="1989" w:type="dxa"/>
            <w:shd w:val="clear" w:color="auto" w:fill="auto"/>
            <w:hideMark/>
          </w:tcPr>
          <w:p w14:paraId="7AD78E9A" w14:textId="2B08CE14"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Responsables d</w:t>
            </w:r>
            <w:r w:rsidR="00D04E4D" w:rsidRPr="00EA6158">
              <w:rPr>
                <w:lang w:val="fr-FR"/>
              </w:rPr>
              <w:t>’</w:t>
            </w:r>
            <w:r w:rsidRPr="00EA6158">
              <w:rPr>
                <w:lang w:val="fr-FR"/>
              </w:rPr>
              <w:t>entité</w:t>
            </w:r>
          </w:p>
        </w:tc>
        <w:tc>
          <w:tcPr>
            <w:tcW w:w="1854" w:type="dxa"/>
            <w:shd w:val="clear" w:color="auto" w:fill="auto"/>
            <w:hideMark/>
          </w:tcPr>
          <w:p w14:paraId="3A869611" w14:textId="40D2AC7D"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Responsables d</w:t>
            </w:r>
            <w:r w:rsidR="00D04E4D" w:rsidRPr="00EA6158">
              <w:rPr>
                <w:lang w:val="fr-FR"/>
              </w:rPr>
              <w:t>’</w:t>
            </w:r>
            <w:r w:rsidRPr="00EA6158">
              <w:rPr>
                <w:lang w:val="fr-FR"/>
              </w:rPr>
              <w:t>entité</w:t>
            </w:r>
          </w:p>
        </w:tc>
      </w:tr>
      <w:tr w:rsidR="00C65FCC" w:rsidRPr="00EA6158" w14:paraId="4875E590" w14:textId="77777777" w:rsidTr="003F7F03">
        <w:tc>
          <w:tcPr>
            <w:tcW w:w="3420" w:type="dxa"/>
            <w:shd w:val="clear" w:color="auto" w:fill="auto"/>
            <w:hideMark/>
          </w:tcPr>
          <w:p w14:paraId="73D437E1" w14:textId="66AC734C"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Fixation de l</w:t>
            </w:r>
            <w:r w:rsidR="00D04E4D" w:rsidRPr="00EA6158">
              <w:rPr>
                <w:lang w:val="fr-FR"/>
              </w:rPr>
              <w:t>’</w:t>
            </w:r>
            <w:r w:rsidRPr="00EA6158">
              <w:rPr>
                <w:lang w:val="fr-FR"/>
              </w:rPr>
              <w:t>horaire de travail et des jours fériés au Siège de l</w:t>
            </w:r>
            <w:r w:rsidR="00D04E4D" w:rsidRPr="00EA6158">
              <w:rPr>
                <w:lang w:val="fr-FR"/>
              </w:rPr>
              <w:t>’</w:t>
            </w:r>
            <w:r w:rsidRPr="00EA6158">
              <w:rPr>
                <w:lang w:val="fr-FR"/>
              </w:rPr>
              <w:t>Organisation des Nations Unies et dérogations à la règle ainsi fixée au Siège de l</w:t>
            </w:r>
            <w:r w:rsidR="00D04E4D" w:rsidRPr="00EA6158">
              <w:rPr>
                <w:lang w:val="fr-FR"/>
              </w:rPr>
              <w:t>’</w:t>
            </w:r>
            <w:r w:rsidRPr="00EA6158">
              <w:rPr>
                <w:lang w:val="fr-FR"/>
              </w:rPr>
              <w:t>Organisation des Nations Unies</w:t>
            </w:r>
          </w:p>
        </w:tc>
        <w:tc>
          <w:tcPr>
            <w:tcW w:w="1269" w:type="dxa"/>
            <w:shd w:val="clear" w:color="auto" w:fill="auto"/>
            <w:hideMark/>
          </w:tcPr>
          <w:p w14:paraId="2F70B1E5"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1.3 b)</w:t>
            </w:r>
          </w:p>
        </w:tc>
        <w:tc>
          <w:tcPr>
            <w:tcW w:w="1332" w:type="dxa"/>
            <w:shd w:val="clear" w:color="auto" w:fill="auto"/>
            <w:hideMark/>
          </w:tcPr>
          <w:p w14:paraId="11655B1C"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1.4</w:t>
            </w:r>
          </w:p>
        </w:tc>
        <w:tc>
          <w:tcPr>
            <w:tcW w:w="1989" w:type="dxa"/>
            <w:shd w:val="clear" w:color="auto" w:fill="auto"/>
            <w:hideMark/>
          </w:tcPr>
          <w:p w14:paraId="78650E7F"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Secrétaire général(e), Secrétaire général(e) adjoint(e) à la gestion, Sous-Secrétaire général(e) à la gestion des ressources humaines</w:t>
            </w:r>
          </w:p>
        </w:tc>
        <w:tc>
          <w:tcPr>
            <w:tcW w:w="1854" w:type="dxa"/>
            <w:shd w:val="clear" w:color="auto" w:fill="auto"/>
            <w:hideMark/>
          </w:tcPr>
          <w:p w14:paraId="57EA095C" w14:textId="77777777"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Secrétaire général(e) adjoint(e) chargé(e) du Département des stratégies et politiques de gestion et de la conformité</w:t>
            </w:r>
          </w:p>
        </w:tc>
      </w:tr>
      <w:tr w:rsidR="00C65FCC" w:rsidRPr="00EA6158" w14:paraId="4F3D716E" w14:textId="77777777" w:rsidTr="003F7F03">
        <w:tc>
          <w:tcPr>
            <w:tcW w:w="3420" w:type="dxa"/>
            <w:shd w:val="clear" w:color="auto" w:fill="auto"/>
            <w:hideMark/>
          </w:tcPr>
          <w:p w14:paraId="6DF4A8AA" w14:textId="4CF04045"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Fixation de l</w:t>
            </w:r>
            <w:r w:rsidR="00D04E4D" w:rsidRPr="00EA6158">
              <w:rPr>
                <w:lang w:val="fr-FR"/>
              </w:rPr>
              <w:t>’</w:t>
            </w:r>
            <w:r w:rsidRPr="00EA6158">
              <w:rPr>
                <w:lang w:val="fr-FR"/>
              </w:rPr>
              <w:t>horaire de travail et dérogations à la règle ainsi fixée hors</w:t>
            </w:r>
            <w:r w:rsidR="00214879" w:rsidRPr="00EA6158">
              <w:rPr>
                <w:lang w:val="fr-FR"/>
              </w:rPr>
              <w:t> </w:t>
            </w:r>
            <w:r w:rsidRPr="00EA6158">
              <w:rPr>
                <w:lang w:val="fr-FR"/>
              </w:rPr>
              <w:t>Siège et fixation des jours fériés hors Siège</w:t>
            </w:r>
          </w:p>
        </w:tc>
        <w:tc>
          <w:tcPr>
            <w:tcW w:w="1269" w:type="dxa"/>
            <w:shd w:val="clear" w:color="auto" w:fill="auto"/>
            <w:hideMark/>
          </w:tcPr>
          <w:p w14:paraId="5DF77C6A"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1.3 b)</w:t>
            </w:r>
          </w:p>
        </w:tc>
        <w:tc>
          <w:tcPr>
            <w:tcW w:w="1332" w:type="dxa"/>
            <w:shd w:val="clear" w:color="auto" w:fill="auto"/>
            <w:hideMark/>
          </w:tcPr>
          <w:p w14:paraId="7A6CD5AE"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1.4</w:t>
            </w:r>
          </w:p>
        </w:tc>
        <w:tc>
          <w:tcPr>
            <w:tcW w:w="1989" w:type="dxa"/>
            <w:shd w:val="clear" w:color="auto" w:fill="auto"/>
            <w:hideMark/>
          </w:tcPr>
          <w:p w14:paraId="3C4E78FC" w14:textId="6ABE1B81"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Chefs de bureaux hors Siège, commissions régionales (à l</w:t>
            </w:r>
            <w:r w:rsidR="00D04E4D" w:rsidRPr="00EA6158">
              <w:rPr>
                <w:lang w:val="fr-FR"/>
              </w:rPr>
              <w:t>’</w:t>
            </w:r>
            <w:r w:rsidRPr="00EA6158">
              <w:rPr>
                <w:lang w:val="fr-FR"/>
              </w:rPr>
              <w:t>exclusion des missions)</w:t>
            </w:r>
          </w:p>
        </w:tc>
        <w:tc>
          <w:tcPr>
            <w:tcW w:w="1854" w:type="dxa"/>
            <w:shd w:val="clear" w:color="auto" w:fill="auto"/>
            <w:hideMark/>
          </w:tcPr>
          <w:p w14:paraId="2984304B" w14:textId="0BC78997"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Responsables d</w:t>
            </w:r>
            <w:r w:rsidR="00D04E4D" w:rsidRPr="00EA6158">
              <w:rPr>
                <w:lang w:val="fr-FR"/>
              </w:rPr>
              <w:t>’</w:t>
            </w:r>
            <w:r w:rsidRPr="00EA6158">
              <w:rPr>
                <w:lang w:val="fr-FR"/>
              </w:rPr>
              <w:t>entité</w:t>
            </w:r>
          </w:p>
        </w:tc>
      </w:tr>
      <w:tr w:rsidR="00C65FCC" w:rsidRPr="00EA6158" w14:paraId="69092930" w14:textId="77777777" w:rsidTr="003F7F03">
        <w:tc>
          <w:tcPr>
            <w:tcW w:w="3420" w:type="dxa"/>
            <w:shd w:val="clear" w:color="auto" w:fill="auto"/>
            <w:hideMark/>
          </w:tcPr>
          <w:p w14:paraId="03356E0B" w14:textId="46CE0BA4"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Renseignements demandés aux fonctionnaires et obligation de fournir ces renseignements</w:t>
            </w:r>
            <w:r w:rsidR="00EA6158" w:rsidRPr="00EA6158">
              <w:rPr>
                <w:lang w:val="fr-FR"/>
              </w:rPr>
              <w:t>,</w:t>
            </w:r>
            <w:r w:rsidRPr="00EA6158">
              <w:rPr>
                <w:lang w:val="fr-FR"/>
              </w:rPr>
              <w:t xml:space="preserve"> y compris </w:t>
            </w:r>
            <w:r w:rsidR="004D4AC3" w:rsidRPr="00EA6158">
              <w:rPr>
                <w:lang w:val="fr-FR"/>
              </w:rPr>
              <w:t>en ce qui concerne l</w:t>
            </w:r>
            <w:r w:rsidR="00D04E4D" w:rsidRPr="00EA6158">
              <w:rPr>
                <w:lang w:val="fr-FR"/>
              </w:rPr>
              <w:t>’</w:t>
            </w:r>
            <w:r w:rsidR="004D4AC3" w:rsidRPr="00EA6158">
              <w:rPr>
                <w:lang w:val="fr-FR"/>
              </w:rPr>
              <w:t xml:space="preserve">intention </w:t>
            </w:r>
            <w:r w:rsidRPr="00EA6158">
              <w:rPr>
                <w:lang w:val="fr-FR"/>
              </w:rPr>
              <w:t>d</w:t>
            </w:r>
            <w:r w:rsidR="00D04E4D" w:rsidRPr="00EA6158">
              <w:rPr>
                <w:lang w:val="fr-FR"/>
              </w:rPr>
              <w:t>’</w:t>
            </w:r>
            <w:r w:rsidRPr="00EA6158">
              <w:rPr>
                <w:lang w:val="fr-FR"/>
              </w:rPr>
              <w:t>acquérir et de conserver le statut de résident dans un pays autre que celui dont ils sont ressortissants et de lever tous privilèges et immunités</w:t>
            </w:r>
          </w:p>
        </w:tc>
        <w:tc>
          <w:tcPr>
            <w:tcW w:w="1269" w:type="dxa"/>
            <w:shd w:val="clear" w:color="auto" w:fill="auto"/>
            <w:hideMark/>
          </w:tcPr>
          <w:p w14:paraId="33CB50BF"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1.2</w:t>
            </w:r>
          </w:p>
        </w:tc>
        <w:tc>
          <w:tcPr>
            <w:tcW w:w="1332" w:type="dxa"/>
            <w:shd w:val="clear" w:color="auto" w:fill="auto"/>
            <w:hideMark/>
          </w:tcPr>
          <w:p w14:paraId="19E5846F"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1.5</w:t>
            </w:r>
          </w:p>
        </w:tc>
        <w:tc>
          <w:tcPr>
            <w:tcW w:w="1989" w:type="dxa"/>
            <w:shd w:val="clear" w:color="auto" w:fill="auto"/>
            <w:hideMark/>
          </w:tcPr>
          <w:p w14:paraId="15166706" w14:textId="31A5F31B"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Bureaux hors Siège, commissions régionales (à l</w:t>
            </w:r>
            <w:r w:rsidR="00D04E4D" w:rsidRPr="00EA6158">
              <w:rPr>
                <w:lang w:val="fr-FR"/>
              </w:rPr>
              <w:t>’</w:t>
            </w:r>
            <w:r w:rsidRPr="00EA6158">
              <w:rPr>
                <w:lang w:val="fr-FR"/>
              </w:rPr>
              <w:t>exclusion des chefs de départements, bureaux et missions)</w:t>
            </w:r>
          </w:p>
        </w:tc>
        <w:tc>
          <w:tcPr>
            <w:tcW w:w="1854" w:type="dxa"/>
            <w:shd w:val="clear" w:color="auto" w:fill="auto"/>
            <w:hideMark/>
          </w:tcPr>
          <w:p w14:paraId="177B1CB6" w14:textId="3E3356E7"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Responsables d</w:t>
            </w:r>
            <w:r w:rsidR="00D04E4D" w:rsidRPr="00EA6158">
              <w:rPr>
                <w:lang w:val="fr-FR"/>
              </w:rPr>
              <w:t>’</w:t>
            </w:r>
            <w:r w:rsidRPr="00EA6158">
              <w:rPr>
                <w:lang w:val="fr-FR"/>
              </w:rPr>
              <w:t>entité</w:t>
            </w:r>
          </w:p>
        </w:tc>
      </w:tr>
      <w:tr w:rsidR="00601B8A" w:rsidRPr="00EA6158" w14:paraId="181F3B82" w14:textId="77777777" w:rsidTr="00217DB4">
        <w:tc>
          <w:tcPr>
            <w:tcW w:w="6021" w:type="dxa"/>
            <w:gridSpan w:val="3"/>
            <w:shd w:val="clear" w:color="auto" w:fill="auto"/>
          </w:tcPr>
          <w:p w14:paraId="4350C14D" w14:textId="0BF375F7" w:rsidR="00601B8A" w:rsidRPr="00EA6158" w:rsidRDefault="00601B8A" w:rsidP="00B74097">
            <w:pPr>
              <w:tabs>
                <w:tab w:val="left" w:pos="288"/>
                <w:tab w:val="left" w:pos="576"/>
                <w:tab w:val="left" w:pos="864"/>
                <w:tab w:val="left" w:pos="1152"/>
              </w:tabs>
              <w:suppressAutoHyphens/>
              <w:spacing w:before="40" w:after="80"/>
              <w:ind w:right="43"/>
              <w:rPr>
                <w:b/>
                <w:bCs/>
                <w:lang w:val="fr-FR"/>
              </w:rPr>
            </w:pPr>
            <w:r w:rsidRPr="00EA6158">
              <w:rPr>
                <w:b/>
                <w:bCs/>
                <w:lang w:val="fr-FR"/>
              </w:rPr>
              <w:t>Chapitre II. Classement des postes et du personnel</w:t>
            </w:r>
          </w:p>
        </w:tc>
        <w:tc>
          <w:tcPr>
            <w:tcW w:w="1989" w:type="dxa"/>
            <w:shd w:val="clear" w:color="auto" w:fill="auto"/>
          </w:tcPr>
          <w:p w14:paraId="0C148982" w14:textId="77777777" w:rsidR="00601B8A" w:rsidRPr="00EA6158" w:rsidRDefault="00601B8A" w:rsidP="00C65FCC">
            <w:pPr>
              <w:tabs>
                <w:tab w:val="left" w:pos="288"/>
                <w:tab w:val="left" w:pos="576"/>
                <w:tab w:val="left" w:pos="864"/>
                <w:tab w:val="left" w:pos="1152"/>
              </w:tabs>
              <w:suppressAutoHyphens/>
              <w:spacing w:before="40" w:after="80"/>
              <w:ind w:left="144" w:right="43"/>
              <w:rPr>
                <w:lang w:val="fr-FR"/>
              </w:rPr>
            </w:pPr>
          </w:p>
        </w:tc>
        <w:tc>
          <w:tcPr>
            <w:tcW w:w="1854" w:type="dxa"/>
            <w:shd w:val="clear" w:color="auto" w:fill="auto"/>
          </w:tcPr>
          <w:p w14:paraId="0AEBEE3C" w14:textId="77777777" w:rsidR="00601B8A" w:rsidRPr="00EA6158" w:rsidRDefault="00601B8A" w:rsidP="001F1C98">
            <w:pPr>
              <w:tabs>
                <w:tab w:val="left" w:pos="288"/>
                <w:tab w:val="left" w:pos="576"/>
                <w:tab w:val="left" w:pos="864"/>
                <w:tab w:val="left" w:pos="1152"/>
              </w:tabs>
              <w:suppressAutoHyphens/>
              <w:spacing w:before="40" w:after="80"/>
              <w:ind w:left="144"/>
              <w:rPr>
                <w:lang w:val="fr-FR"/>
              </w:rPr>
            </w:pPr>
          </w:p>
        </w:tc>
      </w:tr>
      <w:tr w:rsidR="00C65FCC" w:rsidRPr="00EA6158" w14:paraId="3E1CB122" w14:textId="77777777" w:rsidTr="003F7F03">
        <w:tc>
          <w:tcPr>
            <w:tcW w:w="3420" w:type="dxa"/>
            <w:shd w:val="clear" w:color="auto" w:fill="auto"/>
            <w:hideMark/>
          </w:tcPr>
          <w:p w14:paraId="013A9730" w14:textId="77777777"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Décisions relatives au classement des postes dans toutes les entités</w:t>
            </w:r>
          </w:p>
        </w:tc>
        <w:tc>
          <w:tcPr>
            <w:tcW w:w="1269" w:type="dxa"/>
            <w:shd w:val="clear" w:color="auto" w:fill="auto"/>
            <w:hideMark/>
          </w:tcPr>
          <w:p w14:paraId="3FC6BF50"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2.1</w:t>
            </w:r>
          </w:p>
        </w:tc>
        <w:tc>
          <w:tcPr>
            <w:tcW w:w="1332" w:type="dxa"/>
            <w:shd w:val="clear" w:color="auto" w:fill="auto"/>
            <w:hideMark/>
          </w:tcPr>
          <w:p w14:paraId="46A646B7"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2.1</w:t>
            </w:r>
          </w:p>
        </w:tc>
        <w:tc>
          <w:tcPr>
            <w:tcW w:w="1989" w:type="dxa"/>
            <w:shd w:val="clear" w:color="auto" w:fill="auto"/>
            <w:hideMark/>
          </w:tcPr>
          <w:p w14:paraId="73F3B9F0" w14:textId="61783F16" w:rsidR="00C65FCC" w:rsidRPr="00EA6158" w:rsidRDefault="00C65FCC" w:rsidP="0009610D">
            <w:pPr>
              <w:tabs>
                <w:tab w:val="left" w:pos="288"/>
                <w:tab w:val="left" w:pos="576"/>
                <w:tab w:val="left" w:pos="864"/>
                <w:tab w:val="left" w:pos="1152"/>
              </w:tabs>
              <w:suppressAutoHyphens/>
              <w:spacing w:before="40" w:after="80"/>
              <w:ind w:left="144" w:right="43"/>
              <w:rPr>
                <w:lang w:val="fr-FR"/>
              </w:rPr>
            </w:pPr>
            <w:r w:rsidRPr="00EA6158">
              <w:rPr>
                <w:lang w:val="fr-FR"/>
              </w:rPr>
              <w:t>Sous-Secrétaire général(e) à la gestion des ressources humaines</w:t>
            </w:r>
            <w:r w:rsidR="0009610D" w:rsidRPr="00EA6158">
              <w:rPr>
                <w:lang w:val="fr-FR"/>
              </w:rPr>
              <w:br/>
            </w:r>
            <w:r w:rsidRPr="00EA6158">
              <w:rPr>
                <w:lang w:val="fr-FR"/>
              </w:rPr>
              <w:t>Différent niveaux de délégation entre les différentes entités</w:t>
            </w:r>
          </w:p>
        </w:tc>
        <w:tc>
          <w:tcPr>
            <w:tcW w:w="1854" w:type="dxa"/>
            <w:shd w:val="clear" w:color="auto" w:fill="auto"/>
            <w:hideMark/>
          </w:tcPr>
          <w:p w14:paraId="683115C2" w14:textId="77777777"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Secrétaire général(e) adjoint(e) chargé(e) du Département des stratégies et politiques de gestion et de la conformité</w:t>
            </w:r>
          </w:p>
        </w:tc>
      </w:tr>
      <w:tr w:rsidR="003C338D" w:rsidRPr="00EA6158" w14:paraId="3A8EBF31" w14:textId="77777777" w:rsidTr="00217DB4">
        <w:tc>
          <w:tcPr>
            <w:tcW w:w="4689" w:type="dxa"/>
            <w:gridSpan w:val="2"/>
            <w:shd w:val="clear" w:color="auto" w:fill="auto"/>
          </w:tcPr>
          <w:p w14:paraId="1A7D0636" w14:textId="6D12B54A" w:rsidR="003C338D" w:rsidRPr="00EA6158" w:rsidRDefault="003C338D" w:rsidP="00B74097">
            <w:pPr>
              <w:tabs>
                <w:tab w:val="left" w:pos="288"/>
                <w:tab w:val="left" w:pos="576"/>
                <w:tab w:val="left" w:pos="864"/>
                <w:tab w:val="left" w:pos="1152"/>
              </w:tabs>
              <w:suppressAutoHyphens/>
              <w:spacing w:before="40" w:after="80"/>
              <w:ind w:right="43"/>
              <w:rPr>
                <w:b/>
                <w:bCs/>
                <w:lang w:val="fr-FR"/>
              </w:rPr>
            </w:pPr>
            <w:r w:rsidRPr="00EA6158">
              <w:rPr>
                <w:b/>
                <w:bCs/>
                <w:lang w:val="fr-FR"/>
              </w:rPr>
              <w:t>Chapitre III. Traitements et indemnités</w:t>
            </w:r>
          </w:p>
        </w:tc>
        <w:tc>
          <w:tcPr>
            <w:tcW w:w="1332" w:type="dxa"/>
            <w:shd w:val="clear" w:color="auto" w:fill="auto"/>
          </w:tcPr>
          <w:p w14:paraId="4964072E" w14:textId="77777777" w:rsidR="003C338D" w:rsidRPr="00EA6158" w:rsidRDefault="003C338D" w:rsidP="00B74097">
            <w:pPr>
              <w:tabs>
                <w:tab w:val="left" w:pos="288"/>
                <w:tab w:val="left" w:pos="576"/>
                <w:tab w:val="left" w:pos="864"/>
                <w:tab w:val="left" w:pos="1152"/>
              </w:tabs>
              <w:suppressAutoHyphens/>
              <w:spacing w:before="40" w:after="80"/>
              <w:ind w:right="43"/>
              <w:rPr>
                <w:lang w:val="fr-FR"/>
              </w:rPr>
            </w:pPr>
          </w:p>
        </w:tc>
        <w:tc>
          <w:tcPr>
            <w:tcW w:w="1989" w:type="dxa"/>
            <w:shd w:val="clear" w:color="auto" w:fill="auto"/>
          </w:tcPr>
          <w:p w14:paraId="1D744714" w14:textId="77777777" w:rsidR="003C338D" w:rsidRPr="00EA6158" w:rsidRDefault="003C338D" w:rsidP="00B74097">
            <w:pPr>
              <w:tabs>
                <w:tab w:val="left" w:pos="288"/>
                <w:tab w:val="left" w:pos="576"/>
                <w:tab w:val="left" w:pos="864"/>
                <w:tab w:val="left" w:pos="1152"/>
              </w:tabs>
              <w:suppressAutoHyphens/>
              <w:spacing w:before="40" w:after="80"/>
              <w:ind w:right="43"/>
              <w:rPr>
                <w:lang w:val="fr-FR"/>
              </w:rPr>
            </w:pPr>
          </w:p>
        </w:tc>
        <w:tc>
          <w:tcPr>
            <w:tcW w:w="1854" w:type="dxa"/>
            <w:shd w:val="clear" w:color="auto" w:fill="auto"/>
          </w:tcPr>
          <w:p w14:paraId="10D79C2A" w14:textId="77777777" w:rsidR="003C338D" w:rsidRPr="00EA6158" w:rsidRDefault="003C338D" w:rsidP="001F1C98">
            <w:pPr>
              <w:tabs>
                <w:tab w:val="left" w:pos="288"/>
                <w:tab w:val="left" w:pos="576"/>
                <w:tab w:val="left" w:pos="864"/>
                <w:tab w:val="left" w:pos="1152"/>
              </w:tabs>
              <w:suppressAutoHyphens/>
              <w:spacing w:before="40" w:after="80"/>
              <w:ind w:left="144"/>
              <w:rPr>
                <w:lang w:val="fr-FR"/>
              </w:rPr>
            </w:pPr>
          </w:p>
        </w:tc>
      </w:tr>
      <w:tr w:rsidR="00C65FCC" w:rsidRPr="00EA6158" w14:paraId="13475EC6" w14:textId="77777777" w:rsidTr="003F7F03">
        <w:tc>
          <w:tcPr>
            <w:tcW w:w="3420" w:type="dxa"/>
            <w:shd w:val="clear" w:color="auto" w:fill="auto"/>
            <w:hideMark/>
          </w:tcPr>
          <w:p w14:paraId="721B9047" w14:textId="5D190DA0" w:rsidR="0009610D"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 xml:space="preserve">Fixation et publication des barèmes des traitements, fixation des indemnités pour charges de famille </w:t>
            </w:r>
          </w:p>
          <w:p w14:paraId="11497CAA" w14:textId="26C0EE43"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Fixation de la prime de connaissances linguistiques, fixation des modalités de l</w:t>
            </w:r>
            <w:r w:rsidR="00D04E4D" w:rsidRPr="00EA6158">
              <w:rPr>
                <w:lang w:val="fr-FR"/>
              </w:rPr>
              <w:t>’</w:t>
            </w:r>
            <w:r w:rsidRPr="00EA6158">
              <w:rPr>
                <w:lang w:val="fr-FR"/>
              </w:rPr>
              <w:t>octroi de l</w:t>
            </w:r>
            <w:r w:rsidR="00D04E4D" w:rsidRPr="00EA6158">
              <w:rPr>
                <w:lang w:val="fr-FR"/>
              </w:rPr>
              <w:t>’</w:t>
            </w:r>
            <w:r w:rsidRPr="00EA6158">
              <w:rPr>
                <w:lang w:val="fr-FR"/>
              </w:rPr>
              <w:t>indemnité pour frais d</w:t>
            </w:r>
            <w:r w:rsidR="00D04E4D" w:rsidRPr="00EA6158">
              <w:rPr>
                <w:lang w:val="fr-FR"/>
              </w:rPr>
              <w:t>’</w:t>
            </w:r>
            <w:r w:rsidRPr="00EA6158">
              <w:rPr>
                <w:lang w:val="fr-FR"/>
              </w:rPr>
              <w:t>études et de l</w:t>
            </w:r>
            <w:r w:rsidR="00D04E4D" w:rsidRPr="00EA6158">
              <w:rPr>
                <w:lang w:val="fr-FR"/>
              </w:rPr>
              <w:t>’</w:t>
            </w:r>
            <w:r w:rsidRPr="00EA6158">
              <w:rPr>
                <w:lang w:val="fr-FR"/>
              </w:rPr>
              <w:t>indemnité spéciale pour frais d</w:t>
            </w:r>
            <w:r w:rsidR="00D04E4D" w:rsidRPr="00EA6158">
              <w:rPr>
                <w:lang w:val="fr-FR"/>
              </w:rPr>
              <w:t>’</w:t>
            </w:r>
            <w:r w:rsidRPr="00EA6158">
              <w:rPr>
                <w:lang w:val="fr-FR"/>
              </w:rPr>
              <w:t>études, fixation des conditions et modalités du remboursement des frais d</w:t>
            </w:r>
            <w:r w:rsidR="00D04E4D" w:rsidRPr="00EA6158">
              <w:rPr>
                <w:lang w:val="fr-FR"/>
              </w:rPr>
              <w:t>’</w:t>
            </w:r>
            <w:r w:rsidRPr="00EA6158">
              <w:rPr>
                <w:lang w:val="fr-FR"/>
              </w:rPr>
              <w:t>études encourus pour l</w:t>
            </w:r>
            <w:r w:rsidR="00D04E4D" w:rsidRPr="00EA6158">
              <w:rPr>
                <w:lang w:val="fr-FR"/>
              </w:rPr>
              <w:t>’</w:t>
            </w:r>
            <w:r w:rsidRPr="00EA6158">
              <w:rPr>
                <w:lang w:val="fr-FR"/>
              </w:rPr>
              <w:t>enseignement dans la langue maternelle</w:t>
            </w:r>
          </w:p>
        </w:tc>
        <w:tc>
          <w:tcPr>
            <w:tcW w:w="1269" w:type="dxa"/>
            <w:shd w:val="clear" w:color="auto" w:fill="auto"/>
            <w:hideMark/>
          </w:tcPr>
          <w:p w14:paraId="4B4052A2"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3.1</w:t>
            </w:r>
          </w:p>
        </w:tc>
        <w:tc>
          <w:tcPr>
            <w:tcW w:w="1332" w:type="dxa"/>
            <w:shd w:val="clear" w:color="auto" w:fill="auto"/>
            <w:hideMark/>
          </w:tcPr>
          <w:p w14:paraId="7DAEF8A0"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3.1, 3.6, 3.8, 3.9</w:t>
            </w:r>
          </w:p>
        </w:tc>
        <w:tc>
          <w:tcPr>
            <w:tcW w:w="1989" w:type="dxa"/>
            <w:shd w:val="clear" w:color="auto" w:fill="auto"/>
            <w:hideMark/>
          </w:tcPr>
          <w:p w14:paraId="3C8501EB"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Sous-Secrétaire général(e) à la gestion des ressources humaines</w:t>
            </w:r>
          </w:p>
        </w:tc>
        <w:tc>
          <w:tcPr>
            <w:tcW w:w="1854" w:type="dxa"/>
            <w:shd w:val="clear" w:color="auto" w:fill="auto"/>
            <w:hideMark/>
          </w:tcPr>
          <w:p w14:paraId="55A76E82" w14:textId="77777777"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Secrétaire général(e) adjoint(e) chargé(e) du Département des stratégies et politiques de gestion et de la conformité</w:t>
            </w:r>
          </w:p>
        </w:tc>
      </w:tr>
      <w:tr w:rsidR="00C65FCC" w:rsidRPr="00EA6158" w14:paraId="78F35544" w14:textId="77777777" w:rsidTr="003F7F03">
        <w:tc>
          <w:tcPr>
            <w:tcW w:w="3420" w:type="dxa"/>
            <w:shd w:val="clear" w:color="auto" w:fill="auto"/>
            <w:hideMark/>
          </w:tcPr>
          <w:p w14:paraId="340B9AD6" w14:textId="77777777"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 xml:space="preserve">Exemption de retenues sur les traitements et émoluments du personnel rétribué suivant les taux locaux </w:t>
            </w:r>
          </w:p>
        </w:tc>
        <w:tc>
          <w:tcPr>
            <w:tcW w:w="1269" w:type="dxa"/>
            <w:shd w:val="clear" w:color="auto" w:fill="auto"/>
            <w:hideMark/>
          </w:tcPr>
          <w:p w14:paraId="3C3FD377"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3.3 a)</w:t>
            </w:r>
          </w:p>
        </w:tc>
        <w:tc>
          <w:tcPr>
            <w:tcW w:w="1332" w:type="dxa"/>
            <w:shd w:val="clear" w:color="auto" w:fill="auto"/>
            <w:hideMark/>
          </w:tcPr>
          <w:p w14:paraId="77A06042"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p>
        </w:tc>
        <w:tc>
          <w:tcPr>
            <w:tcW w:w="1989" w:type="dxa"/>
            <w:shd w:val="clear" w:color="auto" w:fill="auto"/>
            <w:hideMark/>
          </w:tcPr>
          <w:p w14:paraId="5E99B09F"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Sous-Secrétaire général(e) à la gestion des ressources humaines</w:t>
            </w:r>
          </w:p>
        </w:tc>
        <w:tc>
          <w:tcPr>
            <w:tcW w:w="1854" w:type="dxa"/>
            <w:shd w:val="clear" w:color="auto" w:fill="auto"/>
            <w:hideMark/>
          </w:tcPr>
          <w:p w14:paraId="4919AC49" w14:textId="77777777"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Secrétaire général(e) adjoint(e) chargé(e) du Département des stratégies et politiques de gestion et de la conformité</w:t>
            </w:r>
          </w:p>
        </w:tc>
      </w:tr>
      <w:tr w:rsidR="00C65FCC" w:rsidRPr="00EA6158" w14:paraId="364DDD7D" w14:textId="77777777" w:rsidTr="003F7F03">
        <w:tc>
          <w:tcPr>
            <w:tcW w:w="3420" w:type="dxa"/>
            <w:shd w:val="clear" w:color="auto" w:fill="auto"/>
            <w:hideMark/>
          </w:tcPr>
          <w:p w14:paraId="2A1B0F5C" w14:textId="77777777"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Fixation du barème des contributions applicable</w:t>
            </w:r>
          </w:p>
        </w:tc>
        <w:tc>
          <w:tcPr>
            <w:tcW w:w="1269" w:type="dxa"/>
            <w:shd w:val="clear" w:color="auto" w:fill="auto"/>
            <w:hideMark/>
          </w:tcPr>
          <w:p w14:paraId="6B29076C"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3.3 b)</w:t>
            </w:r>
          </w:p>
        </w:tc>
        <w:tc>
          <w:tcPr>
            <w:tcW w:w="1332" w:type="dxa"/>
            <w:shd w:val="clear" w:color="auto" w:fill="auto"/>
            <w:hideMark/>
          </w:tcPr>
          <w:p w14:paraId="200EB39F"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3.2</w:t>
            </w:r>
          </w:p>
        </w:tc>
        <w:tc>
          <w:tcPr>
            <w:tcW w:w="1989" w:type="dxa"/>
            <w:shd w:val="clear" w:color="auto" w:fill="auto"/>
            <w:hideMark/>
          </w:tcPr>
          <w:p w14:paraId="6F0D9820"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Secrétaire général(e) adjoint(e) à la gestion</w:t>
            </w:r>
          </w:p>
        </w:tc>
        <w:tc>
          <w:tcPr>
            <w:tcW w:w="1854" w:type="dxa"/>
            <w:shd w:val="clear" w:color="auto" w:fill="auto"/>
            <w:hideMark/>
          </w:tcPr>
          <w:p w14:paraId="7791FAC2" w14:textId="77777777"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Secrétaire général(e) adjoint(e) chargé(e) du Département des stratégies et politiques de gestion et de la conformité</w:t>
            </w:r>
          </w:p>
        </w:tc>
      </w:tr>
      <w:tr w:rsidR="00C65FCC" w:rsidRPr="00EA6158" w14:paraId="5A3FF151" w14:textId="77777777" w:rsidTr="003F7F03">
        <w:tc>
          <w:tcPr>
            <w:tcW w:w="3420" w:type="dxa"/>
            <w:shd w:val="clear" w:color="auto" w:fill="auto"/>
            <w:hideMark/>
          </w:tcPr>
          <w:p w14:paraId="6436C55F" w14:textId="067C2957"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Octroi des augmentations périodiques de traitement à l</w:t>
            </w:r>
            <w:r w:rsidR="00D04E4D" w:rsidRPr="00EA6158">
              <w:rPr>
                <w:lang w:val="fr-FR"/>
              </w:rPr>
              <w:t>’</w:t>
            </w:r>
            <w:r w:rsidRPr="00EA6158">
              <w:rPr>
                <w:lang w:val="fr-FR"/>
              </w:rPr>
              <w:t>intérieur des diverses classes, décision relative à la retenue d</w:t>
            </w:r>
            <w:r w:rsidR="00D04E4D" w:rsidRPr="00EA6158">
              <w:rPr>
                <w:lang w:val="fr-FR"/>
              </w:rPr>
              <w:t>’</w:t>
            </w:r>
            <w:r w:rsidRPr="00EA6158">
              <w:rPr>
                <w:lang w:val="fr-FR"/>
              </w:rPr>
              <w:t>une augmentation périodique de traitement, fixation de l</w:t>
            </w:r>
            <w:r w:rsidR="00D04E4D" w:rsidRPr="00EA6158">
              <w:rPr>
                <w:lang w:val="fr-FR"/>
              </w:rPr>
              <w:t>’</w:t>
            </w:r>
            <w:r w:rsidRPr="00EA6158">
              <w:rPr>
                <w:lang w:val="fr-FR"/>
              </w:rPr>
              <w:t>échelon et de la classe au moment de la nomination</w:t>
            </w:r>
          </w:p>
        </w:tc>
        <w:tc>
          <w:tcPr>
            <w:tcW w:w="1269" w:type="dxa"/>
            <w:shd w:val="clear" w:color="auto" w:fill="auto"/>
            <w:hideMark/>
          </w:tcPr>
          <w:p w14:paraId="243EB9DC"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3.1, 3.3 a)</w:t>
            </w:r>
          </w:p>
        </w:tc>
        <w:tc>
          <w:tcPr>
            <w:tcW w:w="1332" w:type="dxa"/>
            <w:shd w:val="clear" w:color="auto" w:fill="auto"/>
            <w:hideMark/>
          </w:tcPr>
          <w:p w14:paraId="156CF96D"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3.3 b), 3.4</w:t>
            </w:r>
          </w:p>
        </w:tc>
        <w:tc>
          <w:tcPr>
            <w:tcW w:w="1989" w:type="dxa"/>
            <w:shd w:val="clear" w:color="auto" w:fill="auto"/>
            <w:hideMark/>
          </w:tcPr>
          <w:p w14:paraId="10A98F89" w14:textId="1BFFAAE9"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Secrétaire général(e) adjoint(e) à la gestion, bureaux hors Siège, commissions régionales (à</w:t>
            </w:r>
            <w:r w:rsidR="0009610D" w:rsidRPr="00EA6158">
              <w:rPr>
                <w:lang w:val="fr-FR"/>
              </w:rPr>
              <w:t> </w:t>
            </w:r>
            <w:r w:rsidRPr="00EA6158">
              <w:rPr>
                <w:lang w:val="fr-FR"/>
              </w:rPr>
              <w:t>l</w:t>
            </w:r>
            <w:r w:rsidR="00D04E4D" w:rsidRPr="00EA6158">
              <w:rPr>
                <w:lang w:val="fr-FR"/>
              </w:rPr>
              <w:t>’</w:t>
            </w:r>
            <w:r w:rsidRPr="00EA6158">
              <w:rPr>
                <w:lang w:val="fr-FR"/>
              </w:rPr>
              <w:t>exclusion des chefs de départements, bureaux et missions)</w:t>
            </w:r>
          </w:p>
        </w:tc>
        <w:tc>
          <w:tcPr>
            <w:tcW w:w="1854" w:type="dxa"/>
            <w:shd w:val="clear" w:color="auto" w:fill="auto"/>
            <w:hideMark/>
          </w:tcPr>
          <w:p w14:paraId="53F43271" w14:textId="208BC5DD"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Responsables d</w:t>
            </w:r>
            <w:r w:rsidR="00D04E4D" w:rsidRPr="00EA6158">
              <w:rPr>
                <w:lang w:val="fr-FR"/>
              </w:rPr>
              <w:t>’</w:t>
            </w:r>
            <w:r w:rsidRPr="00EA6158">
              <w:rPr>
                <w:lang w:val="fr-FR"/>
              </w:rPr>
              <w:t>entité</w:t>
            </w:r>
          </w:p>
        </w:tc>
      </w:tr>
      <w:tr w:rsidR="00C65FCC" w:rsidRPr="00EA6158" w14:paraId="392B3D45" w14:textId="77777777" w:rsidTr="003F7F03">
        <w:tc>
          <w:tcPr>
            <w:tcW w:w="3420" w:type="dxa"/>
            <w:shd w:val="clear" w:color="auto" w:fill="auto"/>
            <w:hideMark/>
          </w:tcPr>
          <w:p w14:paraId="62198937" w14:textId="6E72CADF" w:rsidR="00C65FCC" w:rsidRPr="00EA6158" w:rsidRDefault="004D4AC3" w:rsidP="00C65FCC">
            <w:pPr>
              <w:tabs>
                <w:tab w:val="left" w:pos="288"/>
                <w:tab w:val="left" w:pos="576"/>
                <w:tab w:val="left" w:pos="864"/>
                <w:tab w:val="left" w:pos="1152"/>
              </w:tabs>
              <w:suppressAutoHyphens/>
              <w:spacing w:before="40" w:after="80"/>
              <w:ind w:right="40"/>
              <w:rPr>
                <w:lang w:val="fr-FR"/>
              </w:rPr>
            </w:pPr>
            <w:r w:rsidRPr="00EA6158">
              <w:rPr>
                <w:lang w:val="fr-FR"/>
              </w:rPr>
              <w:t>Allocation-logement et d</w:t>
            </w:r>
            <w:r w:rsidR="00C65FCC" w:rsidRPr="00EA6158">
              <w:rPr>
                <w:lang w:val="fr-FR"/>
              </w:rPr>
              <w:t>écision relative à l</w:t>
            </w:r>
            <w:r w:rsidR="00D04E4D" w:rsidRPr="00EA6158">
              <w:rPr>
                <w:lang w:val="fr-FR"/>
              </w:rPr>
              <w:t>’</w:t>
            </w:r>
            <w:r w:rsidR="00C65FCC" w:rsidRPr="00EA6158">
              <w:rPr>
                <w:lang w:val="fr-FR"/>
              </w:rPr>
              <w:t>application de l</w:t>
            </w:r>
            <w:r w:rsidR="00D04E4D" w:rsidRPr="00EA6158">
              <w:rPr>
                <w:lang w:val="fr-FR"/>
              </w:rPr>
              <w:t>’</w:t>
            </w:r>
            <w:r w:rsidR="00C65FCC" w:rsidRPr="00EA6158">
              <w:rPr>
                <w:lang w:val="fr-FR"/>
              </w:rPr>
              <w:t>indemnité de poste correspondant au lieu d</w:t>
            </w:r>
            <w:r w:rsidR="00D04E4D" w:rsidRPr="00EA6158">
              <w:rPr>
                <w:lang w:val="fr-FR"/>
              </w:rPr>
              <w:t>’</w:t>
            </w:r>
            <w:r w:rsidR="00C65FCC" w:rsidRPr="00EA6158">
              <w:rPr>
                <w:lang w:val="fr-FR"/>
              </w:rPr>
              <w:t>affectation précédent pendant six mois au maximum</w:t>
            </w:r>
          </w:p>
        </w:tc>
        <w:tc>
          <w:tcPr>
            <w:tcW w:w="1269" w:type="dxa"/>
            <w:shd w:val="clear" w:color="auto" w:fill="auto"/>
            <w:hideMark/>
          </w:tcPr>
          <w:p w14:paraId="08B1E630"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p>
        </w:tc>
        <w:tc>
          <w:tcPr>
            <w:tcW w:w="1332" w:type="dxa"/>
            <w:shd w:val="clear" w:color="auto" w:fill="auto"/>
            <w:hideMark/>
          </w:tcPr>
          <w:p w14:paraId="2BD885CC"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3.7</w:t>
            </w:r>
          </w:p>
        </w:tc>
        <w:tc>
          <w:tcPr>
            <w:tcW w:w="1989" w:type="dxa"/>
            <w:shd w:val="clear" w:color="auto" w:fill="auto"/>
            <w:hideMark/>
          </w:tcPr>
          <w:p w14:paraId="2C91AC17"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Sous-Secrétaire général(e) à la gestion des ressources humaines, bureaux hors Siège, commissions régionales</w:t>
            </w:r>
          </w:p>
        </w:tc>
        <w:tc>
          <w:tcPr>
            <w:tcW w:w="1854" w:type="dxa"/>
            <w:shd w:val="clear" w:color="auto" w:fill="auto"/>
            <w:hideMark/>
          </w:tcPr>
          <w:p w14:paraId="6B83C50C" w14:textId="09AC8476"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Responsables d</w:t>
            </w:r>
            <w:r w:rsidR="00D04E4D" w:rsidRPr="00EA6158">
              <w:rPr>
                <w:lang w:val="fr-FR"/>
              </w:rPr>
              <w:t>’</w:t>
            </w:r>
            <w:r w:rsidRPr="00EA6158">
              <w:rPr>
                <w:lang w:val="fr-FR"/>
              </w:rPr>
              <w:t>entité</w:t>
            </w:r>
          </w:p>
        </w:tc>
      </w:tr>
      <w:tr w:rsidR="00C65FCC" w:rsidRPr="00EA6158" w14:paraId="20F4A8BD" w14:textId="77777777" w:rsidTr="003F7F03">
        <w:tc>
          <w:tcPr>
            <w:tcW w:w="3420" w:type="dxa"/>
            <w:shd w:val="clear" w:color="auto" w:fill="auto"/>
            <w:hideMark/>
          </w:tcPr>
          <w:p w14:paraId="4ADA46B9" w14:textId="6A12DA14"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Octroi d</w:t>
            </w:r>
            <w:r w:rsidR="00D04E4D" w:rsidRPr="00EA6158">
              <w:rPr>
                <w:lang w:val="fr-FR"/>
              </w:rPr>
              <w:t>’</w:t>
            </w:r>
            <w:r w:rsidRPr="00EA6158">
              <w:rPr>
                <w:lang w:val="fr-FR"/>
              </w:rPr>
              <w:t>une indemnité de fonctions</w:t>
            </w:r>
          </w:p>
        </w:tc>
        <w:tc>
          <w:tcPr>
            <w:tcW w:w="1269" w:type="dxa"/>
            <w:shd w:val="clear" w:color="auto" w:fill="auto"/>
            <w:hideMark/>
          </w:tcPr>
          <w:p w14:paraId="32D80C10"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3.3</w:t>
            </w:r>
          </w:p>
        </w:tc>
        <w:tc>
          <w:tcPr>
            <w:tcW w:w="1332" w:type="dxa"/>
            <w:shd w:val="clear" w:color="auto" w:fill="auto"/>
            <w:hideMark/>
          </w:tcPr>
          <w:p w14:paraId="25538806"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3.10</w:t>
            </w:r>
          </w:p>
        </w:tc>
        <w:tc>
          <w:tcPr>
            <w:tcW w:w="1989" w:type="dxa"/>
            <w:shd w:val="clear" w:color="auto" w:fill="auto"/>
            <w:hideMark/>
          </w:tcPr>
          <w:p w14:paraId="1096093A" w14:textId="25E7240A"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Bureaux hors Siège, commissions régionales (à l</w:t>
            </w:r>
            <w:r w:rsidR="00D04E4D" w:rsidRPr="00EA6158">
              <w:rPr>
                <w:lang w:val="fr-FR"/>
              </w:rPr>
              <w:t>’</w:t>
            </w:r>
            <w:r w:rsidRPr="00EA6158">
              <w:rPr>
                <w:lang w:val="fr-FR"/>
              </w:rPr>
              <w:t>exclusion des chefs de départements, bureaux et missions) pour les fonctionnaires de la classe D-1 ou de rang inférieur</w:t>
            </w:r>
          </w:p>
        </w:tc>
        <w:tc>
          <w:tcPr>
            <w:tcW w:w="1854" w:type="dxa"/>
            <w:shd w:val="clear" w:color="auto" w:fill="auto"/>
            <w:hideMark/>
          </w:tcPr>
          <w:p w14:paraId="66ECAEA4" w14:textId="52CEA152"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Responsables d</w:t>
            </w:r>
            <w:r w:rsidR="00D04E4D" w:rsidRPr="00EA6158">
              <w:rPr>
                <w:lang w:val="fr-FR"/>
              </w:rPr>
              <w:t>’</w:t>
            </w:r>
            <w:r w:rsidRPr="00EA6158">
              <w:rPr>
                <w:lang w:val="fr-FR"/>
              </w:rPr>
              <w:t>entité (de la classe D-1 ou de rang inférieur)</w:t>
            </w:r>
          </w:p>
        </w:tc>
      </w:tr>
      <w:tr w:rsidR="00C65FCC" w:rsidRPr="00EA6158" w14:paraId="641CA2B3" w14:textId="77777777" w:rsidTr="003F7F03">
        <w:tc>
          <w:tcPr>
            <w:tcW w:w="3420" w:type="dxa"/>
            <w:shd w:val="clear" w:color="auto" w:fill="auto"/>
            <w:hideMark/>
          </w:tcPr>
          <w:p w14:paraId="64FA285C" w14:textId="77777777"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Fixation du taux applicable aux heures supplémentaires et au sursalaire de nuit</w:t>
            </w:r>
          </w:p>
        </w:tc>
        <w:tc>
          <w:tcPr>
            <w:tcW w:w="1269" w:type="dxa"/>
            <w:shd w:val="clear" w:color="auto" w:fill="auto"/>
            <w:hideMark/>
          </w:tcPr>
          <w:p w14:paraId="6BEB391F"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3.1</w:t>
            </w:r>
          </w:p>
        </w:tc>
        <w:tc>
          <w:tcPr>
            <w:tcW w:w="1332" w:type="dxa"/>
            <w:shd w:val="clear" w:color="auto" w:fill="auto"/>
            <w:hideMark/>
          </w:tcPr>
          <w:p w14:paraId="39FB4316"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3.11</w:t>
            </w:r>
          </w:p>
        </w:tc>
        <w:tc>
          <w:tcPr>
            <w:tcW w:w="1989" w:type="dxa"/>
            <w:shd w:val="clear" w:color="auto" w:fill="auto"/>
            <w:hideMark/>
          </w:tcPr>
          <w:p w14:paraId="77498153"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Sous-Secrétaire général(e) à la gestion des ressources humaines</w:t>
            </w:r>
          </w:p>
        </w:tc>
        <w:tc>
          <w:tcPr>
            <w:tcW w:w="1854" w:type="dxa"/>
            <w:shd w:val="clear" w:color="auto" w:fill="auto"/>
            <w:hideMark/>
          </w:tcPr>
          <w:p w14:paraId="59F3414A" w14:textId="77777777"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Secrétaire général(e) adjoint(e) chargée(e) du Département des stratégies et politiques de gestion et de la conformité</w:t>
            </w:r>
          </w:p>
        </w:tc>
      </w:tr>
      <w:tr w:rsidR="00C65FCC" w:rsidRPr="00EA6158" w14:paraId="51925A8F" w14:textId="77777777" w:rsidTr="003F7F03">
        <w:tc>
          <w:tcPr>
            <w:tcW w:w="3420" w:type="dxa"/>
            <w:shd w:val="clear" w:color="auto" w:fill="auto"/>
            <w:hideMark/>
          </w:tcPr>
          <w:p w14:paraId="399A9FAB" w14:textId="5F94C685"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Indemnisation accordée en cas d</w:t>
            </w:r>
            <w:r w:rsidR="00D04E4D" w:rsidRPr="00EA6158">
              <w:rPr>
                <w:lang w:val="fr-FR"/>
              </w:rPr>
              <w:t>’</w:t>
            </w:r>
            <w:r w:rsidRPr="00EA6158">
              <w:rPr>
                <w:lang w:val="fr-FR"/>
              </w:rPr>
              <w:t>heures supplémentaires et de congé de compensation</w:t>
            </w:r>
          </w:p>
        </w:tc>
        <w:tc>
          <w:tcPr>
            <w:tcW w:w="1269" w:type="dxa"/>
            <w:shd w:val="clear" w:color="auto" w:fill="auto"/>
            <w:hideMark/>
          </w:tcPr>
          <w:p w14:paraId="7BEC3983"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3.1</w:t>
            </w:r>
          </w:p>
        </w:tc>
        <w:tc>
          <w:tcPr>
            <w:tcW w:w="1332" w:type="dxa"/>
            <w:shd w:val="clear" w:color="auto" w:fill="auto"/>
            <w:hideMark/>
          </w:tcPr>
          <w:p w14:paraId="306740FD"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3.11</w:t>
            </w:r>
          </w:p>
        </w:tc>
        <w:tc>
          <w:tcPr>
            <w:tcW w:w="1989" w:type="dxa"/>
            <w:shd w:val="clear" w:color="auto" w:fill="auto"/>
            <w:hideMark/>
          </w:tcPr>
          <w:p w14:paraId="0435010E" w14:textId="718058FE"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Responsables d</w:t>
            </w:r>
            <w:r w:rsidR="00D04E4D" w:rsidRPr="00EA6158">
              <w:rPr>
                <w:lang w:val="fr-FR"/>
              </w:rPr>
              <w:t>’</w:t>
            </w:r>
            <w:r w:rsidRPr="00EA6158">
              <w:rPr>
                <w:lang w:val="fr-FR"/>
              </w:rPr>
              <w:t>entité</w:t>
            </w:r>
          </w:p>
        </w:tc>
        <w:tc>
          <w:tcPr>
            <w:tcW w:w="1854" w:type="dxa"/>
            <w:shd w:val="clear" w:color="auto" w:fill="auto"/>
            <w:hideMark/>
          </w:tcPr>
          <w:p w14:paraId="00763315" w14:textId="142B6BB7"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Responsables d</w:t>
            </w:r>
            <w:r w:rsidR="00D04E4D" w:rsidRPr="00EA6158">
              <w:rPr>
                <w:lang w:val="fr-FR"/>
              </w:rPr>
              <w:t>’</w:t>
            </w:r>
            <w:r w:rsidRPr="00EA6158">
              <w:rPr>
                <w:lang w:val="fr-FR"/>
              </w:rPr>
              <w:t>entité</w:t>
            </w:r>
          </w:p>
        </w:tc>
      </w:tr>
      <w:tr w:rsidR="00C65FCC" w:rsidRPr="00EA6158" w14:paraId="655C86E8" w14:textId="77777777" w:rsidTr="003F7F03">
        <w:tc>
          <w:tcPr>
            <w:tcW w:w="3420" w:type="dxa"/>
            <w:shd w:val="clear" w:color="auto" w:fill="auto"/>
            <w:hideMark/>
          </w:tcPr>
          <w:p w14:paraId="76A9070C" w14:textId="43B11572"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Octroi d</w:t>
            </w:r>
            <w:r w:rsidR="00D04E4D" w:rsidRPr="00EA6158">
              <w:rPr>
                <w:lang w:val="fr-FR"/>
              </w:rPr>
              <w:t>’</w:t>
            </w:r>
            <w:r w:rsidRPr="00EA6158">
              <w:rPr>
                <w:lang w:val="fr-FR"/>
              </w:rPr>
              <w:t>avances de traitement au moment de l</w:t>
            </w:r>
            <w:r w:rsidR="00D04E4D" w:rsidRPr="00EA6158">
              <w:rPr>
                <w:lang w:val="fr-FR"/>
              </w:rPr>
              <w:t>’</w:t>
            </w:r>
            <w:r w:rsidRPr="00EA6158">
              <w:rPr>
                <w:lang w:val="fr-FR"/>
              </w:rPr>
              <w:t>entrée en fonctions, notamment à titre exceptionnels</w:t>
            </w:r>
          </w:p>
        </w:tc>
        <w:tc>
          <w:tcPr>
            <w:tcW w:w="1269" w:type="dxa"/>
            <w:shd w:val="clear" w:color="auto" w:fill="auto"/>
            <w:hideMark/>
          </w:tcPr>
          <w:p w14:paraId="4D8060A1"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p>
        </w:tc>
        <w:tc>
          <w:tcPr>
            <w:tcW w:w="1332" w:type="dxa"/>
            <w:shd w:val="clear" w:color="auto" w:fill="auto"/>
            <w:hideMark/>
          </w:tcPr>
          <w:p w14:paraId="5107D156"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3.16</w:t>
            </w:r>
          </w:p>
        </w:tc>
        <w:tc>
          <w:tcPr>
            <w:tcW w:w="1989" w:type="dxa"/>
            <w:shd w:val="clear" w:color="auto" w:fill="auto"/>
            <w:hideMark/>
          </w:tcPr>
          <w:p w14:paraId="33F6A9B5" w14:textId="03968C11"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Différent</w:t>
            </w:r>
            <w:r w:rsidR="0009610D" w:rsidRPr="00EA6158">
              <w:rPr>
                <w:lang w:val="fr-FR"/>
              </w:rPr>
              <w:t>s</w:t>
            </w:r>
            <w:r w:rsidRPr="00EA6158">
              <w:rPr>
                <w:lang w:val="fr-FR"/>
              </w:rPr>
              <w:t xml:space="preserve"> niveaux de délégation entre les différentes entités</w:t>
            </w:r>
          </w:p>
        </w:tc>
        <w:tc>
          <w:tcPr>
            <w:tcW w:w="1854" w:type="dxa"/>
            <w:shd w:val="clear" w:color="auto" w:fill="auto"/>
            <w:hideMark/>
          </w:tcPr>
          <w:p w14:paraId="18D959F3" w14:textId="738DA432"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Responsables d</w:t>
            </w:r>
            <w:r w:rsidR="00D04E4D" w:rsidRPr="00EA6158">
              <w:rPr>
                <w:lang w:val="fr-FR"/>
              </w:rPr>
              <w:t>’</w:t>
            </w:r>
            <w:r w:rsidRPr="00EA6158">
              <w:rPr>
                <w:lang w:val="fr-FR"/>
              </w:rPr>
              <w:t>entité</w:t>
            </w:r>
          </w:p>
        </w:tc>
      </w:tr>
      <w:tr w:rsidR="00C65FCC" w:rsidRPr="00EA6158" w14:paraId="5C706088" w14:textId="77777777" w:rsidTr="003F7F03">
        <w:tc>
          <w:tcPr>
            <w:tcW w:w="3420" w:type="dxa"/>
            <w:shd w:val="clear" w:color="auto" w:fill="auto"/>
            <w:hideMark/>
          </w:tcPr>
          <w:p w14:paraId="29B06500" w14:textId="77777777"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Rappels</w:t>
            </w:r>
          </w:p>
        </w:tc>
        <w:tc>
          <w:tcPr>
            <w:tcW w:w="1269" w:type="dxa"/>
            <w:shd w:val="clear" w:color="auto" w:fill="auto"/>
            <w:hideMark/>
          </w:tcPr>
          <w:p w14:paraId="6F1F67FF"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p>
        </w:tc>
        <w:tc>
          <w:tcPr>
            <w:tcW w:w="1332" w:type="dxa"/>
            <w:shd w:val="clear" w:color="auto" w:fill="auto"/>
            <w:hideMark/>
          </w:tcPr>
          <w:p w14:paraId="22E587EA"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3.17</w:t>
            </w:r>
          </w:p>
        </w:tc>
        <w:tc>
          <w:tcPr>
            <w:tcW w:w="1989" w:type="dxa"/>
            <w:shd w:val="clear" w:color="auto" w:fill="auto"/>
            <w:hideMark/>
          </w:tcPr>
          <w:p w14:paraId="5A9BF399" w14:textId="24F1ED3E"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Responsables d</w:t>
            </w:r>
            <w:r w:rsidR="00D04E4D" w:rsidRPr="00EA6158">
              <w:rPr>
                <w:lang w:val="fr-FR"/>
              </w:rPr>
              <w:t>’</w:t>
            </w:r>
            <w:r w:rsidRPr="00EA6158">
              <w:rPr>
                <w:lang w:val="fr-FR"/>
              </w:rPr>
              <w:t>entité</w:t>
            </w:r>
          </w:p>
        </w:tc>
        <w:tc>
          <w:tcPr>
            <w:tcW w:w="1854" w:type="dxa"/>
            <w:shd w:val="clear" w:color="auto" w:fill="auto"/>
            <w:hideMark/>
          </w:tcPr>
          <w:p w14:paraId="2BDD1B63" w14:textId="2867B8A1"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Responsables d</w:t>
            </w:r>
            <w:r w:rsidR="00D04E4D" w:rsidRPr="00EA6158">
              <w:rPr>
                <w:lang w:val="fr-FR"/>
              </w:rPr>
              <w:t>’</w:t>
            </w:r>
            <w:r w:rsidRPr="00EA6158">
              <w:rPr>
                <w:lang w:val="fr-FR"/>
              </w:rPr>
              <w:t>entité</w:t>
            </w:r>
          </w:p>
        </w:tc>
      </w:tr>
      <w:tr w:rsidR="00C65FCC" w:rsidRPr="00EA6158" w14:paraId="66206BE8" w14:textId="77777777" w:rsidTr="003F7F03">
        <w:tc>
          <w:tcPr>
            <w:tcW w:w="3420" w:type="dxa"/>
            <w:shd w:val="clear" w:color="auto" w:fill="auto"/>
            <w:hideMark/>
          </w:tcPr>
          <w:p w14:paraId="5E342AC1" w14:textId="05201DE7"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Retenue sur le traitement en cas de remboursement de dettes contractées envers l</w:t>
            </w:r>
            <w:r w:rsidR="00D04E4D" w:rsidRPr="00EA6158">
              <w:rPr>
                <w:lang w:val="fr-FR"/>
              </w:rPr>
              <w:t>’</w:t>
            </w:r>
            <w:r w:rsidRPr="00EA6158">
              <w:rPr>
                <w:lang w:val="fr-FR"/>
              </w:rPr>
              <w:t>Organisation</w:t>
            </w:r>
          </w:p>
        </w:tc>
        <w:tc>
          <w:tcPr>
            <w:tcW w:w="1269" w:type="dxa"/>
            <w:shd w:val="clear" w:color="auto" w:fill="auto"/>
            <w:hideMark/>
          </w:tcPr>
          <w:p w14:paraId="125916CB"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p>
        </w:tc>
        <w:tc>
          <w:tcPr>
            <w:tcW w:w="1332" w:type="dxa"/>
            <w:shd w:val="clear" w:color="auto" w:fill="auto"/>
            <w:hideMark/>
          </w:tcPr>
          <w:p w14:paraId="7ECC13B4"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3.18</w:t>
            </w:r>
          </w:p>
        </w:tc>
        <w:tc>
          <w:tcPr>
            <w:tcW w:w="1989" w:type="dxa"/>
            <w:shd w:val="clear" w:color="auto" w:fill="auto"/>
            <w:hideMark/>
          </w:tcPr>
          <w:p w14:paraId="761CD5CD" w14:textId="58220664"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Sous-Secrétaire général(e) à la gestion des ressources humaines, bureaux hors Siège et chefs de départements et bureaux (à</w:t>
            </w:r>
            <w:r w:rsidR="0009610D" w:rsidRPr="00EA6158">
              <w:rPr>
                <w:lang w:val="fr-FR"/>
              </w:rPr>
              <w:t> </w:t>
            </w:r>
            <w:r w:rsidRPr="00EA6158">
              <w:rPr>
                <w:lang w:val="fr-FR"/>
              </w:rPr>
              <w:t>l</w:t>
            </w:r>
            <w:r w:rsidR="00D04E4D" w:rsidRPr="00EA6158">
              <w:rPr>
                <w:lang w:val="fr-FR"/>
              </w:rPr>
              <w:t>’</w:t>
            </w:r>
            <w:r w:rsidRPr="00EA6158">
              <w:rPr>
                <w:lang w:val="fr-FR"/>
              </w:rPr>
              <w:t>exclusion des commissions régionales et des missions) (uniquement en cas de remboursement de dettes contractées envers l</w:t>
            </w:r>
            <w:r w:rsidR="00D04E4D" w:rsidRPr="00EA6158">
              <w:rPr>
                <w:lang w:val="fr-FR"/>
              </w:rPr>
              <w:t>’</w:t>
            </w:r>
            <w:r w:rsidRPr="00EA6158">
              <w:rPr>
                <w:lang w:val="fr-FR"/>
              </w:rPr>
              <w:t>Organisation)</w:t>
            </w:r>
          </w:p>
        </w:tc>
        <w:tc>
          <w:tcPr>
            <w:tcW w:w="1854" w:type="dxa"/>
            <w:shd w:val="clear" w:color="auto" w:fill="auto"/>
            <w:hideMark/>
          </w:tcPr>
          <w:p w14:paraId="4B430B97" w14:textId="0668EF02"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Responsables d</w:t>
            </w:r>
            <w:r w:rsidR="00D04E4D" w:rsidRPr="00EA6158">
              <w:rPr>
                <w:lang w:val="fr-FR"/>
              </w:rPr>
              <w:t>’</w:t>
            </w:r>
            <w:r w:rsidRPr="00EA6158">
              <w:rPr>
                <w:lang w:val="fr-FR"/>
              </w:rPr>
              <w:t>entité (à</w:t>
            </w:r>
            <w:r w:rsidR="0009610D" w:rsidRPr="00EA6158">
              <w:rPr>
                <w:lang w:val="fr-FR"/>
              </w:rPr>
              <w:t> </w:t>
            </w:r>
            <w:r w:rsidRPr="00EA6158">
              <w:rPr>
                <w:lang w:val="fr-FR"/>
              </w:rPr>
              <w:t>l</w:t>
            </w:r>
            <w:r w:rsidR="00D04E4D" w:rsidRPr="00EA6158">
              <w:rPr>
                <w:lang w:val="fr-FR"/>
              </w:rPr>
              <w:t>’</w:t>
            </w:r>
            <w:r w:rsidRPr="00EA6158">
              <w:rPr>
                <w:lang w:val="fr-FR"/>
              </w:rPr>
              <w:t>exclusion de remboursement de dettes contractées envers un tiers)</w:t>
            </w:r>
          </w:p>
        </w:tc>
      </w:tr>
      <w:tr w:rsidR="00C65FCC" w:rsidRPr="00EA6158" w14:paraId="25E1E682" w14:textId="77777777" w:rsidTr="003F7F03">
        <w:tc>
          <w:tcPr>
            <w:tcW w:w="3420" w:type="dxa"/>
            <w:shd w:val="clear" w:color="auto" w:fill="auto"/>
            <w:hideMark/>
          </w:tcPr>
          <w:p w14:paraId="04D88B23" w14:textId="2CD85842"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Approbation de l</w:t>
            </w:r>
            <w:r w:rsidR="00D04E4D" w:rsidRPr="00EA6158">
              <w:rPr>
                <w:lang w:val="fr-FR"/>
              </w:rPr>
              <w:t>’</w:t>
            </w:r>
            <w:r w:rsidRPr="00EA6158">
              <w:rPr>
                <w:lang w:val="fr-FR"/>
              </w:rPr>
              <w:t>octroi de la prime de</w:t>
            </w:r>
            <w:r w:rsidR="0009610D" w:rsidRPr="00EA6158">
              <w:rPr>
                <w:lang w:val="fr-FR"/>
              </w:rPr>
              <w:t> </w:t>
            </w:r>
            <w:r w:rsidRPr="00EA6158">
              <w:rPr>
                <w:lang w:val="fr-FR"/>
              </w:rPr>
              <w:t>rapatriement</w:t>
            </w:r>
          </w:p>
        </w:tc>
        <w:tc>
          <w:tcPr>
            <w:tcW w:w="1269" w:type="dxa"/>
            <w:shd w:val="clear" w:color="auto" w:fill="auto"/>
            <w:hideMark/>
          </w:tcPr>
          <w:p w14:paraId="025E67C1"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p>
        </w:tc>
        <w:tc>
          <w:tcPr>
            <w:tcW w:w="1332" w:type="dxa"/>
            <w:shd w:val="clear" w:color="auto" w:fill="auto"/>
            <w:hideMark/>
          </w:tcPr>
          <w:p w14:paraId="7ABF06C4"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3.19</w:t>
            </w:r>
          </w:p>
        </w:tc>
        <w:tc>
          <w:tcPr>
            <w:tcW w:w="1989" w:type="dxa"/>
            <w:shd w:val="clear" w:color="auto" w:fill="auto"/>
            <w:hideMark/>
          </w:tcPr>
          <w:p w14:paraId="0D737B21" w14:textId="6494F22D"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Bureaux hors Siège, commissions régionales, missions (à l</w:t>
            </w:r>
            <w:r w:rsidR="00D04E4D" w:rsidRPr="00EA6158">
              <w:rPr>
                <w:lang w:val="fr-FR"/>
              </w:rPr>
              <w:t>’</w:t>
            </w:r>
            <w:r w:rsidRPr="00EA6158">
              <w:rPr>
                <w:lang w:val="fr-FR"/>
              </w:rPr>
              <w:t>exclusion des chefs de départements et bureaux)</w:t>
            </w:r>
          </w:p>
        </w:tc>
        <w:tc>
          <w:tcPr>
            <w:tcW w:w="1854" w:type="dxa"/>
            <w:shd w:val="clear" w:color="auto" w:fill="auto"/>
            <w:hideMark/>
          </w:tcPr>
          <w:p w14:paraId="22475704" w14:textId="57D9EE8D"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Responsables d</w:t>
            </w:r>
            <w:r w:rsidR="00D04E4D" w:rsidRPr="00EA6158">
              <w:rPr>
                <w:lang w:val="fr-FR"/>
              </w:rPr>
              <w:t>’</w:t>
            </w:r>
            <w:r w:rsidRPr="00EA6158">
              <w:rPr>
                <w:lang w:val="fr-FR"/>
              </w:rPr>
              <w:t>entité</w:t>
            </w:r>
          </w:p>
        </w:tc>
      </w:tr>
      <w:tr w:rsidR="003C338D" w:rsidRPr="00EA6158" w14:paraId="6F6FCB8D" w14:textId="77777777" w:rsidTr="00217DB4">
        <w:tc>
          <w:tcPr>
            <w:tcW w:w="6021" w:type="dxa"/>
            <w:gridSpan w:val="3"/>
            <w:shd w:val="clear" w:color="auto" w:fill="auto"/>
          </w:tcPr>
          <w:p w14:paraId="2348BF66" w14:textId="67CF4725" w:rsidR="003C338D" w:rsidRPr="00EA6158" w:rsidRDefault="003C338D" w:rsidP="00B74097">
            <w:pPr>
              <w:tabs>
                <w:tab w:val="left" w:pos="288"/>
                <w:tab w:val="left" w:pos="576"/>
                <w:tab w:val="left" w:pos="864"/>
                <w:tab w:val="left" w:pos="1152"/>
              </w:tabs>
              <w:suppressAutoHyphens/>
              <w:spacing w:before="40" w:after="80"/>
              <w:ind w:right="43"/>
              <w:rPr>
                <w:b/>
                <w:bCs/>
                <w:lang w:val="fr-FR"/>
              </w:rPr>
            </w:pPr>
            <w:r w:rsidRPr="00EA6158">
              <w:rPr>
                <w:b/>
                <w:bCs/>
                <w:lang w:val="fr-FR"/>
              </w:rPr>
              <w:t>Chapitre IV. Nominations et promotions</w:t>
            </w:r>
          </w:p>
        </w:tc>
        <w:tc>
          <w:tcPr>
            <w:tcW w:w="1989" w:type="dxa"/>
            <w:shd w:val="clear" w:color="auto" w:fill="auto"/>
          </w:tcPr>
          <w:p w14:paraId="38E36DFE" w14:textId="77777777" w:rsidR="003C338D" w:rsidRPr="00EA6158" w:rsidRDefault="003C338D" w:rsidP="00C65FCC">
            <w:pPr>
              <w:tabs>
                <w:tab w:val="left" w:pos="288"/>
                <w:tab w:val="left" w:pos="576"/>
                <w:tab w:val="left" w:pos="864"/>
                <w:tab w:val="left" w:pos="1152"/>
              </w:tabs>
              <w:suppressAutoHyphens/>
              <w:spacing w:before="40" w:after="80"/>
              <w:ind w:left="144" w:right="43"/>
              <w:rPr>
                <w:lang w:val="fr-FR"/>
              </w:rPr>
            </w:pPr>
          </w:p>
        </w:tc>
        <w:tc>
          <w:tcPr>
            <w:tcW w:w="1854" w:type="dxa"/>
            <w:shd w:val="clear" w:color="auto" w:fill="auto"/>
          </w:tcPr>
          <w:p w14:paraId="07FF7D1F" w14:textId="77777777" w:rsidR="003C338D" w:rsidRPr="00EA6158" w:rsidRDefault="003C338D" w:rsidP="001F1C98">
            <w:pPr>
              <w:tabs>
                <w:tab w:val="left" w:pos="288"/>
                <w:tab w:val="left" w:pos="576"/>
                <w:tab w:val="left" w:pos="864"/>
                <w:tab w:val="left" w:pos="1152"/>
              </w:tabs>
              <w:suppressAutoHyphens/>
              <w:spacing w:before="40" w:after="80"/>
              <w:ind w:left="144"/>
              <w:rPr>
                <w:lang w:val="fr-FR"/>
              </w:rPr>
            </w:pPr>
          </w:p>
        </w:tc>
      </w:tr>
      <w:tr w:rsidR="00C65FCC" w:rsidRPr="00EA6158" w14:paraId="224FEB75" w14:textId="77777777" w:rsidTr="003F7F03">
        <w:tc>
          <w:tcPr>
            <w:tcW w:w="3420" w:type="dxa"/>
            <w:shd w:val="clear" w:color="auto" w:fill="auto"/>
            <w:hideMark/>
          </w:tcPr>
          <w:p w14:paraId="2EE0D064" w14:textId="1F5C4836"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Décisions relatives à la sélection, aux</w:t>
            </w:r>
            <w:r w:rsidR="002E5B6E" w:rsidRPr="00EA6158">
              <w:rPr>
                <w:lang w:val="fr-FR"/>
              </w:rPr>
              <w:t> </w:t>
            </w:r>
            <w:r w:rsidRPr="00EA6158">
              <w:rPr>
                <w:lang w:val="fr-FR"/>
              </w:rPr>
              <w:t>nominations et aux réaffectations latérales</w:t>
            </w:r>
          </w:p>
        </w:tc>
        <w:tc>
          <w:tcPr>
            <w:tcW w:w="1269" w:type="dxa"/>
            <w:shd w:val="clear" w:color="auto" w:fill="auto"/>
            <w:hideMark/>
          </w:tcPr>
          <w:p w14:paraId="01A76306"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4.1 et 4.2</w:t>
            </w:r>
          </w:p>
        </w:tc>
        <w:tc>
          <w:tcPr>
            <w:tcW w:w="1332" w:type="dxa"/>
            <w:shd w:val="clear" w:color="auto" w:fill="auto"/>
            <w:hideMark/>
          </w:tcPr>
          <w:p w14:paraId="0D8E96BA"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4.1, 4.2, 4.4 et 4.5</w:t>
            </w:r>
          </w:p>
        </w:tc>
        <w:tc>
          <w:tcPr>
            <w:tcW w:w="1989" w:type="dxa"/>
            <w:shd w:val="clear" w:color="auto" w:fill="auto"/>
            <w:hideMark/>
          </w:tcPr>
          <w:p w14:paraId="3239243B" w14:textId="733EBBB0"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Responsables d</w:t>
            </w:r>
            <w:r w:rsidR="00D04E4D" w:rsidRPr="00EA6158">
              <w:rPr>
                <w:lang w:val="fr-FR"/>
              </w:rPr>
              <w:t>’</w:t>
            </w:r>
            <w:r w:rsidRPr="00EA6158">
              <w:rPr>
                <w:lang w:val="fr-FR"/>
              </w:rPr>
              <w:t>entité</w:t>
            </w:r>
          </w:p>
        </w:tc>
        <w:tc>
          <w:tcPr>
            <w:tcW w:w="1854" w:type="dxa"/>
            <w:shd w:val="clear" w:color="auto" w:fill="auto"/>
            <w:hideMark/>
          </w:tcPr>
          <w:p w14:paraId="552FB56D" w14:textId="201E3EC7"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Responsables d</w:t>
            </w:r>
            <w:r w:rsidR="00D04E4D" w:rsidRPr="00EA6158">
              <w:rPr>
                <w:lang w:val="fr-FR"/>
              </w:rPr>
              <w:t>’</w:t>
            </w:r>
            <w:r w:rsidRPr="00EA6158">
              <w:rPr>
                <w:lang w:val="fr-FR"/>
              </w:rPr>
              <w:t>entité (de la classe D-1 ou de rang inférieur)</w:t>
            </w:r>
          </w:p>
        </w:tc>
      </w:tr>
      <w:tr w:rsidR="00C65FCC" w:rsidRPr="00EA6158" w14:paraId="51C80A91" w14:textId="77777777" w:rsidTr="003F7F03">
        <w:tc>
          <w:tcPr>
            <w:tcW w:w="3420" w:type="dxa"/>
            <w:shd w:val="clear" w:color="auto" w:fill="auto"/>
            <w:hideMark/>
          </w:tcPr>
          <w:p w14:paraId="6F08A2FF" w14:textId="77777777"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Détermination initiale de la nationalité</w:t>
            </w:r>
          </w:p>
        </w:tc>
        <w:tc>
          <w:tcPr>
            <w:tcW w:w="1269" w:type="dxa"/>
            <w:shd w:val="clear" w:color="auto" w:fill="auto"/>
            <w:hideMark/>
          </w:tcPr>
          <w:p w14:paraId="3961F305"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4.1 et 4.2</w:t>
            </w:r>
          </w:p>
        </w:tc>
        <w:tc>
          <w:tcPr>
            <w:tcW w:w="1332" w:type="dxa"/>
            <w:shd w:val="clear" w:color="auto" w:fill="auto"/>
            <w:hideMark/>
          </w:tcPr>
          <w:p w14:paraId="7DB4CD52"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4.3</w:t>
            </w:r>
          </w:p>
        </w:tc>
        <w:tc>
          <w:tcPr>
            <w:tcW w:w="1989" w:type="dxa"/>
            <w:shd w:val="clear" w:color="auto" w:fill="auto"/>
            <w:hideMark/>
          </w:tcPr>
          <w:p w14:paraId="1C35C012" w14:textId="1A299059"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Sous-Secrétaire général</w:t>
            </w:r>
            <w:r w:rsidR="00A42376" w:rsidRPr="00EA6158">
              <w:rPr>
                <w:lang w:val="fr-FR"/>
              </w:rPr>
              <w:t>(e)</w:t>
            </w:r>
            <w:r w:rsidRPr="00EA6158">
              <w:rPr>
                <w:lang w:val="fr-FR"/>
              </w:rPr>
              <w:t xml:space="preserve"> à la gestion des ressources humaines, bureaux hors Siège, commissions régionales (à</w:t>
            </w:r>
            <w:r w:rsidR="00A42376" w:rsidRPr="00EA6158">
              <w:rPr>
                <w:lang w:val="fr-FR"/>
              </w:rPr>
              <w:t> </w:t>
            </w:r>
            <w:r w:rsidRPr="00EA6158">
              <w:rPr>
                <w:lang w:val="fr-FR"/>
              </w:rPr>
              <w:t>l</w:t>
            </w:r>
            <w:r w:rsidR="00D04E4D" w:rsidRPr="00EA6158">
              <w:rPr>
                <w:lang w:val="fr-FR"/>
              </w:rPr>
              <w:t>’</w:t>
            </w:r>
            <w:r w:rsidRPr="00EA6158">
              <w:rPr>
                <w:lang w:val="fr-FR"/>
              </w:rPr>
              <w:t>exclusion des chefs de départements, bureaux et missions)</w:t>
            </w:r>
          </w:p>
        </w:tc>
        <w:tc>
          <w:tcPr>
            <w:tcW w:w="1854" w:type="dxa"/>
            <w:shd w:val="clear" w:color="auto" w:fill="auto"/>
            <w:hideMark/>
          </w:tcPr>
          <w:p w14:paraId="551640FD" w14:textId="7DDD29DB"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Responsables d</w:t>
            </w:r>
            <w:r w:rsidR="00D04E4D" w:rsidRPr="00EA6158">
              <w:rPr>
                <w:lang w:val="fr-FR"/>
              </w:rPr>
              <w:t>’</w:t>
            </w:r>
            <w:r w:rsidRPr="00EA6158">
              <w:rPr>
                <w:lang w:val="fr-FR"/>
              </w:rPr>
              <w:t>entité</w:t>
            </w:r>
          </w:p>
        </w:tc>
      </w:tr>
      <w:tr w:rsidR="00C65FCC" w:rsidRPr="00EA6158" w14:paraId="1CFB905C" w14:textId="77777777" w:rsidTr="003F7F03">
        <w:tc>
          <w:tcPr>
            <w:tcW w:w="3420" w:type="dxa"/>
            <w:shd w:val="clear" w:color="auto" w:fill="auto"/>
            <w:hideMark/>
          </w:tcPr>
          <w:p w14:paraId="024A42A8" w14:textId="517ADA2F"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Autorisation d</w:t>
            </w:r>
            <w:r w:rsidR="00D04E4D" w:rsidRPr="00EA6158">
              <w:rPr>
                <w:lang w:val="fr-FR"/>
              </w:rPr>
              <w:t>’</w:t>
            </w:r>
            <w:r w:rsidRPr="00EA6158">
              <w:rPr>
                <w:lang w:val="fr-FR"/>
              </w:rPr>
              <w:t>un changement, une fois pour toutes, de la nationalité reconnue par l</w:t>
            </w:r>
            <w:r w:rsidR="00D04E4D" w:rsidRPr="00EA6158">
              <w:rPr>
                <w:lang w:val="fr-FR"/>
              </w:rPr>
              <w:t>’</w:t>
            </w:r>
            <w:r w:rsidRPr="00EA6158">
              <w:rPr>
                <w:lang w:val="fr-FR"/>
              </w:rPr>
              <w:t>Organisation des Nations Unies</w:t>
            </w:r>
          </w:p>
        </w:tc>
        <w:tc>
          <w:tcPr>
            <w:tcW w:w="1269" w:type="dxa"/>
            <w:shd w:val="clear" w:color="auto" w:fill="auto"/>
            <w:hideMark/>
          </w:tcPr>
          <w:p w14:paraId="75EBE2AC"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4.1 et 4.2</w:t>
            </w:r>
          </w:p>
        </w:tc>
        <w:tc>
          <w:tcPr>
            <w:tcW w:w="1332" w:type="dxa"/>
            <w:shd w:val="clear" w:color="auto" w:fill="auto"/>
            <w:hideMark/>
          </w:tcPr>
          <w:p w14:paraId="7563D0CD"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4.3</w:t>
            </w:r>
          </w:p>
        </w:tc>
        <w:tc>
          <w:tcPr>
            <w:tcW w:w="1989" w:type="dxa"/>
            <w:shd w:val="clear" w:color="auto" w:fill="auto"/>
            <w:hideMark/>
          </w:tcPr>
          <w:p w14:paraId="114E4408" w14:textId="39E4E6F2" w:rsidR="00C65FCC" w:rsidRPr="00EA6158" w:rsidRDefault="00A42376" w:rsidP="00C65FCC">
            <w:pPr>
              <w:tabs>
                <w:tab w:val="left" w:pos="288"/>
                <w:tab w:val="left" w:pos="576"/>
                <w:tab w:val="left" w:pos="864"/>
                <w:tab w:val="left" w:pos="1152"/>
              </w:tabs>
              <w:suppressAutoHyphens/>
              <w:spacing w:before="40" w:after="80"/>
              <w:ind w:left="144" w:right="43"/>
              <w:rPr>
                <w:lang w:val="fr-FR"/>
              </w:rPr>
            </w:pPr>
            <w:r w:rsidRPr="00EA6158">
              <w:rPr>
                <w:lang w:val="fr-FR"/>
              </w:rPr>
              <w:t>Sous-Secrétaire général(e) à la gestion des ressources humaines</w:t>
            </w:r>
            <w:r w:rsidR="00C65FCC" w:rsidRPr="00EA6158">
              <w:rPr>
                <w:lang w:val="fr-FR"/>
              </w:rPr>
              <w:t>, bureaux hors Siège, commissions régionales (à</w:t>
            </w:r>
            <w:r w:rsidRPr="00EA6158">
              <w:rPr>
                <w:lang w:val="fr-FR"/>
              </w:rPr>
              <w:t> </w:t>
            </w:r>
            <w:r w:rsidR="00C65FCC" w:rsidRPr="00EA6158">
              <w:rPr>
                <w:lang w:val="fr-FR"/>
              </w:rPr>
              <w:t>l</w:t>
            </w:r>
            <w:r w:rsidR="00D04E4D" w:rsidRPr="00EA6158">
              <w:rPr>
                <w:lang w:val="fr-FR"/>
              </w:rPr>
              <w:t>’</w:t>
            </w:r>
            <w:r w:rsidR="00C65FCC" w:rsidRPr="00EA6158">
              <w:rPr>
                <w:lang w:val="fr-FR"/>
              </w:rPr>
              <w:t>exclusion des chefs de départements, bureaux et missions)</w:t>
            </w:r>
          </w:p>
        </w:tc>
        <w:tc>
          <w:tcPr>
            <w:tcW w:w="1854" w:type="dxa"/>
            <w:shd w:val="clear" w:color="auto" w:fill="auto"/>
            <w:hideMark/>
          </w:tcPr>
          <w:p w14:paraId="0294AE9E" w14:textId="509CB664"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Responsables d</w:t>
            </w:r>
            <w:r w:rsidR="00D04E4D" w:rsidRPr="00EA6158">
              <w:rPr>
                <w:lang w:val="fr-FR"/>
              </w:rPr>
              <w:t>’</w:t>
            </w:r>
            <w:r w:rsidRPr="00EA6158">
              <w:rPr>
                <w:lang w:val="fr-FR"/>
              </w:rPr>
              <w:t>entité</w:t>
            </w:r>
          </w:p>
        </w:tc>
      </w:tr>
      <w:tr w:rsidR="00C65FCC" w:rsidRPr="00EA6158" w14:paraId="6F7C0D2A" w14:textId="77777777" w:rsidTr="00EA6158">
        <w:trPr>
          <w:cantSplit/>
        </w:trPr>
        <w:tc>
          <w:tcPr>
            <w:tcW w:w="3420" w:type="dxa"/>
            <w:shd w:val="clear" w:color="auto" w:fill="auto"/>
            <w:hideMark/>
          </w:tcPr>
          <w:p w14:paraId="79DDCC4C" w14:textId="76FEF334"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Perte d</w:t>
            </w:r>
            <w:r w:rsidR="00AE2052" w:rsidRPr="00EA6158">
              <w:rPr>
                <w:lang w:val="fr-FR"/>
              </w:rPr>
              <w:t>e</w:t>
            </w:r>
            <w:r w:rsidRPr="00EA6158">
              <w:rPr>
                <w:lang w:val="fr-FR"/>
              </w:rPr>
              <w:t xml:space="preserve"> droit</w:t>
            </w:r>
            <w:r w:rsidR="00AE2052" w:rsidRPr="00EA6158">
              <w:rPr>
                <w:lang w:val="fr-FR"/>
              </w:rPr>
              <w:t>s</w:t>
            </w:r>
            <w:r w:rsidRPr="00EA6158">
              <w:rPr>
                <w:lang w:val="fr-FR"/>
              </w:rPr>
              <w:t xml:space="preserve"> </w:t>
            </w:r>
            <w:r w:rsidR="00AE2052" w:rsidRPr="00EA6158">
              <w:rPr>
                <w:lang w:val="fr-FR"/>
              </w:rPr>
              <w:t xml:space="preserve">à </w:t>
            </w:r>
            <w:r w:rsidRPr="00EA6158">
              <w:rPr>
                <w:lang w:val="fr-FR"/>
              </w:rPr>
              <w:t>indemnités et prestations (</w:t>
            </w:r>
            <w:r w:rsidR="00AE2052" w:rsidRPr="00EA6158">
              <w:rPr>
                <w:lang w:val="fr-FR"/>
              </w:rPr>
              <w:t>sous réserve de l</w:t>
            </w:r>
            <w:r w:rsidR="00D04E4D" w:rsidRPr="00EA6158">
              <w:rPr>
                <w:lang w:val="fr-FR"/>
              </w:rPr>
              <w:t>’</w:t>
            </w:r>
            <w:r w:rsidR="00AE2052" w:rsidRPr="00EA6158">
              <w:rPr>
                <w:lang w:val="fr-FR"/>
              </w:rPr>
              <w:t xml:space="preserve">examen de la </w:t>
            </w:r>
            <w:r w:rsidRPr="00EA6158">
              <w:rPr>
                <w:lang w:val="fr-FR"/>
              </w:rPr>
              <w:t>question du statut de résident permanent par l</w:t>
            </w:r>
            <w:r w:rsidR="00D04E4D" w:rsidRPr="00EA6158">
              <w:rPr>
                <w:lang w:val="fr-FR"/>
              </w:rPr>
              <w:t>’</w:t>
            </w:r>
            <w:r w:rsidRPr="00EA6158">
              <w:rPr>
                <w:lang w:val="fr-FR"/>
              </w:rPr>
              <w:t>Assemblée générale)</w:t>
            </w:r>
          </w:p>
        </w:tc>
        <w:tc>
          <w:tcPr>
            <w:tcW w:w="1269" w:type="dxa"/>
            <w:shd w:val="clear" w:color="auto" w:fill="auto"/>
            <w:hideMark/>
          </w:tcPr>
          <w:p w14:paraId="4CF37D43"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4.1 et 4.2</w:t>
            </w:r>
          </w:p>
        </w:tc>
        <w:tc>
          <w:tcPr>
            <w:tcW w:w="1332" w:type="dxa"/>
            <w:shd w:val="clear" w:color="auto" w:fill="auto"/>
            <w:hideMark/>
          </w:tcPr>
          <w:p w14:paraId="341964B5"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4.5 d)</w:t>
            </w:r>
          </w:p>
        </w:tc>
        <w:tc>
          <w:tcPr>
            <w:tcW w:w="1989" w:type="dxa"/>
            <w:shd w:val="clear" w:color="auto" w:fill="auto"/>
            <w:hideMark/>
          </w:tcPr>
          <w:p w14:paraId="4D3946C6" w14:textId="798B1489" w:rsidR="00C65FCC" w:rsidRPr="00EA6158" w:rsidRDefault="002E5B6E" w:rsidP="00C65FCC">
            <w:pPr>
              <w:tabs>
                <w:tab w:val="left" w:pos="288"/>
                <w:tab w:val="left" w:pos="576"/>
                <w:tab w:val="left" w:pos="864"/>
                <w:tab w:val="left" w:pos="1152"/>
              </w:tabs>
              <w:suppressAutoHyphens/>
              <w:spacing w:before="40" w:after="80"/>
              <w:ind w:left="144" w:right="43"/>
              <w:rPr>
                <w:lang w:val="fr-FR"/>
              </w:rPr>
            </w:pPr>
            <w:r w:rsidRPr="00EA6158">
              <w:rPr>
                <w:lang w:val="fr-FR"/>
              </w:rPr>
              <w:t>Sous-Secrétaire général(e) à la gestion des ressources humaines</w:t>
            </w:r>
            <w:r w:rsidR="00C65FCC" w:rsidRPr="00EA6158">
              <w:rPr>
                <w:lang w:val="fr-FR"/>
              </w:rPr>
              <w:t>, bureaux hors Siège, commissions régionales (à</w:t>
            </w:r>
            <w:r w:rsidR="00650A99" w:rsidRPr="00EA6158">
              <w:rPr>
                <w:lang w:val="fr-FR"/>
              </w:rPr>
              <w:t> </w:t>
            </w:r>
            <w:r w:rsidR="00C65FCC" w:rsidRPr="00EA6158">
              <w:rPr>
                <w:lang w:val="fr-FR"/>
              </w:rPr>
              <w:t>l</w:t>
            </w:r>
            <w:r w:rsidR="00D04E4D" w:rsidRPr="00EA6158">
              <w:rPr>
                <w:lang w:val="fr-FR"/>
              </w:rPr>
              <w:t>’</w:t>
            </w:r>
            <w:r w:rsidR="00C65FCC" w:rsidRPr="00EA6158">
              <w:rPr>
                <w:lang w:val="fr-FR"/>
              </w:rPr>
              <w:t>exclusion des chefs de départements, bureaux et missions)</w:t>
            </w:r>
          </w:p>
        </w:tc>
        <w:tc>
          <w:tcPr>
            <w:tcW w:w="1854" w:type="dxa"/>
            <w:shd w:val="clear" w:color="auto" w:fill="auto"/>
            <w:hideMark/>
          </w:tcPr>
          <w:p w14:paraId="295CFDA9" w14:textId="33DFC099"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Secrétaire général</w:t>
            </w:r>
            <w:r w:rsidR="00C949A9" w:rsidRPr="00EA6158">
              <w:rPr>
                <w:lang w:val="fr-FR"/>
              </w:rPr>
              <w:t>(e)</w:t>
            </w:r>
            <w:r w:rsidRPr="00EA6158">
              <w:rPr>
                <w:lang w:val="fr-FR"/>
              </w:rPr>
              <w:t xml:space="preserve"> adjoint</w:t>
            </w:r>
            <w:r w:rsidR="00C949A9" w:rsidRPr="00EA6158">
              <w:rPr>
                <w:lang w:val="fr-FR"/>
              </w:rPr>
              <w:t>(e)</w:t>
            </w:r>
            <w:r w:rsidRPr="00EA6158">
              <w:rPr>
                <w:lang w:val="fr-FR"/>
              </w:rPr>
              <w:t xml:space="preserve"> chargé</w:t>
            </w:r>
            <w:r w:rsidR="00C949A9" w:rsidRPr="00EA6158">
              <w:rPr>
                <w:lang w:val="fr-FR"/>
              </w:rPr>
              <w:t>(e)</w:t>
            </w:r>
            <w:r w:rsidRPr="00EA6158">
              <w:rPr>
                <w:lang w:val="fr-FR"/>
              </w:rPr>
              <w:t xml:space="preserve"> du Département des stratégies et politiques de gestion et de la conformité</w:t>
            </w:r>
          </w:p>
        </w:tc>
      </w:tr>
      <w:tr w:rsidR="00C65FCC" w:rsidRPr="00EA6158" w14:paraId="17FFF8CA" w14:textId="77777777" w:rsidTr="003F7F03">
        <w:tc>
          <w:tcPr>
            <w:tcW w:w="3420" w:type="dxa"/>
            <w:shd w:val="clear" w:color="auto" w:fill="auto"/>
            <w:hideMark/>
          </w:tcPr>
          <w:p w14:paraId="0511FD1F" w14:textId="77777777"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Emploi de fonctionnaires de la même famille</w:t>
            </w:r>
          </w:p>
        </w:tc>
        <w:tc>
          <w:tcPr>
            <w:tcW w:w="1269" w:type="dxa"/>
            <w:shd w:val="clear" w:color="auto" w:fill="auto"/>
            <w:hideMark/>
          </w:tcPr>
          <w:p w14:paraId="1E28414A"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p>
        </w:tc>
        <w:tc>
          <w:tcPr>
            <w:tcW w:w="1332" w:type="dxa"/>
            <w:shd w:val="clear" w:color="auto" w:fill="auto"/>
            <w:hideMark/>
          </w:tcPr>
          <w:p w14:paraId="095D821D"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4.7</w:t>
            </w:r>
          </w:p>
        </w:tc>
        <w:tc>
          <w:tcPr>
            <w:tcW w:w="1989" w:type="dxa"/>
            <w:shd w:val="clear" w:color="auto" w:fill="auto"/>
            <w:hideMark/>
          </w:tcPr>
          <w:p w14:paraId="635537EC" w14:textId="774A0DD2" w:rsidR="00C65FCC" w:rsidRPr="00EA6158" w:rsidRDefault="002E5B6E" w:rsidP="00C65FCC">
            <w:pPr>
              <w:tabs>
                <w:tab w:val="left" w:pos="288"/>
                <w:tab w:val="left" w:pos="576"/>
                <w:tab w:val="left" w:pos="864"/>
                <w:tab w:val="left" w:pos="1152"/>
              </w:tabs>
              <w:suppressAutoHyphens/>
              <w:spacing w:before="40" w:after="80"/>
              <w:ind w:left="144" w:right="43"/>
              <w:rPr>
                <w:lang w:val="fr-FR"/>
              </w:rPr>
            </w:pPr>
            <w:r w:rsidRPr="00EA6158">
              <w:rPr>
                <w:lang w:val="fr-FR"/>
              </w:rPr>
              <w:t>Sous-Secrétaire général(e) à la gestion des ressources humaines</w:t>
            </w:r>
            <w:r w:rsidR="00C65FCC" w:rsidRPr="00EA6158">
              <w:rPr>
                <w:lang w:val="fr-FR"/>
              </w:rPr>
              <w:t>, bureaux hors Siège, commissions régionales (à</w:t>
            </w:r>
            <w:r w:rsidR="00650A99" w:rsidRPr="00EA6158">
              <w:rPr>
                <w:lang w:val="fr-FR"/>
              </w:rPr>
              <w:t> </w:t>
            </w:r>
            <w:r w:rsidR="00C65FCC" w:rsidRPr="00EA6158">
              <w:rPr>
                <w:lang w:val="fr-FR"/>
              </w:rPr>
              <w:t>l</w:t>
            </w:r>
            <w:r w:rsidR="00D04E4D" w:rsidRPr="00EA6158">
              <w:rPr>
                <w:lang w:val="fr-FR"/>
              </w:rPr>
              <w:t>’</w:t>
            </w:r>
            <w:r w:rsidR="00C65FCC" w:rsidRPr="00EA6158">
              <w:rPr>
                <w:lang w:val="fr-FR"/>
              </w:rPr>
              <w:t>exclusion des chefs de départements, bureaux et missions)</w:t>
            </w:r>
          </w:p>
        </w:tc>
        <w:tc>
          <w:tcPr>
            <w:tcW w:w="1854" w:type="dxa"/>
            <w:shd w:val="clear" w:color="auto" w:fill="auto"/>
            <w:hideMark/>
          </w:tcPr>
          <w:p w14:paraId="574F4B13" w14:textId="1A842FBB"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Responsables d</w:t>
            </w:r>
            <w:r w:rsidR="00D04E4D" w:rsidRPr="00EA6158">
              <w:rPr>
                <w:lang w:val="fr-FR"/>
              </w:rPr>
              <w:t>’</w:t>
            </w:r>
            <w:r w:rsidRPr="00EA6158">
              <w:rPr>
                <w:lang w:val="fr-FR"/>
              </w:rPr>
              <w:t>entité</w:t>
            </w:r>
          </w:p>
        </w:tc>
      </w:tr>
      <w:tr w:rsidR="00C65FCC" w:rsidRPr="00EA6158" w14:paraId="29909252" w14:textId="77777777" w:rsidTr="003F7F03">
        <w:tc>
          <w:tcPr>
            <w:tcW w:w="3420" w:type="dxa"/>
            <w:shd w:val="clear" w:color="auto" w:fill="auto"/>
            <w:hideMark/>
          </w:tcPr>
          <w:p w14:paraId="51F80B8A" w14:textId="7D66AEFC"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Changement de lieu d</w:t>
            </w:r>
            <w:r w:rsidR="00D04E4D" w:rsidRPr="00EA6158">
              <w:rPr>
                <w:lang w:val="fr-FR"/>
              </w:rPr>
              <w:t>’</w:t>
            </w:r>
            <w:r w:rsidRPr="00EA6158">
              <w:rPr>
                <w:lang w:val="fr-FR"/>
              </w:rPr>
              <w:t>affectation officiel</w:t>
            </w:r>
          </w:p>
        </w:tc>
        <w:tc>
          <w:tcPr>
            <w:tcW w:w="1269" w:type="dxa"/>
            <w:shd w:val="clear" w:color="auto" w:fill="auto"/>
            <w:hideMark/>
          </w:tcPr>
          <w:p w14:paraId="33DF82C7"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p>
        </w:tc>
        <w:tc>
          <w:tcPr>
            <w:tcW w:w="1332" w:type="dxa"/>
            <w:shd w:val="clear" w:color="auto" w:fill="auto"/>
            <w:hideMark/>
          </w:tcPr>
          <w:p w14:paraId="20A8D760"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4.8</w:t>
            </w:r>
          </w:p>
        </w:tc>
        <w:tc>
          <w:tcPr>
            <w:tcW w:w="1989" w:type="dxa"/>
            <w:shd w:val="clear" w:color="auto" w:fill="auto"/>
            <w:hideMark/>
          </w:tcPr>
          <w:p w14:paraId="085B3181" w14:textId="1DA6FC15" w:rsidR="00C65FCC" w:rsidRPr="00EA6158" w:rsidRDefault="002E5B6E" w:rsidP="00C65FCC">
            <w:pPr>
              <w:tabs>
                <w:tab w:val="left" w:pos="288"/>
                <w:tab w:val="left" w:pos="576"/>
                <w:tab w:val="left" w:pos="864"/>
                <w:tab w:val="left" w:pos="1152"/>
              </w:tabs>
              <w:suppressAutoHyphens/>
              <w:spacing w:before="40" w:after="80"/>
              <w:ind w:left="144" w:right="43"/>
              <w:rPr>
                <w:lang w:val="fr-FR"/>
              </w:rPr>
            </w:pPr>
            <w:r w:rsidRPr="00EA6158">
              <w:rPr>
                <w:lang w:val="fr-FR"/>
              </w:rPr>
              <w:t>Sous-Secrétaire général(e) à la gestion des ressources humaines</w:t>
            </w:r>
          </w:p>
        </w:tc>
        <w:tc>
          <w:tcPr>
            <w:tcW w:w="1854" w:type="dxa"/>
            <w:shd w:val="clear" w:color="auto" w:fill="auto"/>
            <w:hideMark/>
          </w:tcPr>
          <w:p w14:paraId="2D86DB1C" w14:textId="1D44B99E"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Responsables d</w:t>
            </w:r>
            <w:r w:rsidR="00D04E4D" w:rsidRPr="00EA6158">
              <w:rPr>
                <w:lang w:val="fr-FR"/>
              </w:rPr>
              <w:t>’</w:t>
            </w:r>
            <w:r w:rsidRPr="00EA6158">
              <w:rPr>
                <w:lang w:val="fr-FR"/>
              </w:rPr>
              <w:t>entité</w:t>
            </w:r>
          </w:p>
        </w:tc>
      </w:tr>
      <w:tr w:rsidR="00C65FCC" w:rsidRPr="00EA6158" w14:paraId="600C899F" w14:textId="77777777" w:rsidTr="003F7F03">
        <w:tc>
          <w:tcPr>
            <w:tcW w:w="3420" w:type="dxa"/>
            <w:shd w:val="clear" w:color="auto" w:fill="auto"/>
            <w:hideMark/>
          </w:tcPr>
          <w:p w14:paraId="2A4A22C4" w14:textId="7D28EE54"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Mouvements interorganisations (détachement</w:t>
            </w:r>
            <w:r w:rsidR="00D04E4D" w:rsidRPr="00EA6158">
              <w:rPr>
                <w:lang w:val="fr-FR"/>
              </w:rPr>
              <w:t>s</w:t>
            </w:r>
            <w:r w:rsidRPr="00EA6158">
              <w:rPr>
                <w:lang w:val="fr-FR"/>
              </w:rPr>
              <w:t>, prêt</w:t>
            </w:r>
            <w:r w:rsidR="00D04E4D" w:rsidRPr="00EA6158">
              <w:rPr>
                <w:lang w:val="fr-FR"/>
              </w:rPr>
              <w:t>s</w:t>
            </w:r>
            <w:r w:rsidRPr="00EA6158">
              <w:rPr>
                <w:lang w:val="fr-FR"/>
              </w:rPr>
              <w:t xml:space="preserve"> et mutations au sein du système commun des Nations Unies)</w:t>
            </w:r>
          </w:p>
        </w:tc>
        <w:tc>
          <w:tcPr>
            <w:tcW w:w="1269" w:type="dxa"/>
            <w:shd w:val="clear" w:color="auto" w:fill="auto"/>
            <w:hideMark/>
          </w:tcPr>
          <w:p w14:paraId="79247DE9"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4.1 et 4.2</w:t>
            </w:r>
          </w:p>
        </w:tc>
        <w:tc>
          <w:tcPr>
            <w:tcW w:w="1332" w:type="dxa"/>
            <w:shd w:val="clear" w:color="auto" w:fill="auto"/>
            <w:hideMark/>
          </w:tcPr>
          <w:p w14:paraId="07FF4324"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4.9</w:t>
            </w:r>
          </w:p>
        </w:tc>
        <w:tc>
          <w:tcPr>
            <w:tcW w:w="1989" w:type="dxa"/>
            <w:shd w:val="clear" w:color="auto" w:fill="auto"/>
            <w:hideMark/>
          </w:tcPr>
          <w:p w14:paraId="66BF7A57" w14:textId="1EFB43D9" w:rsidR="00C65FCC" w:rsidRPr="00EA6158" w:rsidRDefault="002E5B6E" w:rsidP="00C65FCC">
            <w:pPr>
              <w:tabs>
                <w:tab w:val="left" w:pos="288"/>
                <w:tab w:val="left" w:pos="576"/>
                <w:tab w:val="left" w:pos="864"/>
                <w:tab w:val="left" w:pos="1152"/>
              </w:tabs>
              <w:suppressAutoHyphens/>
              <w:spacing w:before="40" w:after="80"/>
              <w:ind w:left="144" w:right="43"/>
              <w:rPr>
                <w:lang w:val="fr-FR"/>
              </w:rPr>
            </w:pPr>
            <w:r w:rsidRPr="00EA6158">
              <w:rPr>
                <w:lang w:val="fr-FR"/>
              </w:rPr>
              <w:t>Sous-Secrétaire général(e) à la gestion des ressources humaines</w:t>
            </w:r>
            <w:r w:rsidR="00C65FCC" w:rsidRPr="00EA6158">
              <w:rPr>
                <w:lang w:val="fr-FR"/>
              </w:rPr>
              <w:t>, bureaux hors Siège, commissions régionales (à</w:t>
            </w:r>
            <w:r w:rsidR="00650A99" w:rsidRPr="00EA6158">
              <w:rPr>
                <w:lang w:val="fr-FR"/>
              </w:rPr>
              <w:t> </w:t>
            </w:r>
            <w:r w:rsidR="00C65FCC" w:rsidRPr="00EA6158">
              <w:rPr>
                <w:lang w:val="fr-FR"/>
              </w:rPr>
              <w:t>l</w:t>
            </w:r>
            <w:r w:rsidR="00D04E4D" w:rsidRPr="00EA6158">
              <w:rPr>
                <w:lang w:val="fr-FR"/>
              </w:rPr>
              <w:t>’</w:t>
            </w:r>
            <w:r w:rsidR="00C65FCC" w:rsidRPr="00EA6158">
              <w:rPr>
                <w:lang w:val="fr-FR"/>
              </w:rPr>
              <w:t>exclusion des chefs de départements, bureaux et missions)</w:t>
            </w:r>
          </w:p>
        </w:tc>
        <w:tc>
          <w:tcPr>
            <w:tcW w:w="1854" w:type="dxa"/>
            <w:shd w:val="clear" w:color="auto" w:fill="auto"/>
            <w:hideMark/>
          </w:tcPr>
          <w:p w14:paraId="5AC559A2" w14:textId="02F90B57"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Responsables d</w:t>
            </w:r>
            <w:r w:rsidR="00D04E4D" w:rsidRPr="00EA6158">
              <w:rPr>
                <w:lang w:val="fr-FR"/>
              </w:rPr>
              <w:t>’</w:t>
            </w:r>
            <w:r w:rsidRPr="00EA6158">
              <w:rPr>
                <w:lang w:val="fr-FR"/>
              </w:rPr>
              <w:t>entité</w:t>
            </w:r>
          </w:p>
        </w:tc>
      </w:tr>
      <w:tr w:rsidR="00C65FCC" w:rsidRPr="00EA6158" w14:paraId="412EFF9E" w14:textId="77777777" w:rsidTr="003F7F03">
        <w:tc>
          <w:tcPr>
            <w:tcW w:w="3420" w:type="dxa"/>
            <w:shd w:val="clear" w:color="auto" w:fill="auto"/>
            <w:hideMark/>
          </w:tcPr>
          <w:p w14:paraId="5C087692" w14:textId="77777777"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Prorogation des engagements temporaires et de durée déterminée</w:t>
            </w:r>
          </w:p>
        </w:tc>
        <w:tc>
          <w:tcPr>
            <w:tcW w:w="1269" w:type="dxa"/>
            <w:shd w:val="clear" w:color="auto" w:fill="auto"/>
            <w:hideMark/>
          </w:tcPr>
          <w:p w14:paraId="4BB9A8C3"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4.1</w:t>
            </w:r>
          </w:p>
        </w:tc>
        <w:tc>
          <w:tcPr>
            <w:tcW w:w="1332" w:type="dxa"/>
            <w:shd w:val="clear" w:color="auto" w:fill="auto"/>
            <w:hideMark/>
          </w:tcPr>
          <w:p w14:paraId="2C8C25FF"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4.12, 4.13</w:t>
            </w:r>
          </w:p>
        </w:tc>
        <w:tc>
          <w:tcPr>
            <w:tcW w:w="1989" w:type="dxa"/>
            <w:shd w:val="clear" w:color="auto" w:fill="auto"/>
            <w:hideMark/>
          </w:tcPr>
          <w:p w14:paraId="179A635B" w14:textId="11C3D87C"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Secrétaire général</w:t>
            </w:r>
            <w:r w:rsidR="00650A99" w:rsidRPr="00EA6158">
              <w:rPr>
                <w:lang w:val="fr-FR"/>
              </w:rPr>
              <w:t xml:space="preserve">(e) </w:t>
            </w:r>
            <w:r w:rsidRPr="00EA6158">
              <w:rPr>
                <w:lang w:val="fr-FR"/>
              </w:rPr>
              <w:t xml:space="preserve"> pour les fonctionnaires de la classe D-2 ou de rang supérieur, chefs de départements, bureaux, bureaux hors Siège, commissions régionales et missions pour les fonctionnaires de la classe D-1 ou de rang inférieur</w:t>
            </w:r>
          </w:p>
        </w:tc>
        <w:tc>
          <w:tcPr>
            <w:tcW w:w="1854" w:type="dxa"/>
            <w:shd w:val="clear" w:color="auto" w:fill="auto"/>
            <w:hideMark/>
          </w:tcPr>
          <w:p w14:paraId="18E26AFC" w14:textId="2B37994A"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Responsables d</w:t>
            </w:r>
            <w:r w:rsidR="00D04E4D" w:rsidRPr="00EA6158">
              <w:rPr>
                <w:lang w:val="fr-FR"/>
              </w:rPr>
              <w:t>’</w:t>
            </w:r>
            <w:r w:rsidRPr="00EA6158">
              <w:rPr>
                <w:lang w:val="fr-FR"/>
              </w:rPr>
              <w:t>entité (de la classe D-2 ou de rang inférieur)</w:t>
            </w:r>
          </w:p>
        </w:tc>
      </w:tr>
      <w:tr w:rsidR="00C65FCC" w:rsidRPr="00EA6158" w14:paraId="2E70BFB9" w14:textId="77777777" w:rsidTr="003F7F03">
        <w:tc>
          <w:tcPr>
            <w:tcW w:w="3420" w:type="dxa"/>
            <w:shd w:val="clear" w:color="auto" w:fill="auto"/>
            <w:hideMark/>
          </w:tcPr>
          <w:p w14:paraId="43112179" w14:textId="213985D7"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Prorogation exceptionnelle des engagements temporaires au-delà de 364 jours (dans la limite de 729 jours établie par l</w:t>
            </w:r>
            <w:r w:rsidR="00D04E4D" w:rsidRPr="00EA6158">
              <w:rPr>
                <w:lang w:val="fr-FR"/>
              </w:rPr>
              <w:t>’</w:t>
            </w:r>
            <w:r w:rsidRPr="00EA6158">
              <w:rPr>
                <w:lang w:val="fr-FR"/>
              </w:rPr>
              <w:t>Assemblée générale)</w:t>
            </w:r>
          </w:p>
        </w:tc>
        <w:tc>
          <w:tcPr>
            <w:tcW w:w="1269" w:type="dxa"/>
            <w:shd w:val="clear" w:color="auto" w:fill="auto"/>
            <w:hideMark/>
          </w:tcPr>
          <w:p w14:paraId="033DE6F8"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4.1</w:t>
            </w:r>
          </w:p>
        </w:tc>
        <w:tc>
          <w:tcPr>
            <w:tcW w:w="1332" w:type="dxa"/>
            <w:shd w:val="clear" w:color="auto" w:fill="auto"/>
            <w:hideMark/>
          </w:tcPr>
          <w:p w14:paraId="78D25A8F"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4.12</w:t>
            </w:r>
          </w:p>
        </w:tc>
        <w:tc>
          <w:tcPr>
            <w:tcW w:w="1989" w:type="dxa"/>
            <w:shd w:val="clear" w:color="auto" w:fill="auto"/>
            <w:hideMark/>
          </w:tcPr>
          <w:p w14:paraId="38E90F12" w14:textId="39077DA1"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Secrétaire général</w:t>
            </w:r>
            <w:r w:rsidR="00650A99" w:rsidRPr="00EA6158">
              <w:rPr>
                <w:lang w:val="fr-FR"/>
              </w:rPr>
              <w:t xml:space="preserve">(e) </w:t>
            </w:r>
            <w:r w:rsidRPr="00EA6158">
              <w:rPr>
                <w:lang w:val="fr-FR"/>
              </w:rPr>
              <w:t>pour les fonctionnaires de la classe D-2 ou de rang supérieur, chefs de départements, bureaux, bureaux hors Siège, commissions régionales et missions pour les fonctionnaires de la classe D-1 ou de rang inférieur, Secrétaire général</w:t>
            </w:r>
            <w:r w:rsidR="00650A99" w:rsidRPr="00EA6158">
              <w:rPr>
                <w:lang w:val="fr-FR"/>
              </w:rPr>
              <w:t xml:space="preserve">(e) </w:t>
            </w:r>
            <w:r w:rsidRPr="00EA6158">
              <w:rPr>
                <w:lang w:val="fr-FR"/>
              </w:rPr>
              <w:t xml:space="preserve"> adjoint</w:t>
            </w:r>
            <w:r w:rsidR="00650A99" w:rsidRPr="00EA6158">
              <w:rPr>
                <w:lang w:val="fr-FR"/>
              </w:rPr>
              <w:t xml:space="preserve">(e) </w:t>
            </w:r>
            <w:r w:rsidRPr="00EA6158">
              <w:rPr>
                <w:lang w:val="fr-FR"/>
              </w:rPr>
              <w:t>à la gestion pour les experts associés faisant l</w:t>
            </w:r>
            <w:r w:rsidR="00D04E4D" w:rsidRPr="00EA6158">
              <w:rPr>
                <w:lang w:val="fr-FR"/>
              </w:rPr>
              <w:t>’</w:t>
            </w:r>
            <w:r w:rsidRPr="00EA6158">
              <w:rPr>
                <w:lang w:val="fr-FR"/>
              </w:rPr>
              <w:t>objet d</w:t>
            </w:r>
            <w:r w:rsidR="00D04E4D" w:rsidRPr="00EA6158">
              <w:rPr>
                <w:lang w:val="fr-FR"/>
              </w:rPr>
              <w:t>’</w:t>
            </w:r>
            <w:r w:rsidRPr="00EA6158">
              <w:rPr>
                <w:lang w:val="fr-FR"/>
              </w:rPr>
              <w:t xml:space="preserve">un accord conclu entre un État </w:t>
            </w:r>
            <w:r w:rsidR="00650A99" w:rsidRPr="00EA6158">
              <w:rPr>
                <w:lang w:val="fr-FR"/>
              </w:rPr>
              <w:t>M</w:t>
            </w:r>
            <w:r w:rsidRPr="00EA6158">
              <w:rPr>
                <w:lang w:val="fr-FR"/>
              </w:rPr>
              <w:t>embre et un bureau fonctionnel</w:t>
            </w:r>
          </w:p>
        </w:tc>
        <w:tc>
          <w:tcPr>
            <w:tcW w:w="1854" w:type="dxa"/>
            <w:shd w:val="clear" w:color="auto" w:fill="auto"/>
            <w:hideMark/>
          </w:tcPr>
          <w:p w14:paraId="5FF3FE54" w14:textId="0495244A"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Secrétaire général</w:t>
            </w:r>
            <w:r w:rsidR="00650A99" w:rsidRPr="00EA6158">
              <w:rPr>
                <w:lang w:val="fr-FR"/>
              </w:rPr>
              <w:t>(e)</w:t>
            </w:r>
            <w:r w:rsidRPr="00EA6158">
              <w:rPr>
                <w:lang w:val="fr-FR"/>
              </w:rPr>
              <w:t xml:space="preserve"> pour les fonctionnaires ayant rang de sous-secrétaire général et de secrétaire général adjoint, responsables d</w:t>
            </w:r>
            <w:r w:rsidR="00D04E4D" w:rsidRPr="00EA6158">
              <w:rPr>
                <w:lang w:val="fr-FR"/>
              </w:rPr>
              <w:t>’</w:t>
            </w:r>
            <w:r w:rsidRPr="00EA6158">
              <w:rPr>
                <w:lang w:val="fr-FR"/>
              </w:rPr>
              <w:t>entité</w:t>
            </w:r>
          </w:p>
        </w:tc>
      </w:tr>
      <w:tr w:rsidR="00C65FCC" w:rsidRPr="00EA6158" w14:paraId="23679A71" w14:textId="77777777" w:rsidTr="003F7F03">
        <w:tc>
          <w:tcPr>
            <w:tcW w:w="3420" w:type="dxa"/>
            <w:shd w:val="clear" w:color="auto" w:fill="auto"/>
            <w:hideMark/>
          </w:tcPr>
          <w:p w14:paraId="3677E291" w14:textId="0E0EA294"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Octroi d</w:t>
            </w:r>
            <w:r w:rsidR="00D04E4D" w:rsidRPr="00EA6158">
              <w:rPr>
                <w:lang w:val="fr-FR"/>
              </w:rPr>
              <w:t>’</w:t>
            </w:r>
            <w:r w:rsidRPr="00EA6158">
              <w:rPr>
                <w:lang w:val="fr-FR"/>
              </w:rPr>
              <w:t>un engagement continu</w:t>
            </w:r>
          </w:p>
        </w:tc>
        <w:tc>
          <w:tcPr>
            <w:tcW w:w="1269" w:type="dxa"/>
            <w:shd w:val="clear" w:color="auto" w:fill="auto"/>
            <w:hideMark/>
          </w:tcPr>
          <w:p w14:paraId="303B9DA8"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4.1</w:t>
            </w:r>
          </w:p>
        </w:tc>
        <w:tc>
          <w:tcPr>
            <w:tcW w:w="1332" w:type="dxa"/>
            <w:shd w:val="clear" w:color="auto" w:fill="auto"/>
            <w:hideMark/>
          </w:tcPr>
          <w:p w14:paraId="7A1C0CB8"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4.14</w:t>
            </w:r>
          </w:p>
        </w:tc>
        <w:tc>
          <w:tcPr>
            <w:tcW w:w="1989" w:type="dxa"/>
            <w:shd w:val="clear" w:color="auto" w:fill="auto"/>
            <w:hideMark/>
          </w:tcPr>
          <w:p w14:paraId="2120F51E" w14:textId="1BF2757C"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Sous-Secrétaire général</w:t>
            </w:r>
            <w:r w:rsidR="00517039" w:rsidRPr="00EA6158">
              <w:rPr>
                <w:lang w:val="fr-FR"/>
              </w:rPr>
              <w:t xml:space="preserve">(e) </w:t>
            </w:r>
            <w:r w:rsidRPr="00EA6158">
              <w:rPr>
                <w:lang w:val="fr-FR"/>
              </w:rPr>
              <w:t>à la gestion des ressources humaines</w:t>
            </w:r>
          </w:p>
        </w:tc>
        <w:tc>
          <w:tcPr>
            <w:tcW w:w="1854" w:type="dxa"/>
            <w:shd w:val="clear" w:color="auto" w:fill="auto"/>
            <w:hideMark/>
          </w:tcPr>
          <w:p w14:paraId="0868468F" w14:textId="2B411159"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Secrétaire général</w:t>
            </w:r>
            <w:r w:rsidR="00517039" w:rsidRPr="00EA6158">
              <w:rPr>
                <w:lang w:val="fr-FR"/>
              </w:rPr>
              <w:t xml:space="preserve">(e) </w:t>
            </w:r>
            <w:r w:rsidRPr="00EA6158">
              <w:rPr>
                <w:lang w:val="fr-FR"/>
              </w:rPr>
              <w:t>adjoint</w:t>
            </w:r>
            <w:r w:rsidR="00517039" w:rsidRPr="00EA6158">
              <w:rPr>
                <w:lang w:val="fr-FR"/>
              </w:rPr>
              <w:t xml:space="preserve">(e) </w:t>
            </w:r>
            <w:r w:rsidRPr="00EA6158">
              <w:rPr>
                <w:lang w:val="fr-FR"/>
              </w:rPr>
              <w:t>chargé</w:t>
            </w:r>
            <w:r w:rsidR="00517039" w:rsidRPr="00EA6158">
              <w:rPr>
                <w:lang w:val="fr-FR"/>
              </w:rPr>
              <w:t xml:space="preserve">(e) </w:t>
            </w:r>
            <w:r w:rsidRPr="00EA6158">
              <w:rPr>
                <w:lang w:val="fr-FR"/>
              </w:rPr>
              <w:t>du Département des stratégies et politiques de gestion et de la conformité</w:t>
            </w:r>
          </w:p>
        </w:tc>
      </w:tr>
      <w:tr w:rsidR="00C65FCC" w:rsidRPr="00EA6158" w14:paraId="5203F098" w14:textId="77777777" w:rsidTr="003F7F03">
        <w:tc>
          <w:tcPr>
            <w:tcW w:w="3420" w:type="dxa"/>
            <w:shd w:val="clear" w:color="auto" w:fill="auto"/>
            <w:hideMark/>
          </w:tcPr>
          <w:p w14:paraId="589CA742" w14:textId="77777777"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 xml:space="preserve">Rengagement </w:t>
            </w:r>
          </w:p>
        </w:tc>
        <w:tc>
          <w:tcPr>
            <w:tcW w:w="1269" w:type="dxa"/>
            <w:shd w:val="clear" w:color="auto" w:fill="auto"/>
            <w:hideMark/>
          </w:tcPr>
          <w:p w14:paraId="0CC97063"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4.1</w:t>
            </w:r>
          </w:p>
        </w:tc>
        <w:tc>
          <w:tcPr>
            <w:tcW w:w="1332" w:type="dxa"/>
            <w:shd w:val="clear" w:color="auto" w:fill="auto"/>
            <w:hideMark/>
          </w:tcPr>
          <w:p w14:paraId="26E93E8A"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4.17</w:t>
            </w:r>
          </w:p>
        </w:tc>
        <w:tc>
          <w:tcPr>
            <w:tcW w:w="1989" w:type="dxa"/>
            <w:shd w:val="clear" w:color="auto" w:fill="auto"/>
            <w:hideMark/>
          </w:tcPr>
          <w:p w14:paraId="5D10ECED" w14:textId="57286340"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Bureaux hors Siège, commissions régionales (à</w:t>
            </w:r>
            <w:r w:rsidR="00517039" w:rsidRPr="00EA6158">
              <w:rPr>
                <w:lang w:val="fr-FR"/>
              </w:rPr>
              <w:t> </w:t>
            </w:r>
            <w:r w:rsidRPr="00EA6158">
              <w:rPr>
                <w:lang w:val="fr-FR"/>
              </w:rPr>
              <w:t>l</w:t>
            </w:r>
            <w:r w:rsidR="00D04E4D" w:rsidRPr="00EA6158">
              <w:rPr>
                <w:lang w:val="fr-FR"/>
              </w:rPr>
              <w:t>’</w:t>
            </w:r>
            <w:r w:rsidRPr="00EA6158">
              <w:rPr>
                <w:lang w:val="fr-FR"/>
              </w:rPr>
              <w:t>exclusion des chefs de départements, bureaux et missions) pour les fonctionnaires de la classe P-4 ou de rang inférieur</w:t>
            </w:r>
          </w:p>
        </w:tc>
        <w:tc>
          <w:tcPr>
            <w:tcW w:w="1854" w:type="dxa"/>
            <w:shd w:val="clear" w:color="auto" w:fill="auto"/>
            <w:hideMark/>
          </w:tcPr>
          <w:p w14:paraId="6D5E3429" w14:textId="5CCF07CB"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Responsables d</w:t>
            </w:r>
            <w:r w:rsidR="00D04E4D" w:rsidRPr="00EA6158">
              <w:rPr>
                <w:lang w:val="fr-FR"/>
              </w:rPr>
              <w:t>’</w:t>
            </w:r>
            <w:r w:rsidRPr="00EA6158">
              <w:rPr>
                <w:lang w:val="fr-FR"/>
              </w:rPr>
              <w:t>entité (de la classe D-1 ou de rang inférieur en cas d</w:t>
            </w:r>
            <w:r w:rsidR="00D04E4D" w:rsidRPr="00EA6158">
              <w:rPr>
                <w:lang w:val="fr-FR"/>
              </w:rPr>
              <w:t>’</w:t>
            </w:r>
            <w:r w:rsidRPr="00EA6158">
              <w:rPr>
                <w:lang w:val="fr-FR"/>
              </w:rPr>
              <w:t>engagement de durée déterminée et de la classe D-2 ou de rang inférieur en cas d</w:t>
            </w:r>
            <w:r w:rsidR="00D04E4D" w:rsidRPr="00EA6158">
              <w:rPr>
                <w:lang w:val="fr-FR"/>
              </w:rPr>
              <w:t>’</w:t>
            </w:r>
            <w:r w:rsidRPr="00EA6158">
              <w:rPr>
                <w:lang w:val="fr-FR"/>
              </w:rPr>
              <w:t>engagement temporaire)</w:t>
            </w:r>
          </w:p>
        </w:tc>
      </w:tr>
      <w:tr w:rsidR="00C65FCC" w:rsidRPr="00EA6158" w14:paraId="6AB06995" w14:textId="77777777" w:rsidTr="003F7F03">
        <w:tc>
          <w:tcPr>
            <w:tcW w:w="3420" w:type="dxa"/>
            <w:shd w:val="clear" w:color="auto" w:fill="auto"/>
            <w:hideMark/>
          </w:tcPr>
          <w:p w14:paraId="7C31E00A" w14:textId="77777777"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 xml:space="preserve">Réintégration </w:t>
            </w:r>
          </w:p>
        </w:tc>
        <w:tc>
          <w:tcPr>
            <w:tcW w:w="1269" w:type="dxa"/>
            <w:shd w:val="clear" w:color="auto" w:fill="auto"/>
            <w:hideMark/>
          </w:tcPr>
          <w:p w14:paraId="206CE442"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4.1</w:t>
            </w:r>
          </w:p>
        </w:tc>
        <w:tc>
          <w:tcPr>
            <w:tcW w:w="1332" w:type="dxa"/>
            <w:shd w:val="clear" w:color="auto" w:fill="auto"/>
            <w:hideMark/>
          </w:tcPr>
          <w:p w14:paraId="0C7D7EF0"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4.18</w:t>
            </w:r>
          </w:p>
        </w:tc>
        <w:tc>
          <w:tcPr>
            <w:tcW w:w="1989" w:type="dxa"/>
            <w:shd w:val="clear" w:color="auto" w:fill="auto"/>
            <w:hideMark/>
          </w:tcPr>
          <w:p w14:paraId="457B7130" w14:textId="58210186"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Bureaux hors Siège, commissions régionales (à l</w:t>
            </w:r>
            <w:r w:rsidR="00D04E4D" w:rsidRPr="00EA6158">
              <w:rPr>
                <w:lang w:val="fr-FR"/>
              </w:rPr>
              <w:t>’</w:t>
            </w:r>
            <w:r w:rsidRPr="00EA6158">
              <w:rPr>
                <w:lang w:val="fr-FR"/>
              </w:rPr>
              <w:t>exclusion des chefs de départements, bureaux et missions) pour les fonctionnaires de la classe P-4 ou de rang inférieur</w:t>
            </w:r>
          </w:p>
        </w:tc>
        <w:tc>
          <w:tcPr>
            <w:tcW w:w="1854" w:type="dxa"/>
            <w:shd w:val="clear" w:color="auto" w:fill="auto"/>
            <w:hideMark/>
          </w:tcPr>
          <w:p w14:paraId="2BB21A87" w14:textId="2743084D"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Responsables d</w:t>
            </w:r>
            <w:r w:rsidR="00D04E4D" w:rsidRPr="00EA6158">
              <w:rPr>
                <w:lang w:val="fr-FR"/>
              </w:rPr>
              <w:t>’</w:t>
            </w:r>
            <w:r w:rsidRPr="00EA6158">
              <w:rPr>
                <w:lang w:val="fr-FR"/>
              </w:rPr>
              <w:t>entité</w:t>
            </w:r>
          </w:p>
        </w:tc>
      </w:tr>
      <w:tr w:rsidR="003C338D" w:rsidRPr="00EA6158" w14:paraId="336057ED" w14:textId="77777777" w:rsidTr="00217DB4">
        <w:tc>
          <w:tcPr>
            <w:tcW w:w="6021" w:type="dxa"/>
            <w:gridSpan w:val="3"/>
            <w:shd w:val="clear" w:color="auto" w:fill="auto"/>
          </w:tcPr>
          <w:p w14:paraId="0FB7EEBC" w14:textId="24EF176E" w:rsidR="003C338D" w:rsidRPr="00EA6158" w:rsidRDefault="003C338D" w:rsidP="00B74097">
            <w:pPr>
              <w:tabs>
                <w:tab w:val="left" w:pos="288"/>
                <w:tab w:val="left" w:pos="576"/>
                <w:tab w:val="left" w:pos="864"/>
                <w:tab w:val="left" w:pos="1152"/>
              </w:tabs>
              <w:suppressAutoHyphens/>
              <w:spacing w:before="40" w:after="80"/>
              <w:ind w:right="43"/>
              <w:rPr>
                <w:b/>
                <w:bCs/>
                <w:lang w:val="fr-FR"/>
              </w:rPr>
            </w:pPr>
            <w:r w:rsidRPr="00EA6158">
              <w:rPr>
                <w:b/>
                <w:bCs/>
                <w:lang w:val="fr-FR"/>
              </w:rPr>
              <w:t>Chapitre V. Congé annuel et congé spécial</w:t>
            </w:r>
          </w:p>
        </w:tc>
        <w:tc>
          <w:tcPr>
            <w:tcW w:w="1989" w:type="dxa"/>
            <w:shd w:val="clear" w:color="auto" w:fill="auto"/>
          </w:tcPr>
          <w:p w14:paraId="1E4E69EE" w14:textId="77777777" w:rsidR="003C338D" w:rsidRPr="00EA6158" w:rsidRDefault="003C338D" w:rsidP="00C65FCC">
            <w:pPr>
              <w:tabs>
                <w:tab w:val="left" w:pos="288"/>
                <w:tab w:val="left" w:pos="576"/>
                <w:tab w:val="left" w:pos="864"/>
                <w:tab w:val="left" w:pos="1152"/>
              </w:tabs>
              <w:suppressAutoHyphens/>
              <w:spacing w:before="40" w:after="80"/>
              <w:ind w:left="144" w:right="43"/>
              <w:rPr>
                <w:lang w:val="fr-FR"/>
              </w:rPr>
            </w:pPr>
          </w:p>
        </w:tc>
        <w:tc>
          <w:tcPr>
            <w:tcW w:w="1854" w:type="dxa"/>
            <w:shd w:val="clear" w:color="auto" w:fill="auto"/>
          </w:tcPr>
          <w:p w14:paraId="41429BD0" w14:textId="77777777" w:rsidR="003C338D" w:rsidRPr="00EA6158" w:rsidRDefault="003C338D" w:rsidP="001F1C98">
            <w:pPr>
              <w:tabs>
                <w:tab w:val="left" w:pos="288"/>
                <w:tab w:val="left" w:pos="576"/>
                <w:tab w:val="left" w:pos="864"/>
                <w:tab w:val="left" w:pos="1152"/>
              </w:tabs>
              <w:suppressAutoHyphens/>
              <w:spacing w:before="40" w:after="80"/>
              <w:ind w:left="144"/>
              <w:rPr>
                <w:lang w:val="fr-FR"/>
              </w:rPr>
            </w:pPr>
          </w:p>
        </w:tc>
      </w:tr>
      <w:tr w:rsidR="00C65FCC" w:rsidRPr="00EA6158" w14:paraId="7B213DA3" w14:textId="77777777" w:rsidTr="003F7F03">
        <w:tc>
          <w:tcPr>
            <w:tcW w:w="3420" w:type="dxa"/>
            <w:shd w:val="clear" w:color="auto" w:fill="auto"/>
            <w:hideMark/>
          </w:tcPr>
          <w:p w14:paraId="1219DF04" w14:textId="77777777"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 xml:space="preserve">Approbation des congés annuels </w:t>
            </w:r>
          </w:p>
        </w:tc>
        <w:tc>
          <w:tcPr>
            <w:tcW w:w="1269" w:type="dxa"/>
            <w:shd w:val="clear" w:color="auto" w:fill="auto"/>
            <w:hideMark/>
          </w:tcPr>
          <w:p w14:paraId="058D4D9C"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5.1</w:t>
            </w:r>
          </w:p>
        </w:tc>
        <w:tc>
          <w:tcPr>
            <w:tcW w:w="1332" w:type="dxa"/>
            <w:shd w:val="clear" w:color="auto" w:fill="auto"/>
            <w:hideMark/>
          </w:tcPr>
          <w:p w14:paraId="18E71325"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5.1</w:t>
            </w:r>
          </w:p>
        </w:tc>
        <w:tc>
          <w:tcPr>
            <w:tcW w:w="1989" w:type="dxa"/>
            <w:shd w:val="clear" w:color="auto" w:fill="auto"/>
            <w:hideMark/>
          </w:tcPr>
          <w:p w14:paraId="73D63221" w14:textId="58AB0E99"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Responsables d</w:t>
            </w:r>
            <w:r w:rsidR="00D04E4D" w:rsidRPr="00EA6158">
              <w:rPr>
                <w:lang w:val="fr-FR"/>
              </w:rPr>
              <w:t>’</w:t>
            </w:r>
            <w:r w:rsidRPr="00EA6158">
              <w:rPr>
                <w:lang w:val="fr-FR"/>
              </w:rPr>
              <w:t>entité</w:t>
            </w:r>
          </w:p>
        </w:tc>
        <w:tc>
          <w:tcPr>
            <w:tcW w:w="1854" w:type="dxa"/>
            <w:shd w:val="clear" w:color="auto" w:fill="auto"/>
            <w:hideMark/>
          </w:tcPr>
          <w:p w14:paraId="7B4E04F6" w14:textId="21AEB9DF"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Responsables d</w:t>
            </w:r>
            <w:r w:rsidR="00D04E4D" w:rsidRPr="00EA6158">
              <w:rPr>
                <w:lang w:val="fr-FR"/>
              </w:rPr>
              <w:t>’</w:t>
            </w:r>
            <w:r w:rsidRPr="00EA6158">
              <w:rPr>
                <w:lang w:val="fr-FR"/>
              </w:rPr>
              <w:t>entité</w:t>
            </w:r>
          </w:p>
        </w:tc>
      </w:tr>
      <w:tr w:rsidR="00C65FCC" w:rsidRPr="00EA6158" w14:paraId="2C0941E6" w14:textId="77777777" w:rsidTr="003F7F03">
        <w:tc>
          <w:tcPr>
            <w:tcW w:w="3420" w:type="dxa"/>
            <w:shd w:val="clear" w:color="auto" w:fill="auto"/>
            <w:hideMark/>
          </w:tcPr>
          <w:p w14:paraId="45468230" w14:textId="77777777"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Approbation du congé dans les foyers</w:t>
            </w:r>
          </w:p>
        </w:tc>
        <w:tc>
          <w:tcPr>
            <w:tcW w:w="1269" w:type="dxa"/>
            <w:shd w:val="clear" w:color="auto" w:fill="auto"/>
            <w:hideMark/>
          </w:tcPr>
          <w:p w14:paraId="3CFD3B89"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5.3</w:t>
            </w:r>
          </w:p>
        </w:tc>
        <w:tc>
          <w:tcPr>
            <w:tcW w:w="1332" w:type="dxa"/>
            <w:shd w:val="clear" w:color="auto" w:fill="auto"/>
            <w:hideMark/>
          </w:tcPr>
          <w:p w14:paraId="59E1D747"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5.2</w:t>
            </w:r>
          </w:p>
        </w:tc>
        <w:tc>
          <w:tcPr>
            <w:tcW w:w="1989" w:type="dxa"/>
            <w:shd w:val="clear" w:color="auto" w:fill="auto"/>
            <w:hideMark/>
          </w:tcPr>
          <w:p w14:paraId="260353A1" w14:textId="01AE3CF3" w:rsidR="00C65FCC" w:rsidRPr="00EA6158" w:rsidRDefault="00C65FCC" w:rsidP="007F540E">
            <w:pPr>
              <w:tabs>
                <w:tab w:val="left" w:pos="288"/>
                <w:tab w:val="left" w:pos="576"/>
                <w:tab w:val="left" w:pos="864"/>
                <w:tab w:val="left" w:pos="1152"/>
              </w:tabs>
              <w:suppressAutoHyphens/>
              <w:spacing w:before="40" w:after="80"/>
              <w:ind w:left="144" w:right="43"/>
              <w:rPr>
                <w:lang w:val="fr-FR"/>
              </w:rPr>
            </w:pPr>
            <w:r w:rsidRPr="00EA6158">
              <w:rPr>
                <w:lang w:val="fr-FR"/>
              </w:rPr>
              <w:t xml:space="preserve">Différents niveaux de délégation entre les différentes entités pour chaque aspect du droit au congé dans les foyers </w:t>
            </w:r>
          </w:p>
        </w:tc>
        <w:tc>
          <w:tcPr>
            <w:tcW w:w="1854" w:type="dxa"/>
            <w:shd w:val="clear" w:color="auto" w:fill="auto"/>
            <w:hideMark/>
          </w:tcPr>
          <w:p w14:paraId="68AC10B1" w14:textId="4EEFC7DA"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Responsables d</w:t>
            </w:r>
            <w:r w:rsidR="00D04E4D" w:rsidRPr="00EA6158">
              <w:rPr>
                <w:lang w:val="fr-FR"/>
              </w:rPr>
              <w:t>’</w:t>
            </w:r>
            <w:r w:rsidRPr="00EA6158">
              <w:rPr>
                <w:lang w:val="fr-FR"/>
              </w:rPr>
              <w:t>entité</w:t>
            </w:r>
          </w:p>
        </w:tc>
      </w:tr>
      <w:tr w:rsidR="00C65FCC" w:rsidRPr="00EA6158" w14:paraId="2D5101E0" w14:textId="77777777" w:rsidTr="003F7F03">
        <w:tc>
          <w:tcPr>
            <w:tcW w:w="3420" w:type="dxa"/>
            <w:shd w:val="clear" w:color="auto" w:fill="auto"/>
            <w:hideMark/>
          </w:tcPr>
          <w:p w14:paraId="7A31E819" w14:textId="36F3AA63"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Approbation d</w:t>
            </w:r>
            <w:r w:rsidR="00D04E4D" w:rsidRPr="00EA6158">
              <w:rPr>
                <w:lang w:val="fr-FR"/>
              </w:rPr>
              <w:t>’</w:t>
            </w:r>
            <w:r w:rsidRPr="00EA6158">
              <w:rPr>
                <w:lang w:val="fr-FR"/>
              </w:rPr>
              <w:t>un congé spécial</w:t>
            </w:r>
          </w:p>
        </w:tc>
        <w:tc>
          <w:tcPr>
            <w:tcW w:w="1269" w:type="dxa"/>
            <w:shd w:val="clear" w:color="auto" w:fill="auto"/>
            <w:hideMark/>
          </w:tcPr>
          <w:p w14:paraId="67A1F539"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5.2</w:t>
            </w:r>
          </w:p>
        </w:tc>
        <w:tc>
          <w:tcPr>
            <w:tcW w:w="1332" w:type="dxa"/>
            <w:shd w:val="clear" w:color="auto" w:fill="auto"/>
            <w:hideMark/>
          </w:tcPr>
          <w:p w14:paraId="4B498C82"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5.3</w:t>
            </w:r>
          </w:p>
        </w:tc>
        <w:tc>
          <w:tcPr>
            <w:tcW w:w="1989" w:type="dxa"/>
            <w:shd w:val="clear" w:color="auto" w:fill="auto"/>
            <w:hideMark/>
          </w:tcPr>
          <w:p w14:paraId="20E8BAF1" w14:textId="1464EE40" w:rsidR="00C65FCC" w:rsidRPr="00EA6158" w:rsidRDefault="00C65FCC" w:rsidP="007F540E">
            <w:pPr>
              <w:tabs>
                <w:tab w:val="left" w:pos="288"/>
                <w:tab w:val="left" w:pos="576"/>
                <w:tab w:val="left" w:pos="864"/>
                <w:tab w:val="left" w:pos="1152"/>
              </w:tabs>
              <w:suppressAutoHyphens/>
              <w:spacing w:before="40" w:after="80"/>
              <w:ind w:left="144" w:right="43"/>
              <w:rPr>
                <w:lang w:val="fr-FR"/>
              </w:rPr>
            </w:pPr>
            <w:r w:rsidRPr="00EA6158">
              <w:rPr>
                <w:lang w:val="fr-FR"/>
              </w:rPr>
              <w:t>Différents niveaux de délégation entre les différentes entités pour chaque aspect du droit à un congé spécial</w:t>
            </w:r>
          </w:p>
        </w:tc>
        <w:tc>
          <w:tcPr>
            <w:tcW w:w="1854" w:type="dxa"/>
            <w:shd w:val="clear" w:color="auto" w:fill="auto"/>
            <w:hideMark/>
          </w:tcPr>
          <w:p w14:paraId="1B5880C7" w14:textId="71656DBA"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Responsables d</w:t>
            </w:r>
            <w:r w:rsidR="00D04E4D" w:rsidRPr="00EA6158">
              <w:rPr>
                <w:lang w:val="fr-FR"/>
              </w:rPr>
              <w:t>’</w:t>
            </w:r>
            <w:r w:rsidRPr="00EA6158">
              <w:rPr>
                <w:lang w:val="fr-FR"/>
              </w:rPr>
              <w:t>entité</w:t>
            </w:r>
          </w:p>
        </w:tc>
      </w:tr>
      <w:tr w:rsidR="00C65FCC" w:rsidRPr="00EA6158" w14:paraId="688EA09A" w14:textId="77777777" w:rsidTr="003F7F03">
        <w:tc>
          <w:tcPr>
            <w:tcW w:w="3420" w:type="dxa"/>
            <w:shd w:val="clear" w:color="auto" w:fill="auto"/>
          </w:tcPr>
          <w:p w14:paraId="17C1AEF7" w14:textId="77777777" w:rsidR="00C65FCC" w:rsidRPr="00EA6158" w:rsidRDefault="00C65FCC" w:rsidP="00B74097">
            <w:pPr>
              <w:tabs>
                <w:tab w:val="left" w:pos="288"/>
                <w:tab w:val="left" w:pos="576"/>
                <w:tab w:val="left" w:pos="864"/>
                <w:tab w:val="left" w:pos="1152"/>
              </w:tabs>
              <w:suppressAutoHyphens/>
              <w:spacing w:before="40" w:after="80"/>
              <w:ind w:right="40"/>
              <w:rPr>
                <w:b/>
                <w:bCs/>
                <w:lang w:val="fr-FR"/>
              </w:rPr>
            </w:pPr>
            <w:r w:rsidRPr="00EA6158">
              <w:rPr>
                <w:b/>
                <w:bCs/>
                <w:lang w:val="fr-FR"/>
              </w:rPr>
              <w:t>Chapitre VI. Sécurité sociale</w:t>
            </w:r>
          </w:p>
        </w:tc>
        <w:tc>
          <w:tcPr>
            <w:tcW w:w="1269" w:type="dxa"/>
            <w:shd w:val="clear" w:color="auto" w:fill="auto"/>
          </w:tcPr>
          <w:p w14:paraId="7C62033B" w14:textId="77777777" w:rsidR="00C65FCC" w:rsidRPr="00EA6158" w:rsidRDefault="00C65FCC" w:rsidP="00B74097">
            <w:pPr>
              <w:tabs>
                <w:tab w:val="left" w:pos="288"/>
                <w:tab w:val="left" w:pos="576"/>
                <w:tab w:val="left" w:pos="864"/>
                <w:tab w:val="left" w:pos="1152"/>
              </w:tabs>
              <w:suppressAutoHyphens/>
              <w:spacing w:before="40" w:after="80"/>
              <w:ind w:right="43"/>
              <w:rPr>
                <w:lang w:val="fr-FR"/>
              </w:rPr>
            </w:pPr>
          </w:p>
        </w:tc>
        <w:tc>
          <w:tcPr>
            <w:tcW w:w="1332" w:type="dxa"/>
            <w:shd w:val="clear" w:color="auto" w:fill="auto"/>
          </w:tcPr>
          <w:p w14:paraId="5722F5E7" w14:textId="77777777" w:rsidR="00C65FCC" w:rsidRPr="00EA6158" w:rsidRDefault="00C65FCC" w:rsidP="00B74097">
            <w:pPr>
              <w:tabs>
                <w:tab w:val="left" w:pos="288"/>
                <w:tab w:val="left" w:pos="576"/>
                <w:tab w:val="left" w:pos="864"/>
                <w:tab w:val="left" w:pos="1152"/>
              </w:tabs>
              <w:suppressAutoHyphens/>
              <w:spacing w:before="40" w:after="80"/>
              <w:ind w:right="43"/>
              <w:rPr>
                <w:lang w:val="fr-FR"/>
              </w:rPr>
            </w:pPr>
          </w:p>
        </w:tc>
        <w:tc>
          <w:tcPr>
            <w:tcW w:w="1989" w:type="dxa"/>
            <w:shd w:val="clear" w:color="auto" w:fill="auto"/>
          </w:tcPr>
          <w:p w14:paraId="73408857"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p>
        </w:tc>
        <w:tc>
          <w:tcPr>
            <w:tcW w:w="1854" w:type="dxa"/>
            <w:shd w:val="clear" w:color="auto" w:fill="auto"/>
          </w:tcPr>
          <w:p w14:paraId="0DBB6141" w14:textId="77777777" w:rsidR="00C65FCC" w:rsidRPr="00EA6158" w:rsidRDefault="00C65FCC" w:rsidP="001F1C98">
            <w:pPr>
              <w:tabs>
                <w:tab w:val="left" w:pos="288"/>
                <w:tab w:val="left" w:pos="576"/>
                <w:tab w:val="left" w:pos="864"/>
                <w:tab w:val="left" w:pos="1152"/>
              </w:tabs>
              <w:suppressAutoHyphens/>
              <w:spacing w:before="40" w:after="80"/>
              <w:ind w:left="144"/>
              <w:rPr>
                <w:lang w:val="fr-FR"/>
              </w:rPr>
            </w:pPr>
          </w:p>
        </w:tc>
      </w:tr>
      <w:tr w:rsidR="00C65FCC" w:rsidRPr="00EA6158" w14:paraId="0A909CB1" w14:textId="77777777" w:rsidTr="003F7F03">
        <w:tc>
          <w:tcPr>
            <w:tcW w:w="3420" w:type="dxa"/>
            <w:shd w:val="clear" w:color="auto" w:fill="auto"/>
            <w:hideMark/>
          </w:tcPr>
          <w:p w14:paraId="42B4114E" w14:textId="77777777"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Exclusion de la Caisse commune des pensions du personnel des Nations Unies</w:t>
            </w:r>
          </w:p>
        </w:tc>
        <w:tc>
          <w:tcPr>
            <w:tcW w:w="1269" w:type="dxa"/>
            <w:shd w:val="clear" w:color="auto" w:fill="auto"/>
            <w:hideMark/>
          </w:tcPr>
          <w:p w14:paraId="1108C39E"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6.1</w:t>
            </w:r>
          </w:p>
        </w:tc>
        <w:tc>
          <w:tcPr>
            <w:tcW w:w="1332" w:type="dxa"/>
            <w:shd w:val="clear" w:color="auto" w:fill="auto"/>
            <w:hideMark/>
          </w:tcPr>
          <w:p w14:paraId="1845358E"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6.1</w:t>
            </w:r>
          </w:p>
        </w:tc>
        <w:tc>
          <w:tcPr>
            <w:tcW w:w="1989" w:type="dxa"/>
            <w:shd w:val="clear" w:color="auto" w:fill="auto"/>
            <w:hideMark/>
          </w:tcPr>
          <w:p w14:paraId="3224420F"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Sous-Secrétaire général(e) à la gestion des ressources humaines</w:t>
            </w:r>
          </w:p>
        </w:tc>
        <w:tc>
          <w:tcPr>
            <w:tcW w:w="1854" w:type="dxa"/>
            <w:shd w:val="clear" w:color="auto" w:fill="auto"/>
            <w:hideMark/>
          </w:tcPr>
          <w:p w14:paraId="3406F924" w14:textId="77777777"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Secrétaire général(e) adjoint(e) chargé(e) du Département des stratégies et politiques de gestion et de la conformité</w:t>
            </w:r>
          </w:p>
        </w:tc>
      </w:tr>
      <w:tr w:rsidR="00C65FCC" w:rsidRPr="00EA6158" w14:paraId="7819DA4F" w14:textId="77777777" w:rsidTr="003F7F03">
        <w:tc>
          <w:tcPr>
            <w:tcW w:w="3420" w:type="dxa"/>
            <w:shd w:val="clear" w:color="auto" w:fill="auto"/>
            <w:hideMark/>
          </w:tcPr>
          <w:p w14:paraId="68D7F822" w14:textId="77777777"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Congé de maladie</w:t>
            </w:r>
          </w:p>
        </w:tc>
        <w:tc>
          <w:tcPr>
            <w:tcW w:w="1269" w:type="dxa"/>
            <w:shd w:val="clear" w:color="auto" w:fill="auto"/>
            <w:hideMark/>
          </w:tcPr>
          <w:p w14:paraId="40571548"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6.2</w:t>
            </w:r>
          </w:p>
        </w:tc>
        <w:tc>
          <w:tcPr>
            <w:tcW w:w="1332" w:type="dxa"/>
            <w:shd w:val="clear" w:color="auto" w:fill="auto"/>
            <w:hideMark/>
          </w:tcPr>
          <w:p w14:paraId="67D83855"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6.2</w:t>
            </w:r>
          </w:p>
        </w:tc>
        <w:tc>
          <w:tcPr>
            <w:tcW w:w="1989" w:type="dxa"/>
            <w:shd w:val="clear" w:color="auto" w:fill="auto"/>
            <w:hideMark/>
          </w:tcPr>
          <w:p w14:paraId="6CF5F22A" w14:textId="468C9D70"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Différents niveaux de délégation entre les différentes autorités chargées de l</w:t>
            </w:r>
            <w:r w:rsidR="00D04E4D" w:rsidRPr="00EA6158">
              <w:rPr>
                <w:lang w:val="fr-FR"/>
              </w:rPr>
              <w:t>’</w:t>
            </w:r>
            <w:r w:rsidRPr="00EA6158">
              <w:rPr>
                <w:lang w:val="fr-FR"/>
              </w:rPr>
              <w:t>administration du congé de maladie</w:t>
            </w:r>
          </w:p>
        </w:tc>
        <w:tc>
          <w:tcPr>
            <w:tcW w:w="1854" w:type="dxa"/>
            <w:shd w:val="clear" w:color="auto" w:fill="auto"/>
            <w:hideMark/>
          </w:tcPr>
          <w:p w14:paraId="32581491" w14:textId="77777777"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 xml:space="preserve">Le personnel médical en fonction du nombre total de jours de congé maladie </w:t>
            </w:r>
          </w:p>
        </w:tc>
      </w:tr>
      <w:tr w:rsidR="00C65FCC" w:rsidRPr="00EA6158" w14:paraId="2A0C1F95" w14:textId="77777777" w:rsidTr="003F7F03">
        <w:tc>
          <w:tcPr>
            <w:tcW w:w="3420" w:type="dxa"/>
            <w:shd w:val="clear" w:color="auto" w:fill="auto"/>
            <w:hideMark/>
          </w:tcPr>
          <w:p w14:paraId="12D90E86" w14:textId="77777777"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Congés de maternité et de paternité</w:t>
            </w:r>
          </w:p>
        </w:tc>
        <w:tc>
          <w:tcPr>
            <w:tcW w:w="1269" w:type="dxa"/>
            <w:shd w:val="clear" w:color="auto" w:fill="auto"/>
            <w:hideMark/>
          </w:tcPr>
          <w:p w14:paraId="2C0EEE0B"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6.2</w:t>
            </w:r>
          </w:p>
        </w:tc>
        <w:tc>
          <w:tcPr>
            <w:tcW w:w="1332" w:type="dxa"/>
            <w:shd w:val="clear" w:color="auto" w:fill="auto"/>
            <w:hideMark/>
          </w:tcPr>
          <w:p w14:paraId="53CEDAC9"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6.3</w:t>
            </w:r>
          </w:p>
        </w:tc>
        <w:tc>
          <w:tcPr>
            <w:tcW w:w="1989" w:type="dxa"/>
            <w:shd w:val="clear" w:color="auto" w:fill="auto"/>
            <w:hideMark/>
          </w:tcPr>
          <w:p w14:paraId="41AC331A" w14:textId="300AE531"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Différents niveaux de délégation entre les différentes autorités chargées de l</w:t>
            </w:r>
            <w:r w:rsidR="00D04E4D" w:rsidRPr="00EA6158">
              <w:rPr>
                <w:lang w:val="fr-FR"/>
              </w:rPr>
              <w:t>’</w:t>
            </w:r>
            <w:r w:rsidRPr="00EA6158">
              <w:rPr>
                <w:lang w:val="fr-FR"/>
              </w:rPr>
              <w:t>administration des congés de maternité et de paternité</w:t>
            </w:r>
          </w:p>
        </w:tc>
        <w:tc>
          <w:tcPr>
            <w:tcW w:w="1854" w:type="dxa"/>
            <w:shd w:val="clear" w:color="auto" w:fill="auto"/>
            <w:hideMark/>
          </w:tcPr>
          <w:p w14:paraId="06313D5F" w14:textId="103D554C"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Responsables d</w:t>
            </w:r>
            <w:r w:rsidR="00D04E4D" w:rsidRPr="00EA6158">
              <w:rPr>
                <w:lang w:val="fr-FR"/>
              </w:rPr>
              <w:t>’</w:t>
            </w:r>
            <w:r w:rsidRPr="00EA6158">
              <w:rPr>
                <w:lang w:val="fr-FR"/>
              </w:rPr>
              <w:t>entité</w:t>
            </w:r>
          </w:p>
        </w:tc>
      </w:tr>
      <w:tr w:rsidR="00C65FCC" w:rsidRPr="00EA6158" w14:paraId="01E216B3" w14:textId="77777777" w:rsidTr="003F7F03">
        <w:tc>
          <w:tcPr>
            <w:tcW w:w="3420" w:type="dxa"/>
            <w:shd w:val="clear" w:color="auto" w:fill="auto"/>
            <w:hideMark/>
          </w:tcPr>
          <w:p w14:paraId="2E246834" w14:textId="77777777"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Indemnisation en cas de maladie, de blessure ou de décès (appendice D)</w:t>
            </w:r>
          </w:p>
        </w:tc>
        <w:tc>
          <w:tcPr>
            <w:tcW w:w="1269" w:type="dxa"/>
            <w:shd w:val="clear" w:color="auto" w:fill="auto"/>
            <w:hideMark/>
          </w:tcPr>
          <w:p w14:paraId="45BE5AE6"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6.2</w:t>
            </w:r>
          </w:p>
        </w:tc>
        <w:tc>
          <w:tcPr>
            <w:tcW w:w="1332" w:type="dxa"/>
            <w:shd w:val="clear" w:color="auto" w:fill="auto"/>
            <w:hideMark/>
          </w:tcPr>
          <w:p w14:paraId="32B1F263"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6.4 et 6.5</w:t>
            </w:r>
          </w:p>
        </w:tc>
        <w:tc>
          <w:tcPr>
            <w:tcW w:w="1989" w:type="dxa"/>
            <w:shd w:val="clear" w:color="auto" w:fill="auto"/>
            <w:hideMark/>
          </w:tcPr>
          <w:p w14:paraId="6FAC88B8"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Secrétaire général(e) adjoint(e) à la gestion (au-delà de 25 000 dollars)</w:t>
            </w:r>
          </w:p>
        </w:tc>
        <w:tc>
          <w:tcPr>
            <w:tcW w:w="1854" w:type="dxa"/>
            <w:shd w:val="clear" w:color="auto" w:fill="auto"/>
            <w:hideMark/>
          </w:tcPr>
          <w:p w14:paraId="4905E2FE" w14:textId="77777777"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Secrétaire général(e) adjoint(e) chargé(e) du Département des stratégies et politiques de gestion et de la conformité</w:t>
            </w:r>
          </w:p>
        </w:tc>
      </w:tr>
      <w:tr w:rsidR="00C65FCC" w:rsidRPr="00EA6158" w14:paraId="6DEC53A1" w14:textId="77777777" w:rsidTr="003F7F03">
        <w:tc>
          <w:tcPr>
            <w:tcW w:w="3420" w:type="dxa"/>
            <w:shd w:val="clear" w:color="auto" w:fill="auto"/>
            <w:hideMark/>
          </w:tcPr>
          <w:p w14:paraId="598D7E22" w14:textId="7CB2E416"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Pouvoir d</w:t>
            </w:r>
            <w:r w:rsidR="00D04E4D" w:rsidRPr="00EA6158">
              <w:rPr>
                <w:lang w:val="fr-FR"/>
              </w:rPr>
              <w:t>’</w:t>
            </w:r>
            <w:r w:rsidRPr="00EA6158">
              <w:rPr>
                <w:lang w:val="fr-FR"/>
              </w:rPr>
              <w:t>examiner les demandes d</w:t>
            </w:r>
            <w:r w:rsidR="00D04E4D" w:rsidRPr="00EA6158">
              <w:rPr>
                <w:lang w:val="fr-FR"/>
              </w:rPr>
              <w:t>’</w:t>
            </w:r>
            <w:r w:rsidRPr="00EA6158">
              <w:rPr>
                <w:lang w:val="fr-FR"/>
              </w:rPr>
              <w:t xml:space="preserve">indemnisation </w:t>
            </w:r>
            <w:r w:rsidRPr="00EA6158">
              <w:rPr>
                <w:i/>
                <w:iCs/>
                <w:lang w:val="fr-FR"/>
              </w:rPr>
              <w:t>de minimis</w:t>
            </w:r>
            <w:r w:rsidRPr="00EA6158">
              <w:rPr>
                <w:lang w:val="fr-FR"/>
              </w:rPr>
              <w:t xml:space="preserve"> soumises au Comité consultatif pour les demandes d</w:t>
            </w:r>
            <w:r w:rsidR="00D04E4D" w:rsidRPr="00EA6158">
              <w:rPr>
                <w:lang w:val="fr-FR"/>
              </w:rPr>
              <w:t>’</w:t>
            </w:r>
            <w:r w:rsidRPr="00EA6158">
              <w:rPr>
                <w:lang w:val="fr-FR"/>
              </w:rPr>
              <w:t>indemnisation</w:t>
            </w:r>
          </w:p>
        </w:tc>
        <w:tc>
          <w:tcPr>
            <w:tcW w:w="1269" w:type="dxa"/>
            <w:shd w:val="clear" w:color="auto" w:fill="auto"/>
            <w:hideMark/>
          </w:tcPr>
          <w:p w14:paraId="242CC588"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6.2</w:t>
            </w:r>
          </w:p>
        </w:tc>
        <w:tc>
          <w:tcPr>
            <w:tcW w:w="1332" w:type="dxa"/>
            <w:shd w:val="clear" w:color="auto" w:fill="auto"/>
            <w:hideMark/>
          </w:tcPr>
          <w:p w14:paraId="64A2C174"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6.4</w:t>
            </w:r>
          </w:p>
        </w:tc>
        <w:tc>
          <w:tcPr>
            <w:tcW w:w="1989" w:type="dxa"/>
            <w:shd w:val="clear" w:color="auto" w:fill="auto"/>
            <w:hideMark/>
          </w:tcPr>
          <w:p w14:paraId="52E4712E"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Contrôleur(euse)</w:t>
            </w:r>
          </w:p>
        </w:tc>
        <w:tc>
          <w:tcPr>
            <w:tcW w:w="1854" w:type="dxa"/>
            <w:shd w:val="clear" w:color="auto" w:fill="auto"/>
            <w:hideMark/>
          </w:tcPr>
          <w:p w14:paraId="20D6DD16" w14:textId="77777777"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Secrétaire général(e) adjoint(e) chargé(e) du Département des stratégies et politiques de gestion et de la conformité</w:t>
            </w:r>
          </w:p>
        </w:tc>
      </w:tr>
      <w:tr w:rsidR="003C338D" w:rsidRPr="00EA6158" w14:paraId="52D44A59" w14:textId="77777777" w:rsidTr="00217DB4">
        <w:tc>
          <w:tcPr>
            <w:tcW w:w="6021" w:type="dxa"/>
            <w:gridSpan w:val="3"/>
            <w:shd w:val="clear" w:color="auto" w:fill="auto"/>
          </w:tcPr>
          <w:p w14:paraId="5ABDF407" w14:textId="09BB2393" w:rsidR="003C338D" w:rsidRPr="00EA6158" w:rsidRDefault="003C338D" w:rsidP="00B74097">
            <w:pPr>
              <w:tabs>
                <w:tab w:val="left" w:pos="288"/>
                <w:tab w:val="left" w:pos="576"/>
                <w:tab w:val="left" w:pos="864"/>
                <w:tab w:val="left" w:pos="1152"/>
              </w:tabs>
              <w:suppressAutoHyphens/>
              <w:spacing w:before="40" w:after="80"/>
              <w:ind w:right="43"/>
              <w:rPr>
                <w:b/>
                <w:bCs/>
                <w:lang w:val="fr-FR"/>
              </w:rPr>
            </w:pPr>
            <w:r w:rsidRPr="00EA6158">
              <w:rPr>
                <w:b/>
                <w:bCs/>
                <w:lang w:val="fr-FR"/>
              </w:rPr>
              <w:t>Chapitre VII. Frais de voyage et frais de réinstallation</w:t>
            </w:r>
          </w:p>
        </w:tc>
        <w:tc>
          <w:tcPr>
            <w:tcW w:w="1989" w:type="dxa"/>
            <w:shd w:val="clear" w:color="auto" w:fill="auto"/>
          </w:tcPr>
          <w:p w14:paraId="4447848A" w14:textId="77777777" w:rsidR="003C338D" w:rsidRPr="00EA6158" w:rsidRDefault="003C338D" w:rsidP="00C65FCC">
            <w:pPr>
              <w:tabs>
                <w:tab w:val="left" w:pos="288"/>
                <w:tab w:val="left" w:pos="576"/>
                <w:tab w:val="left" w:pos="864"/>
                <w:tab w:val="left" w:pos="1152"/>
              </w:tabs>
              <w:suppressAutoHyphens/>
              <w:spacing w:before="40" w:after="80"/>
              <w:ind w:left="144" w:right="43"/>
              <w:rPr>
                <w:lang w:val="fr-FR"/>
              </w:rPr>
            </w:pPr>
          </w:p>
        </w:tc>
        <w:tc>
          <w:tcPr>
            <w:tcW w:w="1854" w:type="dxa"/>
            <w:shd w:val="clear" w:color="auto" w:fill="auto"/>
          </w:tcPr>
          <w:p w14:paraId="06B46D5D" w14:textId="77777777" w:rsidR="003C338D" w:rsidRPr="00EA6158" w:rsidRDefault="003C338D" w:rsidP="001F1C98">
            <w:pPr>
              <w:tabs>
                <w:tab w:val="left" w:pos="288"/>
                <w:tab w:val="left" w:pos="576"/>
                <w:tab w:val="left" w:pos="864"/>
                <w:tab w:val="left" w:pos="1152"/>
              </w:tabs>
              <w:suppressAutoHyphens/>
              <w:spacing w:before="40" w:after="80"/>
              <w:ind w:left="144"/>
              <w:rPr>
                <w:lang w:val="fr-FR"/>
              </w:rPr>
            </w:pPr>
          </w:p>
        </w:tc>
      </w:tr>
      <w:tr w:rsidR="00C65FCC" w:rsidRPr="00EA6158" w14:paraId="499257C6" w14:textId="77777777" w:rsidTr="003F7F03">
        <w:tc>
          <w:tcPr>
            <w:tcW w:w="3420" w:type="dxa"/>
            <w:shd w:val="clear" w:color="auto" w:fill="auto"/>
            <w:hideMark/>
          </w:tcPr>
          <w:p w14:paraId="35350FB3" w14:textId="5E3218F2"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Voyages autorisés : fixation des conditions de transport, fixation des conditions et du calcul de l</w:t>
            </w:r>
            <w:r w:rsidR="00D04E4D" w:rsidRPr="00EA6158">
              <w:rPr>
                <w:lang w:val="fr-FR"/>
              </w:rPr>
              <w:t>’</w:t>
            </w:r>
            <w:r w:rsidRPr="00EA6158">
              <w:rPr>
                <w:lang w:val="fr-FR"/>
              </w:rPr>
              <w:t>indemnité d</w:t>
            </w:r>
            <w:r w:rsidR="00D04E4D" w:rsidRPr="00EA6158">
              <w:rPr>
                <w:lang w:val="fr-FR"/>
              </w:rPr>
              <w:t>’</w:t>
            </w:r>
            <w:r w:rsidRPr="00EA6158">
              <w:rPr>
                <w:lang w:val="fr-FR"/>
              </w:rPr>
              <w:t>installation, y compris de la somme en capital versée en lieu et place du paiement des frais de déménagement occasionnés par la réinstallation</w:t>
            </w:r>
          </w:p>
        </w:tc>
        <w:tc>
          <w:tcPr>
            <w:tcW w:w="1269" w:type="dxa"/>
            <w:shd w:val="clear" w:color="auto" w:fill="auto"/>
            <w:hideMark/>
          </w:tcPr>
          <w:p w14:paraId="4FA817EC"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7.1</w:t>
            </w:r>
          </w:p>
        </w:tc>
        <w:tc>
          <w:tcPr>
            <w:tcW w:w="1332" w:type="dxa"/>
            <w:shd w:val="clear" w:color="auto" w:fill="auto"/>
            <w:hideMark/>
          </w:tcPr>
          <w:p w14:paraId="7EAAA706"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7.1</w:t>
            </w:r>
          </w:p>
        </w:tc>
        <w:tc>
          <w:tcPr>
            <w:tcW w:w="1989" w:type="dxa"/>
            <w:shd w:val="clear" w:color="auto" w:fill="auto"/>
            <w:hideMark/>
          </w:tcPr>
          <w:p w14:paraId="73D69FC4"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Secrétaire général(e) adjoint(e) à la gestion</w:t>
            </w:r>
          </w:p>
        </w:tc>
        <w:tc>
          <w:tcPr>
            <w:tcW w:w="1854" w:type="dxa"/>
            <w:shd w:val="clear" w:color="auto" w:fill="auto"/>
            <w:hideMark/>
          </w:tcPr>
          <w:p w14:paraId="0BBC1585" w14:textId="77777777"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Secrétaire général(e) adjoint(e) chargé(e) du Département des stratégies et politiques de gestion et de la conformité</w:t>
            </w:r>
          </w:p>
        </w:tc>
      </w:tr>
      <w:tr w:rsidR="00C65FCC" w:rsidRPr="00EA6158" w14:paraId="4789A951" w14:textId="77777777" w:rsidTr="003F7F03">
        <w:tc>
          <w:tcPr>
            <w:tcW w:w="3420" w:type="dxa"/>
            <w:shd w:val="clear" w:color="auto" w:fill="auto"/>
            <w:hideMark/>
          </w:tcPr>
          <w:p w14:paraId="0E3E1336" w14:textId="7F14DB06"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Voyages autorisés : dérogations aux</w:t>
            </w:r>
            <w:r w:rsidR="00440B3B" w:rsidRPr="00EA6158">
              <w:rPr>
                <w:lang w:val="fr-FR"/>
              </w:rPr>
              <w:t> </w:t>
            </w:r>
            <w:r w:rsidRPr="00EA6158">
              <w:rPr>
                <w:lang w:val="fr-FR"/>
              </w:rPr>
              <w:t>conditions de transport</w:t>
            </w:r>
          </w:p>
        </w:tc>
        <w:tc>
          <w:tcPr>
            <w:tcW w:w="1269" w:type="dxa"/>
            <w:shd w:val="clear" w:color="auto" w:fill="auto"/>
            <w:hideMark/>
          </w:tcPr>
          <w:p w14:paraId="7E73AEA5"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7.1</w:t>
            </w:r>
          </w:p>
        </w:tc>
        <w:tc>
          <w:tcPr>
            <w:tcW w:w="1332" w:type="dxa"/>
            <w:shd w:val="clear" w:color="auto" w:fill="auto"/>
            <w:hideMark/>
          </w:tcPr>
          <w:p w14:paraId="36FFDA57"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7.6 h) et i)</w:t>
            </w:r>
          </w:p>
        </w:tc>
        <w:tc>
          <w:tcPr>
            <w:tcW w:w="1989" w:type="dxa"/>
            <w:shd w:val="clear" w:color="auto" w:fill="auto"/>
            <w:hideMark/>
          </w:tcPr>
          <w:p w14:paraId="106812C0"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Secrétaire général(e) adjoint(e) à la gestion</w:t>
            </w:r>
          </w:p>
        </w:tc>
        <w:tc>
          <w:tcPr>
            <w:tcW w:w="1854" w:type="dxa"/>
            <w:shd w:val="clear" w:color="auto" w:fill="auto"/>
            <w:hideMark/>
          </w:tcPr>
          <w:p w14:paraId="03A40CBF" w14:textId="77777777"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Secrétaire général(e) adjoint(e) chargé(e) du Département des stratégies et politiques de gestion et de la conformité</w:t>
            </w:r>
          </w:p>
        </w:tc>
      </w:tr>
      <w:tr w:rsidR="00C65FCC" w:rsidRPr="00EA6158" w14:paraId="672A2065" w14:textId="77777777" w:rsidTr="003F7F03">
        <w:tc>
          <w:tcPr>
            <w:tcW w:w="3420" w:type="dxa"/>
            <w:shd w:val="clear" w:color="auto" w:fill="auto"/>
            <w:hideMark/>
          </w:tcPr>
          <w:p w14:paraId="07316F88" w14:textId="77777777"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Autorisation de voyage</w:t>
            </w:r>
          </w:p>
        </w:tc>
        <w:tc>
          <w:tcPr>
            <w:tcW w:w="1269" w:type="dxa"/>
            <w:shd w:val="clear" w:color="auto" w:fill="auto"/>
            <w:hideMark/>
          </w:tcPr>
          <w:p w14:paraId="0E90657D"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7.1</w:t>
            </w:r>
          </w:p>
        </w:tc>
        <w:tc>
          <w:tcPr>
            <w:tcW w:w="1332" w:type="dxa"/>
            <w:shd w:val="clear" w:color="auto" w:fill="auto"/>
            <w:hideMark/>
          </w:tcPr>
          <w:p w14:paraId="54921EE9"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7.4</w:t>
            </w:r>
          </w:p>
        </w:tc>
        <w:tc>
          <w:tcPr>
            <w:tcW w:w="1989" w:type="dxa"/>
            <w:shd w:val="clear" w:color="auto" w:fill="auto"/>
            <w:hideMark/>
          </w:tcPr>
          <w:p w14:paraId="04B8BAD2" w14:textId="23E56A8A"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Responsables d</w:t>
            </w:r>
            <w:r w:rsidR="00D04E4D" w:rsidRPr="00EA6158">
              <w:rPr>
                <w:lang w:val="fr-FR"/>
              </w:rPr>
              <w:t>’</w:t>
            </w:r>
            <w:r w:rsidRPr="00EA6158">
              <w:rPr>
                <w:lang w:val="fr-FR"/>
              </w:rPr>
              <w:t>entité</w:t>
            </w:r>
          </w:p>
        </w:tc>
        <w:tc>
          <w:tcPr>
            <w:tcW w:w="1854" w:type="dxa"/>
            <w:shd w:val="clear" w:color="auto" w:fill="auto"/>
            <w:hideMark/>
          </w:tcPr>
          <w:p w14:paraId="3DE3CC87" w14:textId="1270C24A"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Responsables d</w:t>
            </w:r>
            <w:r w:rsidR="00D04E4D" w:rsidRPr="00EA6158">
              <w:rPr>
                <w:lang w:val="fr-FR"/>
              </w:rPr>
              <w:t>’</w:t>
            </w:r>
            <w:r w:rsidRPr="00EA6158">
              <w:rPr>
                <w:lang w:val="fr-FR"/>
              </w:rPr>
              <w:t>entité</w:t>
            </w:r>
          </w:p>
        </w:tc>
      </w:tr>
      <w:tr w:rsidR="00C65FCC" w:rsidRPr="00EA6158" w14:paraId="3E3E4C56" w14:textId="77777777" w:rsidTr="003F7F03">
        <w:tc>
          <w:tcPr>
            <w:tcW w:w="3420" w:type="dxa"/>
            <w:shd w:val="clear" w:color="auto" w:fill="auto"/>
            <w:hideMark/>
          </w:tcPr>
          <w:p w14:paraId="5629BC39" w14:textId="122CD8D6"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Voyages autorisés des membres de</w:t>
            </w:r>
            <w:r w:rsidR="00440B3B" w:rsidRPr="00EA6158">
              <w:rPr>
                <w:lang w:val="fr-FR"/>
              </w:rPr>
              <w:t> </w:t>
            </w:r>
            <w:r w:rsidRPr="00EA6158">
              <w:rPr>
                <w:lang w:val="fr-FR"/>
              </w:rPr>
              <w:t>la</w:t>
            </w:r>
            <w:r w:rsidR="00440B3B" w:rsidRPr="00EA6158">
              <w:rPr>
                <w:lang w:val="fr-FR"/>
              </w:rPr>
              <w:t> </w:t>
            </w:r>
            <w:r w:rsidRPr="00EA6158">
              <w:rPr>
                <w:lang w:val="fr-FR"/>
              </w:rPr>
              <w:t>famille</w:t>
            </w:r>
          </w:p>
        </w:tc>
        <w:tc>
          <w:tcPr>
            <w:tcW w:w="1269" w:type="dxa"/>
            <w:shd w:val="clear" w:color="auto" w:fill="auto"/>
            <w:hideMark/>
          </w:tcPr>
          <w:p w14:paraId="1A26C860"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7.1</w:t>
            </w:r>
          </w:p>
        </w:tc>
        <w:tc>
          <w:tcPr>
            <w:tcW w:w="1332" w:type="dxa"/>
            <w:shd w:val="clear" w:color="auto" w:fill="auto"/>
            <w:hideMark/>
          </w:tcPr>
          <w:p w14:paraId="5CE1D367"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7.2</w:t>
            </w:r>
          </w:p>
        </w:tc>
        <w:tc>
          <w:tcPr>
            <w:tcW w:w="1989" w:type="dxa"/>
            <w:shd w:val="clear" w:color="auto" w:fill="auto"/>
            <w:hideMark/>
          </w:tcPr>
          <w:p w14:paraId="5E781006"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Chefs de départements, bureaux, bureaux hors Siège, commissions régionales et missions (pour des raisons médicales et de sécurité) et Sous-Secrétaire général(e) à la gestion des ressources humaines (pour des raisons autres que médicales et de sécurité)</w:t>
            </w:r>
          </w:p>
        </w:tc>
        <w:tc>
          <w:tcPr>
            <w:tcW w:w="1854" w:type="dxa"/>
            <w:shd w:val="clear" w:color="auto" w:fill="auto"/>
            <w:hideMark/>
          </w:tcPr>
          <w:p w14:paraId="3F0BAED1" w14:textId="75A22AE1"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Responsables d</w:t>
            </w:r>
            <w:r w:rsidR="00D04E4D" w:rsidRPr="00EA6158">
              <w:rPr>
                <w:lang w:val="fr-FR"/>
              </w:rPr>
              <w:t>’</w:t>
            </w:r>
            <w:r w:rsidRPr="00EA6158">
              <w:rPr>
                <w:lang w:val="fr-FR"/>
              </w:rPr>
              <w:t>entité</w:t>
            </w:r>
          </w:p>
        </w:tc>
      </w:tr>
      <w:tr w:rsidR="00C65FCC" w:rsidRPr="00EA6158" w14:paraId="6C4B7869" w14:textId="77777777" w:rsidTr="003F7F03">
        <w:tc>
          <w:tcPr>
            <w:tcW w:w="3420" w:type="dxa"/>
            <w:shd w:val="clear" w:color="auto" w:fill="auto"/>
            <w:hideMark/>
          </w:tcPr>
          <w:p w14:paraId="770352DC" w14:textId="22B626CB"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Paiement des frais de voyage de retour pour tout fonctionnaire nommé à titre temporaire, ou engagé pour une durée déterminée ou à titre continu qui a donné sa démission avant d</w:t>
            </w:r>
            <w:r w:rsidR="00D04E4D" w:rsidRPr="00EA6158">
              <w:rPr>
                <w:lang w:val="fr-FR"/>
              </w:rPr>
              <w:t>’</w:t>
            </w:r>
            <w:r w:rsidRPr="00EA6158">
              <w:rPr>
                <w:lang w:val="fr-FR"/>
              </w:rPr>
              <w:t>avoir accompli un an de service ou dans les six mois qui suivent la date de son retour d</w:t>
            </w:r>
            <w:r w:rsidR="00D04E4D" w:rsidRPr="00EA6158">
              <w:rPr>
                <w:lang w:val="fr-FR"/>
              </w:rPr>
              <w:t>’</w:t>
            </w:r>
            <w:r w:rsidRPr="00EA6158">
              <w:rPr>
                <w:lang w:val="fr-FR"/>
              </w:rPr>
              <w:t>un congé dans les foyers ou d</w:t>
            </w:r>
            <w:r w:rsidR="00D04E4D" w:rsidRPr="00EA6158">
              <w:rPr>
                <w:lang w:val="fr-FR"/>
              </w:rPr>
              <w:t>’</w:t>
            </w:r>
            <w:r w:rsidRPr="00EA6158">
              <w:rPr>
                <w:lang w:val="fr-FR"/>
              </w:rPr>
              <w:t>un voyage de visite familiale, etc.</w:t>
            </w:r>
          </w:p>
        </w:tc>
        <w:tc>
          <w:tcPr>
            <w:tcW w:w="1269" w:type="dxa"/>
            <w:shd w:val="clear" w:color="auto" w:fill="auto"/>
            <w:hideMark/>
          </w:tcPr>
          <w:p w14:paraId="558EB709"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p>
        </w:tc>
        <w:tc>
          <w:tcPr>
            <w:tcW w:w="1332" w:type="dxa"/>
            <w:shd w:val="clear" w:color="auto" w:fill="auto"/>
            <w:hideMark/>
          </w:tcPr>
          <w:p w14:paraId="5F10AA83"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7.3</w:t>
            </w:r>
          </w:p>
        </w:tc>
        <w:tc>
          <w:tcPr>
            <w:tcW w:w="1989" w:type="dxa"/>
            <w:shd w:val="clear" w:color="auto" w:fill="auto"/>
            <w:hideMark/>
          </w:tcPr>
          <w:p w14:paraId="1D6A400E"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Sous-Secrétaire général(e) à la gestion des ressources humaines</w:t>
            </w:r>
          </w:p>
        </w:tc>
        <w:tc>
          <w:tcPr>
            <w:tcW w:w="1854" w:type="dxa"/>
            <w:shd w:val="clear" w:color="auto" w:fill="auto"/>
            <w:hideMark/>
          </w:tcPr>
          <w:p w14:paraId="1028121C" w14:textId="77B8BADD"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Responsables d</w:t>
            </w:r>
            <w:r w:rsidR="00D04E4D" w:rsidRPr="00EA6158">
              <w:rPr>
                <w:lang w:val="fr-FR"/>
              </w:rPr>
              <w:t>’</w:t>
            </w:r>
            <w:r w:rsidRPr="00EA6158">
              <w:rPr>
                <w:lang w:val="fr-FR"/>
              </w:rPr>
              <w:t>entité</w:t>
            </w:r>
          </w:p>
        </w:tc>
      </w:tr>
      <w:tr w:rsidR="00C65FCC" w:rsidRPr="00EA6158" w14:paraId="76CF4CAD" w14:textId="77777777" w:rsidTr="003F7F03">
        <w:tc>
          <w:tcPr>
            <w:tcW w:w="3420" w:type="dxa"/>
            <w:shd w:val="clear" w:color="auto" w:fill="auto"/>
            <w:hideMark/>
          </w:tcPr>
          <w:p w14:paraId="265755D9" w14:textId="7CF81394"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 xml:space="preserve">Mode et conditions de transport, itinéraire et </w:t>
            </w:r>
            <w:r w:rsidR="00D04E4D" w:rsidRPr="00EA6158">
              <w:rPr>
                <w:lang w:val="fr-FR"/>
              </w:rPr>
              <w:t xml:space="preserve">autre </w:t>
            </w:r>
            <w:r w:rsidRPr="00EA6158">
              <w:rPr>
                <w:lang w:val="fr-FR"/>
              </w:rPr>
              <w:t>mode de transport</w:t>
            </w:r>
          </w:p>
        </w:tc>
        <w:tc>
          <w:tcPr>
            <w:tcW w:w="1269" w:type="dxa"/>
            <w:shd w:val="clear" w:color="auto" w:fill="auto"/>
            <w:hideMark/>
          </w:tcPr>
          <w:p w14:paraId="7F85297D"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7.1</w:t>
            </w:r>
          </w:p>
        </w:tc>
        <w:tc>
          <w:tcPr>
            <w:tcW w:w="1332" w:type="dxa"/>
            <w:shd w:val="clear" w:color="auto" w:fill="auto"/>
            <w:hideMark/>
          </w:tcPr>
          <w:p w14:paraId="3295A170"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7.6</w:t>
            </w:r>
          </w:p>
        </w:tc>
        <w:tc>
          <w:tcPr>
            <w:tcW w:w="1989" w:type="dxa"/>
            <w:shd w:val="clear" w:color="auto" w:fill="auto"/>
            <w:hideMark/>
          </w:tcPr>
          <w:p w14:paraId="315F176F" w14:textId="7A7F9F6D"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Responsables d</w:t>
            </w:r>
            <w:r w:rsidR="00D04E4D" w:rsidRPr="00EA6158">
              <w:rPr>
                <w:lang w:val="fr-FR"/>
              </w:rPr>
              <w:t>’</w:t>
            </w:r>
            <w:r w:rsidRPr="00EA6158">
              <w:rPr>
                <w:lang w:val="fr-FR"/>
              </w:rPr>
              <w:t>entité</w:t>
            </w:r>
          </w:p>
        </w:tc>
        <w:tc>
          <w:tcPr>
            <w:tcW w:w="1854" w:type="dxa"/>
            <w:shd w:val="clear" w:color="auto" w:fill="auto"/>
            <w:hideMark/>
          </w:tcPr>
          <w:p w14:paraId="2812DDAF" w14:textId="580DD686"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Responsables d</w:t>
            </w:r>
            <w:r w:rsidR="00D04E4D" w:rsidRPr="00EA6158">
              <w:rPr>
                <w:lang w:val="fr-FR"/>
              </w:rPr>
              <w:t>’</w:t>
            </w:r>
            <w:r w:rsidRPr="00EA6158">
              <w:rPr>
                <w:lang w:val="fr-FR"/>
              </w:rPr>
              <w:t>entité</w:t>
            </w:r>
          </w:p>
        </w:tc>
      </w:tr>
      <w:tr w:rsidR="00C65FCC" w:rsidRPr="00EA6158" w14:paraId="45358E29" w14:textId="77777777" w:rsidTr="003F7F03">
        <w:tc>
          <w:tcPr>
            <w:tcW w:w="3420" w:type="dxa"/>
            <w:shd w:val="clear" w:color="auto" w:fill="auto"/>
            <w:hideMark/>
          </w:tcPr>
          <w:p w14:paraId="09BD7B57" w14:textId="6D1EEE03"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Fixation du montant des frais de voyage, du mode et des conditions de transport ainsi que de l</w:t>
            </w:r>
            <w:r w:rsidR="00D04E4D" w:rsidRPr="00EA6158">
              <w:rPr>
                <w:lang w:val="fr-FR"/>
              </w:rPr>
              <w:t>’</w:t>
            </w:r>
            <w:r w:rsidRPr="00EA6158">
              <w:rPr>
                <w:lang w:val="fr-FR"/>
              </w:rPr>
              <w:t>itinéraire, fixation des conditions d</w:t>
            </w:r>
            <w:r w:rsidR="00D04E4D" w:rsidRPr="00EA6158">
              <w:rPr>
                <w:lang w:val="fr-FR"/>
              </w:rPr>
              <w:t>’</w:t>
            </w:r>
            <w:r w:rsidRPr="00EA6158">
              <w:rPr>
                <w:lang w:val="fr-FR"/>
              </w:rPr>
              <w:t>octroi de la somme en capital versée en lieu et place du paiement des frais de déménagement occasionnés par la réinstallation</w:t>
            </w:r>
          </w:p>
        </w:tc>
        <w:tc>
          <w:tcPr>
            <w:tcW w:w="1269" w:type="dxa"/>
            <w:shd w:val="clear" w:color="auto" w:fill="auto"/>
            <w:hideMark/>
          </w:tcPr>
          <w:p w14:paraId="45318110"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7.2</w:t>
            </w:r>
          </w:p>
        </w:tc>
        <w:tc>
          <w:tcPr>
            <w:tcW w:w="1332" w:type="dxa"/>
            <w:shd w:val="clear" w:color="auto" w:fill="auto"/>
            <w:hideMark/>
          </w:tcPr>
          <w:p w14:paraId="17310F18"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7.6, 7.16</w:t>
            </w:r>
          </w:p>
        </w:tc>
        <w:tc>
          <w:tcPr>
            <w:tcW w:w="1989" w:type="dxa"/>
            <w:shd w:val="clear" w:color="auto" w:fill="auto"/>
            <w:hideMark/>
          </w:tcPr>
          <w:p w14:paraId="501CBBBF"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Sous-Secrétaire général(e) à la gestion des ressources humaines</w:t>
            </w:r>
          </w:p>
        </w:tc>
        <w:tc>
          <w:tcPr>
            <w:tcW w:w="1854" w:type="dxa"/>
            <w:shd w:val="clear" w:color="auto" w:fill="auto"/>
            <w:hideMark/>
          </w:tcPr>
          <w:p w14:paraId="795B78C8" w14:textId="77777777"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Secrétaire général(e) adjoint(e) chargé(e) du Département des stratégies et politiques de gestion et de la conformité</w:t>
            </w:r>
          </w:p>
        </w:tc>
      </w:tr>
      <w:tr w:rsidR="00C65FCC" w:rsidRPr="00EA6158" w14:paraId="7F882B26" w14:textId="77777777" w:rsidTr="003F7F03">
        <w:tc>
          <w:tcPr>
            <w:tcW w:w="3420" w:type="dxa"/>
            <w:shd w:val="clear" w:color="auto" w:fill="auto"/>
            <w:hideMark/>
          </w:tcPr>
          <w:p w14:paraId="329B9E53" w14:textId="007C517C"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 xml:space="preserve">Fixation des faux frais au départ </w:t>
            </w:r>
            <w:r w:rsidR="00B46092" w:rsidRPr="00EA6158">
              <w:rPr>
                <w:lang w:val="fr-FR"/>
              </w:rPr>
              <w:br/>
            </w:r>
            <w:r w:rsidRPr="00EA6158">
              <w:rPr>
                <w:lang w:val="fr-FR"/>
              </w:rPr>
              <w:t>et à l</w:t>
            </w:r>
            <w:r w:rsidR="00D04E4D" w:rsidRPr="00EA6158">
              <w:rPr>
                <w:lang w:val="fr-FR"/>
              </w:rPr>
              <w:t>’</w:t>
            </w:r>
            <w:r w:rsidRPr="00EA6158">
              <w:rPr>
                <w:lang w:val="fr-FR"/>
              </w:rPr>
              <w:t xml:space="preserve">arrivée </w:t>
            </w:r>
          </w:p>
        </w:tc>
        <w:tc>
          <w:tcPr>
            <w:tcW w:w="1269" w:type="dxa"/>
            <w:shd w:val="clear" w:color="auto" w:fill="auto"/>
            <w:hideMark/>
          </w:tcPr>
          <w:p w14:paraId="1715B16B"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7.1</w:t>
            </w:r>
          </w:p>
        </w:tc>
        <w:tc>
          <w:tcPr>
            <w:tcW w:w="1332" w:type="dxa"/>
            <w:shd w:val="clear" w:color="auto" w:fill="auto"/>
            <w:hideMark/>
          </w:tcPr>
          <w:p w14:paraId="3644127D"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7.8</w:t>
            </w:r>
          </w:p>
        </w:tc>
        <w:tc>
          <w:tcPr>
            <w:tcW w:w="1989" w:type="dxa"/>
            <w:shd w:val="clear" w:color="auto" w:fill="auto"/>
            <w:hideMark/>
          </w:tcPr>
          <w:p w14:paraId="6C861D39"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Secrétaire général(e) adjoint(e) à la gestion</w:t>
            </w:r>
          </w:p>
        </w:tc>
        <w:tc>
          <w:tcPr>
            <w:tcW w:w="1854" w:type="dxa"/>
            <w:shd w:val="clear" w:color="auto" w:fill="auto"/>
            <w:hideMark/>
          </w:tcPr>
          <w:p w14:paraId="701C0F69" w14:textId="291BF551"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Secrétaire général(e) adjoint(e)</w:t>
            </w:r>
            <w:r w:rsidR="00B46092" w:rsidRPr="00EA6158">
              <w:rPr>
                <w:lang w:val="fr-FR"/>
              </w:rPr>
              <w:t xml:space="preserve"> </w:t>
            </w:r>
            <w:r w:rsidRPr="00EA6158">
              <w:rPr>
                <w:lang w:val="fr-FR"/>
              </w:rPr>
              <w:t>chargé(e) du Département des stratégies et politiques de gestion et de la conformité</w:t>
            </w:r>
          </w:p>
        </w:tc>
      </w:tr>
      <w:tr w:rsidR="00C65FCC" w:rsidRPr="00EA6158" w14:paraId="0ADEDD7F" w14:textId="77777777" w:rsidTr="003F7F03">
        <w:tc>
          <w:tcPr>
            <w:tcW w:w="3420" w:type="dxa"/>
            <w:shd w:val="clear" w:color="auto" w:fill="auto"/>
            <w:hideMark/>
          </w:tcPr>
          <w:p w14:paraId="25EC4253" w14:textId="77777777"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Achat des billets</w:t>
            </w:r>
          </w:p>
        </w:tc>
        <w:tc>
          <w:tcPr>
            <w:tcW w:w="1269" w:type="dxa"/>
            <w:shd w:val="clear" w:color="auto" w:fill="auto"/>
            <w:hideMark/>
          </w:tcPr>
          <w:p w14:paraId="73B924D2"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7.1</w:t>
            </w:r>
          </w:p>
        </w:tc>
        <w:tc>
          <w:tcPr>
            <w:tcW w:w="1332" w:type="dxa"/>
            <w:shd w:val="clear" w:color="auto" w:fill="auto"/>
            <w:hideMark/>
          </w:tcPr>
          <w:p w14:paraId="20C66EBF"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7.8</w:t>
            </w:r>
          </w:p>
        </w:tc>
        <w:tc>
          <w:tcPr>
            <w:tcW w:w="1989" w:type="dxa"/>
            <w:shd w:val="clear" w:color="auto" w:fill="auto"/>
            <w:hideMark/>
          </w:tcPr>
          <w:p w14:paraId="779362EF"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Chefs des bureaux hors Siège, commissions régionales et missions</w:t>
            </w:r>
          </w:p>
        </w:tc>
        <w:tc>
          <w:tcPr>
            <w:tcW w:w="1854" w:type="dxa"/>
            <w:shd w:val="clear" w:color="auto" w:fill="auto"/>
            <w:hideMark/>
          </w:tcPr>
          <w:p w14:paraId="6C476AF3" w14:textId="30A55DBA"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Responsables d</w:t>
            </w:r>
            <w:r w:rsidR="00D04E4D" w:rsidRPr="00EA6158">
              <w:rPr>
                <w:lang w:val="fr-FR"/>
              </w:rPr>
              <w:t>’</w:t>
            </w:r>
            <w:r w:rsidRPr="00EA6158">
              <w:rPr>
                <w:lang w:val="fr-FR"/>
              </w:rPr>
              <w:t>entité</w:t>
            </w:r>
          </w:p>
        </w:tc>
      </w:tr>
      <w:tr w:rsidR="00C65FCC" w:rsidRPr="00EA6158" w14:paraId="5BD33445" w14:textId="77777777" w:rsidTr="003F7F03">
        <w:tc>
          <w:tcPr>
            <w:tcW w:w="3420" w:type="dxa"/>
            <w:shd w:val="clear" w:color="auto" w:fill="auto"/>
            <w:hideMark/>
          </w:tcPr>
          <w:p w14:paraId="22E4164C" w14:textId="2E1F105A"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Indemnité journalière de subsistance et</w:t>
            </w:r>
            <w:r w:rsidR="000854B5" w:rsidRPr="00EA6158">
              <w:rPr>
                <w:lang w:val="fr-FR"/>
              </w:rPr>
              <w:t> </w:t>
            </w:r>
            <w:r w:rsidRPr="00EA6158">
              <w:rPr>
                <w:lang w:val="fr-FR"/>
              </w:rPr>
              <w:t>fixation et octroi d</w:t>
            </w:r>
            <w:r w:rsidR="00D04E4D" w:rsidRPr="00EA6158">
              <w:rPr>
                <w:lang w:val="fr-FR"/>
              </w:rPr>
              <w:t>’</w:t>
            </w:r>
            <w:r w:rsidRPr="00EA6158">
              <w:rPr>
                <w:lang w:val="fr-FR"/>
              </w:rPr>
              <w:t>une indemnité journalière de subsistance ad hoc</w:t>
            </w:r>
          </w:p>
        </w:tc>
        <w:tc>
          <w:tcPr>
            <w:tcW w:w="1269" w:type="dxa"/>
            <w:shd w:val="clear" w:color="auto" w:fill="auto"/>
            <w:hideMark/>
          </w:tcPr>
          <w:p w14:paraId="23382E30"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7.1</w:t>
            </w:r>
          </w:p>
        </w:tc>
        <w:tc>
          <w:tcPr>
            <w:tcW w:w="1332" w:type="dxa"/>
            <w:shd w:val="clear" w:color="auto" w:fill="auto"/>
            <w:hideMark/>
          </w:tcPr>
          <w:p w14:paraId="3D50B357"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7.10</w:t>
            </w:r>
          </w:p>
        </w:tc>
        <w:tc>
          <w:tcPr>
            <w:tcW w:w="1989" w:type="dxa"/>
            <w:shd w:val="clear" w:color="auto" w:fill="auto"/>
            <w:hideMark/>
          </w:tcPr>
          <w:p w14:paraId="5BFCEA85"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Sous-Secrétaire général(e) à la gestion des ressources humaines</w:t>
            </w:r>
          </w:p>
        </w:tc>
        <w:tc>
          <w:tcPr>
            <w:tcW w:w="1854" w:type="dxa"/>
            <w:shd w:val="clear" w:color="auto" w:fill="auto"/>
            <w:hideMark/>
          </w:tcPr>
          <w:p w14:paraId="10BDC8F6" w14:textId="721D2244"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Responsables d</w:t>
            </w:r>
            <w:r w:rsidR="00D04E4D" w:rsidRPr="00EA6158">
              <w:rPr>
                <w:lang w:val="fr-FR"/>
              </w:rPr>
              <w:t>’</w:t>
            </w:r>
            <w:r w:rsidRPr="00EA6158">
              <w:rPr>
                <w:lang w:val="fr-FR"/>
              </w:rPr>
              <w:t>entité</w:t>
            </w:r>
          </w:p>
        </w:tc>
      </w:tr>
      <w:tr w:rsidR="00C65FCC" w:rsidRPr="00EA6158" w14:paraId="15E94BEC" w14:textId="77777777" w:rsidTr="003F7F03">
        <w:tc>
          <w:tcPr>
            <w:tcW w:w="3420" w:type="dxa"/>
            <w:shd w:val="clear" w:color="auto" w:fill="auto"/>
            <w:hideMark/>
          </w:tcPr>
          <w:p w14:paraId="50893007" w14:textId="394ABC64"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Frais de voyage divers et avances de fonds à l</w:t>
            </w:r>
            <w:r w:rsidR="00D04E4D" w:rsidRPr="00EA6158">
              <w:rPr>
                <w:lang w:val="fr-FR"/>
              </w:rPr>
              <w:t>’</w:t>
            </w:r>
            <w:r w:rsidRPr="00EA6158">
              <w:rPr>
                <w:lang w:val="fr-FR"/>
              </w:rPr>
              <w:t>occasion d</w:t>
            </w:r>
            <w:r w:rsidR="00D04E4D" w:rsidRPr="00EA6158">
              <w:rPr>
                <w:lang w:val="fr-FR"/>
              </w:rPr>
              <w:t>’</w:t>
            </w:r>
            <w:r w:rsidRPr="00EA6158">
              <w:rPr>
                <w:lang w:val="fr-FR"/>
              </w:rPr>
              <w:t>un voyage</w:t>
            </w:r>
          </w:p>
        </w:tc>
        <w:tc>
          <w:tcPr>
            <w:tcW w:w="1269" w:type="dxa"/>
            <w:shd w:val="clear" w:color="auto" w:fill="auto"/>
            <w:hideMark/>
          </w:tcPr>
          <w:p w14:paraId="3A046B23"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p>
        </w:tc>
        <w:tc>
          <w:tcPr>
            <w:tcW w:w="1332" w:type="dxa"/>
            <w:shd w:val="clear" w:color="auto" w:fill="auto"/>
            <w:hideMark/>
          </w:tcPr>
          <w:p w14:paraId="568EFB73"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7.11 et 7.12</w:t>
            </w:r>
          </w:p>
        </w:tc>
        <w:tc>
          <w:tcPr>
            <w:tcW w:w="1989" w:type="dxa"/>
            <w:shd w:val="clear" w:color="auto" w:fill="auto"/>
            <w:hideMark/>
          </w:tcPr>
          <w:p w14:paraId="46514D88" w14:textId="0236FFC1"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Responsables d</w:t>
            </w:r>
            <w:r w:rsidR="00D04E4D" w:rsidRPr="00EA6158">
              <w:rPr>
                <w:lang w:val="fr-FR"/>
              </w:rPr>
              <w:t>’</w:t>
            </w:r>
            <w:r w:rsidRPr="00EA6158">
              <w:rPr>
                <w:lang w:val="fr-FR"/>
              </w:rPr>
              <w:t>entité</w:t>
            </w:r>
          </w:p>
        </w:tc>
        <w:tc>
          <w:tcPr>
            <w:tcW w:w="1854" w:type="dxa"/>
            <w:shd w:val="clear" w:color="auto" w:fill="auto"/>
            <w:hideMark/>
          </w:tcPr>
          <w:p w14:paraId="381843AE" w14:textId="3F78A196"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Responsables d</w:t>
            </w:r>
            <w:r w:rsidR="00D04E4D" w:rsidRPr="00EA6158">
              <w:rPr>
                <w:lang w:val="fr-FR"/>
              </w:rPr>
              <w:t>’</w:t>
            </w:r>
            <w:r w:rsidRPr="00EA6158">
              <w:rPr>
                <w:lang w:val="fr-FR"/>
              </w:rPr>
              <w:t>entité</w:t>
            </w:r>
          </w:p>
        </w:tc>
      </w:tr>
      <w:tr w:rsidR="00C65FCC" w:rsidRPr="00EA6158" w14:paraId="0C9B8609" w14:textId="77777777" w:rsidTr="003F7F03">
        <w:tc>
          <w:tcPr>
            <w:tcW w:w="3420" w:type="dxa"/>
            <w:shd w:val="clear" w:color="auto" w:fill="auto"/>
            <w:hideMark/>
          </w:tcPr>
          <w:p w14:paraId="32124AD1" w14:textId="1261CDC2"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Octroi de l</w:t>
            </w:r>
            <w:r w:rsidR="00D04E4D" w:rsidRPr="00EA6158">
              <w:rPr>
                <w:lang w:val="fr-FR"/>
              </w:rPr>
              <w:t>’</w:t>
            </w:r>
            <w:r w:rsidRPr="00EA6158">
              <w:rPr>
                <w:lang w:val="fr-FR"/>
              </w:rPr>
              <w:t>indemnité d</w:t>
            </w:r>
            <w:r w:rsidR="00D04E4D" w:rsidRPr="00EA6158">
              <w:rPr>
                <w:lang w:val="fr-FR"/>
              </w:rPr>
              <w:t>’</w:t>
            </w:r>
            <w:r w:rsidRPr="00EA6158">
              <w:rPr>
                <w:lang w:val="fr-FR"/>
              </w:rPr>
              <w:t>installation</w:t>
            </w:r>
          </w:p>
        </w:tc>
        <w:tc>
          <w:tcPr>
            <w:tcW w:w="1269" w:type="dxa"/>
            <w:shd w:val="clear" w:color="auto" w:fill="auto"/>
            <w:hideMark/>
          </w:tcPr>
          <w:p w14:paraId="02CD029B"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p>
        </w:tc>
        <w:tc>
          <w:tcPr>
            <w:tcW w:w="1332" w:type="dxa"/>
            <w:shd w:val="clear" w:color="auto" w:fill="auto"/>
            <w:hideMark/>
          </w:tcPr>
          <w:p w14:paraId="0DE99D26"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7.14</w:t>
            </w:r>
          </w:p>
        </w:tc>
        <w:tc>
          <w:tcPr>
            <w:tcW w:w="1989" w:type="dxa"/>
            <w:shd w:val="clear" w:color="auto" w:fill="auto"/>
            <w:hideMark/>
          </w:tcPr>
          <w:p w14:paraId="563E6E0F" w14:textId="44D2B063"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Responsables d</w:t>
            </w:r>
            <w:r w:rsidR="00D04E4D" w:rsidRPr="00EA6158">
              <w:rPr>
                <w:lang w:val="fr-FR"/>
              </w:rPr>
              <w:t>’</w:t>
            </w:r>
            <w:r w:rsidRPr="00EA6158">
              <w:rPr>
                <w:lang w:val="fr-FR"/>
              </w:rPr>
              <w:t>entité</w:t>
            </w:r>
          </w:p>
        </w:tc>
        <w:tc>
          <w:tcPr>
            <w:tcW w:w="1854" w:type="dxa"/>
            <w:shd w:val="clear" w:color="auto" w:fill="auto"/>
            <w:hideMark/>
          </w:tcPr>
          <w:p w14:paraId="34110938" w14:textId="763A0BE0"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Responsables d</w:t>
            </w:r>
            <w:r w:rsidR="00D04E4D" w:rsidRPr="00EA6158">
              <w:rPr>
                <w:lang w:val="fr-FR"/>
              </w:rPr>
              <w:t>’</w:t>
            </w:r>
            <w:r w:rsidRPr="00EA6158">
              <w:rPr>
                <w:lang w:val="fr-FR"/>
              </w:rPr>
              <w:t>entité</w:t>
            </w:r>
          </w:p>
        </w:tc>
      </w:tr>
      <w:tr w:rsidR="00C65FCC" w:rsidRPr="00EA6158" w14:paraId="22188DB5" w14:textId="77777777" w:rsidTr="003F7F03">
        <w:tc>
          <w:tcPr>
            <w:tcW w:w="3420" w:type="dxa"/>
            <w:shd w:val="clear" w:color="auto" w:fill="auto"/>
            <w:hideMark/>
          </w:tcPr>
          <w:p w14:paraId="4571AED5" w14:textId="4542C696"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Autorisation accordée à un fonctionnaire de reporter son voyage et le déménagement de ses effets personnels et de son mobilier durant une période allant jusqu</w:t>
            </w:r>
            <w:r w:rsidR="00D04E4D" w:rsidRPr="00EA6158">
              <w:rPr>
                <w:lang w:val="fr-FR"/>
              </w:rPr>
              <w:t>’</w:t>
            </w:r>
            <w:r w:rsidRPr="00EA6158">
              <w:rPr>
                <w:lang w:val="fr-FR"/>
              </w:rPr>
              <w:t>à deux ans à compter de sa cessation de service</w:t>
            </w:r>
          </w:p>
        </w:tc>
        <w:tc>
          <w:tcPr>
            <w:tcW w:w="1269" w:type="dxa"/>
            <w:shd w:val="clear" w:color="auto" w:fill="auto"/>
            <w:hideMark/>
          </w:tcPr>
          <w:p w14:paraId="354CF79F"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p>
        </w:tc>
        <w:tc>
          <w:tcPr>
            <w:tcW w:w="1332" w:type="dxa"/>
            <w:shd w:val="clear" w:color="auto" w:fill="auto"/>
            <w:hideMark/>
          </w:tcPr>
          <w:p w14:paraId="64C46B39"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7.16</w:t>
            </w:r>
          </w:p>
        </w:tc>
        <w:tc>
          <w:tcPr>
            <w:tcW w:w="1989" w:type="dxa"/>
            <w:shd w:val="clear" w:color="auto" w:fill="auto"/>
            <w:hideMark/>
          </w:tcPr>
          <w:p w14:paraId="5E524917"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Secrétaire général(e) adjoint(e) à la gestion</w:t>
            </w:r>
          </w:p>
        </w:tc>
        <w:tc>
          <w:tcPr>
            <w:tcW w:w="1854" w:type="dxa"/>
            <w:shd w:val="clear" w:color="auto" w:fill="auto"/>
            <w:hideMark/>
          </w:tcPr>
          <w:p w14:paraId="15CAD9F7" w14:textId="1E419A33"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Responsables d</w:t>
            </w:r>
            <w:r w:rsidR="00D04E4D" w:rsidRPr="00EA6158">
              <w:rPr>
                <w:lang w:val="fr-FR"/>
              </w:rPr>
              <w:t>’</w:t>
            </w:r>
            <w:r w:rsidRPr="00EA6158">
              <w:rPr>
                <w:lang w:val="fr-FR"/>
              </w:rPr>
              <w:t>entité</w:t>
            </w:r>
          </w:p>
        </w:tc>
      </w:tr>
      <w:tr w:rsidR="00C65FCC" w:rsidRPr="00EA6158" w14:paraId="234EAC75" w14:textId="77777777" w:rsidTr="003F7F03">
        <w:tc>
          <w:tcPr>
            <w:tcW w:w="3420" w:type="dxa"/>
            <w:shd w:val="clear" w:color="auto" w:fill="auto"/>
            <w:hideMark/>
          </w:tcPr>
          <w:p w14:paraId="23011C57" w14:textId="1C81CC50"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Prorogation de la période de paiement des frais de déménagement occasionnés par la réinstallation d</w:t>
            </w:r>
            <w:r w:rsidR="00D04E4D" w:rsidRPr="00EA6158">
              <w:rPr>
                <w:lang w:val="fr-FR"/>
              </w:rPr>
              <w:t>’</w:t>
            </w:r>
            <w:r w:rsidRPr="00EA6158">
              <w:rPr>
                <w:lang w:val="fr-FR"/>
              </w:rPr>
              <w:t>un fonctionnaire jusqu</w:t>
            </w:r>
            <w:r w:rsidR="00D04E4D" w:rsidRPr="00EA6158">
              <w:rPr>
                <w:lang w:val="fr-FR"/>
              </w:rPr>
              <w:t>’</w:t>
            </w:r>
            <w:r w:rsidRPr="00EA6158">
              <w:rPr>
                <w:lang w:val="fr-FR"/>
              </w:rPr>
              <w:t xml:space="preserve">à deux ans, à compter de sa cessation de service </w:t>
            </w:r>
          </w:p>
        </w:tc>
        <w:tc>
          <w:tcPr>
            <w:tcW w:w="1269" w:type="dxa"/>
            <w:shd w:val="clear" w:color="auto" w:fill="auto"/>
            <w:hideMark/>
          </w:tcPr>
          <w:p w14:paraId="7CA9094C"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p>
        </w:tc>
        <w:tc>
          <w:tcPr>
            <w:tcW w:w="1332" w:type="dxa"/>
            <w:shd w:val="clear" w:color="auto" w:fill="auto"/>
            <w:hideMark/>
          </w:tcPr>
          <w:p w14:paraId="7BD6A4B0"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7.16</w:t>
            </w:r>
          </w:p>
        </w:tc>
        <w:tc>
          <w:tcPr>
            <w:tcW w:w="1989" w:type="dxa"/>
            <w:shd w:val="clear" w:color="auto" w:fill="auto"/>
            <w:hideMark/>
          </w:tcPr>
          <w:p w14:paraId="7478EC58"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Sous-Secrétaire général(e) à la gestion des ressources humaines, bureaux hors Siège, commissions régionales</w:t>
            </w:r>
          </w:p>
        </w:tc>
        <w:tc>
          <w:tcPr>
            <w:tcW w:w="1854" w:type="dxa"/>
            <w:shd w:val="clear" w:color="auto" w:fill="auto"/>
            <w:hideMark/>
          </w:tcPr>
          <w:p w14:paraId="5E0FE846" w14:textId="0A36D3D9"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Responsables d</w:t>
            </w:r>
            <w:r w:rsidR="00D04E4D" w:rsidRPr="00EA6158">
              <w:rPr>
                <w:lang w:val="fr-FR"/>
              </w:rPr>
              <w:t>’</w:t>
            </w:r>
            <w:r w:rsidRPr="00EA6158">
              <w:rPr>
                <w:lang w:val="fr-FR"/>
              </w:rPr>
              <w:t>entité</w:t>
            </w:r>
          </w:p>
        </w:tc>
      </w:tr>
      <w:tr w:rsidR="00C65FCC" w:rsidRPr="00EA6158" w14:paraId="5905C12B" w14:textId="77777777" w:rsidTr="003F7F03">
        <w:tc>
          <w:tcPr>
            <w:tcW w:w="3420" w:type="dxa"/>
            <w:shd w:val="clear" w:color="auto" w:fill="auto"/>
            <w:hideMark/>
          </w:tcPr>
          <w:p w14:paraId="1C3AD4FB" w14:textId="3A874AB9"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Assurances souscrites pour les envois non accompagnés ainsi que pour l</w:t>
            </w:r>
            <w:r w:rsidR="00D04E4D" w:rsidRPr="00EA6158">
              <w:rPr>
                <w:lang w:val="fr-FR"/>
              </w:rPr>
              <w:t>’</w:t>
            </w:r>
            <w:r w:rsidRPr="00EA6158">
              <w:rPr>
                <w:lang w:val="fr-FR"/>
              </w:rPr>
              <w:t>expédition et l</w:t>
            </w:r>
            <w:r w:rsidR="00D04E4D" w:rsidRPr="00EA6158">
              <w:rPr>
                <w:lang w:val="fr-FR"/>
              </w:rPr>
              <w:t>’</w:t>
            </w:r>
            <w:r w:rsidRPr="00EA6158">
              <w:rPr>
                <w:lang w:val="fr-FR"/>
              </w:rPr>
              <w:t>entreposage des effets personnels et du mobilier</w:t>
            </w:r>
          </w:p>
        </w:tc>
        <w:tc>
          <w:tcPr>
            <w:tcW w:w="1269" w:type="dxa"/>
            <w:shd w:val="clear" w:color="auto" w:fill="auto"/>
            <w:hideMark/>
          </w:tcPr>
          <w:p w14:paraId="180957CF"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p>
        </w:tc>
        <w:tc>
          <w:tcPr>
            <w:tcW w:w="1332" w:type="dxa"/>
            <w:shd w:val="clear" w:color="auto" w:fill="auto"/>
            <w:hideMark/>
          </w:tcPr>
          <w:p w14:paraId="397A63A3"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7.19</w:t>
            </w:r>
          </w:p>
        </w:tc>
        <w:tc>
          <w:tcPr>
            <w:tcW w:w="1989" w:type="dxa"/>
            <w:shd w:val="clear" w:color="auto" w:fill="auto"/>
            <w:hideMark/>
          </w:tcPr>
          <w:p w14:paraId="274D29FA"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Secrétaire général(e) adjoint(e) à la gestion</w:t>
            </w:r>
          </w:p>
        </w:tc>
        <w:tc>
          <w:tcPr>
            <w:tcW w:w="1854" w:type="dxa"/>
            <w:shd w:val="clear" w:color="auto" w:fill="auto"/>
            <w:hideMark/>
          </w:tcPr>
          <w:p w14:paraId="5650136B" w14:textId="5E28ACE6"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Secrétaire général(e) adjoint(e) chargé(e) du Département des stratégies et politiques de gestion et de la conformité</w:t>
            </w:r>
          </w:p>
        </w:tc>
      </w:tr>
      <w:tr w:rsidR="003C338D" w:rsidRPr="00EA6158" w14:paraId="7224DD31" w14:textId="77777777" w:rsidTr="00217DB4">
        <w:tc>
          <w:tcPr>
            <w:tcW w:w="6021" w:type="dxa"/>
            <w:gridSpan w:val="3"/>
            <w:shd w:val="clear" w:color="auto" w:fill="auto"/>
          </w:tcPr>
          <w:p w14:paraId="69E6A50A" w14:textId="29FB480A" w:rsidR="003C338D" w:rsidRPr="00EA6158" w:rsidRDefault="003C338D" w:rsidP="00B74097">
            <w:pPr>
              <w:tabs>
                <w:tab w:val="left" w:pos="288"/>
                <w:tab w:val="left" w:pos="576"/>
                <w:tab w:val="left" w:pos="864"/>
                <w:tab w:val="left" w:pos="1152"/>
              </w:tabs>
              <w:suppressAutoHyphens/>
              <w:spacing w:before="40" w:after="80"/>
              <w:ind w:right="43"/>
              <w:rPr>
                <w:b/>
                <w:bCs/>
                <w:lang w:val="fr-FR"/>
              </w:rPr>
            </w:pPr>
            <w:r w:rsidRPr="00EA6158">
              <w:rPr>
                <w:b/>
                <w:bCs/>
                <w:lang w:val="fr-FR"/>
              </w:rPr>
              <w:t>Chapitre VIII. Relations avec le personnel</w:t>
            </w:r>
          </w:p>
        </w:tc>
        <w:tc>
          <w:tcPr>
            <w:tcW w:w="1989" w:type="dxa"/>
            <w:shd w:val="clear" w:color="auto" w:fill="auto"/>
          </w:tcPr>
          <w:p w14:paraId="50564E5E" w14:textId="77777777" w:rsidR="003C338D" w:rsidRPr="00EA6158" w:rsidRDefault="003C338D" w:rsidP="00C65FCC">
            <w:pPr>
              <w:tabs>
                <w:tab w:val="left" w:pos="288"/>
                <w:tab w:val="left" w:pos="576"/>
                <w:tab w:val="left" w:pos="864"/>
                <w:tab w:val="left" w:pos="1152"/>
              </w:tabs>
              <w:suppressAutoHyphens/>
              <w:spacing w:before="40" w:after="80"/>
              <w:ind w:left="144" w:right="43"/>
              <w:rPr>
                <w:lang w:val="fr-FR"/>
              </w:rPr>
            </w:pPr>
          </w:p>
        </w:tc>
        <w:tc>
          <w:tcPr>
            <w:tcW w:w="1854" w:type="dxa"/>
            <w:shd w:val="clear" w:color="auto" w:fill="auto"/>
          </w:tcPr>
          <w:p w14:paraId="1A094EE8" w14:textId="77777777" w:rsidR="003C338D" w:rsidRPr="00EA6158" w:rsidRDefault="003C338D" w:rsidP="001F1C98">
            <w:pPr>
              <w:tabs>
                <w:tab w:val="left" w:pos="288"/>
                <w:tab w:val="left" w:pos="576"/>
                <w:tab w:val="left" w:pos="864"/>
                <w:tab w:val="left" w:pos="1152"/>
              </w:tabs>
              <w:suppressAutoHyphens/>
              <w:spacing w:before="40" w:after="80"/>
              <w:ind w:left="144"/>
              <w:rPr>
                <w:lang w:val="fr-FR"/>
              </w:rPr>
            </w:pPr>
          </w:p>
        </w:tc>
      </w:tr>
      <w:tr w:rsidR="00C65FCC" w:rsidRPr="00EA6158" w14:paraId="41156002" w14:textId="77777777" w:rsidTr="003F7F03">
        <w:tc>
          <w:tcPr>
            <w:tcW w:w="3420" w:type="dxa"/>
            <w:shd w:val="clear" w:color="auto" w:fill="auto"/>
            <w:hideMark/>
          </w:tcPr>
          <w:p w14:paraId="0B468283" w14:textId="77777777"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 xml:space="preserve">Relations avec les organes représentatifs du personnel </w:t>
            </w:r>
          </w:p>
        </w:tc>
        <w:tc>
          <w:tcPr>
            <w:tcW w:w="1269" w:type="dxa"/>
            <w:shd w:val="clear" w:color="auto" w:fill="auto"/>
            <w:hideMark/>
          </w:tcPr>
          <w:p w14:paraId="2B0989AC"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8.1</w:t>
            </w:r>
          </w:p>
        </w:tc>
        <w:tc>
          <w:tcPr>
            <w:tcW w:w="1332" w:type="dxa"/>
            <w:shd w:val="clear" w:color="auto" w:fill="auto"/>
            <w:hideMark/>
          </w:tcPr>
          <w:p w14:paraId="27F35A29"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8.1</w:t>
            </w:r>
          </w:p>
        </w:tc>
        <w:tc>
          <w:tcPr>
            <w:tcW w:w="1989" w:type="dxa"/>
            <w:shd w:val="clear" w:color="auto" w:fill="auto"/>
            <w:hideMark/>
          </w:tcPr>
          <w:p w14:paraId="3DD6A618"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Secrétaire général(e) adjoint(e) à la gestion</w:t>
            </w:r>
          </w:p>
        </w:tc>
        <w:tc>
          <w:tcPr>
            <w:tcW w:w="1854" w:type="dxa"/>
            <w:shd w:val="clear" w:color="auto" w:fill="auto"/>
            <w:hideMark/>
          </w:tcPr>
          <w:p w14:paraId="6EAEC055" w14:textId="597DEA17"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Secrétaire général(e) adjoint(e) chargé(e) du Département des stratégies et politiques de gestion et de la conformité</w:t>
            </w:r>
          </w:p>
        </w:tc>
      </w:tr>
      <w:tr w:rsidR="00C65FCC" w:rsidRPr="00EA6158" w14:paraId="7801F6AD" w14:textId="77777777" w:rsidTr="003F7F03">
        <w:tc>
          <w:tcPr>
            <w:tcW w:w="3420" w:type="dxa"/>
            <w:shd w:val="clear" w:color="auto" w:fill="auto"/>
            <w:hideMark/>
          </w:tcPr>
          <w:p w14:paraId="6C11128D" w14:textId="77777777"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 xml:space="preserve">Acceptation du règlement électoral établi par les représentants du personnel </w:t>
            </w:r>
          </w:p>
        </w:tc>
        <w:tc>
          <w:tcPr>
            <w:tcW w:w="1269" w:type="dxa"/>
            <w:shd w:val="clear" w:color="auto" w:fill="auto"/>
            <w:hideMark/>
          </w:tcPr>
          <w:p w14:paraId="6601A5A7"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8.1</w:t>
            </w:r>
          </w:p>
        </w:tc>
        <w:tc>
          <w:tcPr>
            <w:tcW w:w="1332" w:type="dxa"/>
            <w:shd w:val="clear" w:color="auto" w:fill="auto"/>
            <w:hideMark/>
          </w:tcPr>
          <w:p w14:paraId="683CF060"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8.1</w:t>
            </w:r>
          </w:p>
        </w:tc>
        <w:tc>
          <w:tcPr>
            <w:tcW w:w="1989" w:type="dxa"/>
            <w:shd w:val="clear" w:color="auto" w:fill="auto"/>
            <w:hideMark/>
          </w:tcPr>
          <w:p w14:paraId="04DE849F"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Secrétaire général(e)</w:t>
            </w:r>
          </w:p>
        </w:tc>
        <w:tc>
          <w:tcPr>
            <w:tcW w:w="1854" w:type="dxa"/>
            <w:shd w:val="clear" w:color="auto" w:fill="auto"/>
            <w:hideMark/>
          </w:tcPr>
          <w:p w14:paraId="679270E5" w14:textId="3C706896"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Bureau des affaires juridiques/</w:t>
            </w:r>
            <w:r w:rsidR="001B2D34" w:rsidRPr="00EA6158">
              <w:rPr>
                <w:lang w:val="fr-FR"/>
              </w:rPr>
              <w:t xml:space="preserve"> </w:t>
            </w:r>
            <w:r w:rsidRPr="00EA6158">
              <w:rPr>
                <w:lang w:val="fr-FR"/>
              </w:rPr>
              <w:t>Conseiller(ère) juridique</w:t>
            </w:r>
          </w:p>
        </w:tc>
      </w:tr>
      <w:tr w:rsidR="00C65FCC" w:rsidRPr="00EA6158" w14:paraId="723C76A2" w14:textId="77777777" w:rsidTr="003F7F03">
        <w:tc>
          <w:tcPr>
            <w:tcW w:w="3420" w:type="dxa"/>
            <w:shd w:val="clear" w:color="auto" w:fill="auto"/>
            <w:hideMark/>
          </w:tcPr>
          <w:p w14:paraId="7E6143DA" w14:textId="77777777"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 xml:space="preserve">Établissement des organes mixtes Administration/personnel </w:t>
            </w:r>
          </w:p>
        </w:tc>
        <w:tc>
          <w:tcPr>
            <w:tcW w:w="1269" w:type="dxa"/>
            <w:shd w:val="clear" w:color="auto" w:fill="auto"/>
            <w:hideMark/>
          </w:tcPr>
          <w:p w14:paraId="74750FE2"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8.2</w:t>
            </w:r>
          </w:p>
        </w:tc>
        <w:tc>
          <w:tcPr>
            <w:tcW w:w="1332" w:type="dxa"/>
            <w:shd w:val="clear" w:color="auto" w:fill="auto"/>
            <w:hideMark/>
          </w:tcPr>
          <w:p w14:paraId="49EF3D86"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8.2</w:t>
            </w:r>
          </w:p>
        </w:tc>
        <w:tc>
          <w:tcPr>
            <w:tcW w:w="1989" w:type="dxa"/>
            <w:shd w:val="clear" w:color="auto" w:fill="auto"/>
            <w:hideMark/>
          </w:tcPr>
          <w:p w14:paraId="7A181139"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Secrétaire général(e)</w:t>
            </w:r>
          </w:p>
        </w:tc>
        <w:tc>
          <w:tcPr>
            <w:tcW w:w="1854" w:type="dxa"/>
            <w:shd w:val="clear" w:color="auto" w:fill="auto"/>
            <w:hideMark/>
          </w:tcPr>
          <w:p w14:paraId="0859A5DB" w14:textId="77777777"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Secrétaire général(e)</w:t>
            </w:r>
          </w:p>
        </w:tc>
      </w:tr>
      <w:tr w:rsidR="00C65FCC" w:rsidRPr="00EA6158" w14:paraId="58368F19" w14:textId="77777777" w:rsidTr="003F7F03">
        <w:tc>
          <w:tcPr>
            <w:tcW w:w="3420" w:type="dxa"/>
            <w:shd w:val="clear" w:color="auto" w:fill="auto"/>
            <w:hideMark/>
          </w:tcPr>
          <w:p w14:paraId="14A007E9" w14:textId="77777777"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Choix des présidents et des membres représentant la direction, un comité consultatif mixte ou un organe mixte Administration/personnel équivalent au Siège</w:t>
            </w:r>
          </w:p>
        </w:tc>
        <w:tc>
          <w:tcPr>
            <w:tcW w:w="1269" w:type="dxa"/>
            <w:shd w:val="clear" w:color="auto" w:fill="auto"/>
            <w:hideMark/>
          </w:tcPr>
          <w:p w14:paraId="5A5C2E37"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8.2</w:t>
            </w:r>
          </w:p>
        </w:tc>
        <w:tc>
          <w:tcPr>
            <w:tcW w:w="1332" w:type="dxa"/>
            <w:shd w:val="clear" w:color="auto" w:fill="auto"/>
            <w:hideMark/>
          </w:tcPr>
          <w:p w14:paraId="1D65D324"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8.2</w:t>
            </w:r>
          </w:p>
        </w:tc>
        <w:tc>
          <w:tcPr>
            <w:tcW w:w="1989" w:type="dxa"/>
            <w:shd w:val="clear" w:color="auto" w:fill="auto"/>
            <w:hideMark/>
          </w:tcPr>
          <w:p w14:paraId="6661D9C7"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Secrétaire général(e)</w:t>
            </w:r>
          </w:p>
        </w:tc>
        <w:tc>
          <w:tcPr>
            <w:tcW w:w="1854" w:type="dxa"/>
            <w:shd w:val="clear" w:color="auto" w:fill="auto"/>
            <w:hideMark/>
          </w:tcPr>
          <w:p w14:paraId="52EC8EFE" w14:textId="77777777"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Secrétaire général(e)</w:t>
            </w:r>
          </w:p>
        </w:tc>
      </w:tr>
      <w:tr w:rsidR="00C65FCC" w:rsidRPr="00EA6158" w14:paraId="648439F8" w14:textId="77777777" w:rsidTr="003F7F03">
        <w:tc>
          <w:tcPr>
            <w:tcW w:w="3420" w:type="dxa"/>
            <w:shd w:val="clear" w:color="auto" w:fill="auto"/>
            <w:hideMark/>
          </w:tcPr>
          <w:p w14:paraId="401C9058" w14:textId="0B6A942C"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Choix des présidents et des membres représentant la direction, un comité consultatif mixte ou un organe mixte Administration/personnel équivalent dans des lieux d</w:t>
            </w:r>
            <w:r w:rsidR="00D04E4D" w:rsidRPr="00EA6158">
              <w:rPr>
                <w:lang w:val="fr-FR"/>
              </w:rPr>
              <w:t>’</w:t>
            </w:r>
            <w:r w:rsidRPr="00EA6158">
              <w:rPr>
                <w:lang w:val="fr-FR"/>
              </w:rPr>
              <w:t>affectation autres que le Siège</w:t>
            </w:r>
          </w:p>
        </w:tc>
        <w:tc>
          <w:tcPr>
            <w:tcW w:w="1269" w:type="dxa"/>
            <w:shd w:val="clear" w:color="auto" w:fill="auto"/>
            <w:hideMark/>
          </w:tcPr>
          <w:p w14:paraId="22DA46C7"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8.2</w:t>
            </w:r>
          </w:p>
        </w:tc>
        <w:tc>
          <w:tcPr>
            <w:tcW w:w="1332" w:type="dxa"/>
            <w:shd w:val="clear" w:color="auto" w:fill="auto"/>
            <w:hideMark/>
          </w:tcPr>
          <w:p w14:paraId="2ADA0CB9"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8.2</w:t>
            </w:r>
          </w:p>
        </w:tc>
        <w:tc>
          <w:tcPr>
            <w:tcW w:w="1989" w:type="dxa"/>
            <w:shd w:val="clear" w:color="auto" w:fill="auto"/>
            <w:hideMark/>
          </w:tcPr>
          <w:p w14:paraId="0A26D32D" w14:textId="6006F59B"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Bureaux hors Siège, commissions régionales (à</w:t>
            </w:r>
            <w:r w:rsidR="00FA7184" w:rsidRPr="00EA6158">
              <w:rPr>
                <w:lang w:val="fr-FR"/>
              </w:rPr>
              <w:t> </w:t>
            </w:r>
            <w:r w:rsidRPr="00EA6158">
              <w:rPr>
                <w:lang w:val="fr-FR"/>
              </w:rPr>
              <w:t>l</w:t>
            </w:r>
            <w:r w:rsidR="00D04E4D" w:rsidRPr="00EA6158">
              <w:rPr>
                <w:lang w:val="fr-FR"/>
              </w:rPr>
              <w:t>’</w:t>
            </w:r>
            <w:r w:rsidRPr="00EA6158">
              <w:rPr>
                <w:lang w:val="fr-FR"/>
              </w:rPr>
              <w:t>exclusion des chefs de départements, bureaux et missions)</w:t>
            </w:r>
          </w:p>
        </w:tc>
        <w:tc>
          <w:tcPr>
            <w:tcW w:w="1854" w:type="dxa"/>
            <w:shd w:val="clear" w:color="auto" w:fill="auto"/>
            <w:hideMark/>
          </w:tcPr>
          <w:p w14:paraId="0E802125" w14:textId="298DB5AA"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Responsables d</w:t>
            </w:r>
            <w:r w:rsidR="00D04E4D" w:rsidRPr="00EA6158">
              <w:rPr>
                <w:lang w:val="fr-FR"/>
              </w:rPr>
              <w:t>’</w:t>
            </w:r>
            <w:r w:rsidRPr="00EA6158">
              <w:rPr>
                <w:lang w:val="fr-FR"/>
              </w:rPr>
              <w:t>entité</w:t>
            </w:r>
          </w:p>
        </w:tc>
      </w:tr>
      <w:tr w:rsidR="00C65FCC" w:rsidRPr="00EA6158" w14:paraId="2EF421F6" w14:textId="77777777" w:rsidTr="003F7F03">
        <w:tc>
          <w:tcPr>
            <w:tcW w:w="3420" w:type="dxa"/>
            <w:shd w:val="clear" w:color="auto" w:fill="auto"/>
          </w:tcPr>
          <w:p w14:paraId="3FB0BB68" w14:textId="77777777" w:rsidR="00C65FCC" w:rsidRPr="00EA6158" w:rsidRDefault="00C65FCC" w:rsidP="00EA6158">
            <w:pPr>
              <w:keepNext/>
              <w:tabs>
                <w:tab w:val="left" w:pos="288"/>
                <w:tab w:val="left" w:pos="576"/>
                <w:tab w:val="left" w:pos="864"/>
                <w:tab w:val="left" w:pos="1152"/>
              </w:tabs>
              <w:suppressAutoHyphens/>
              <w:spacing w:before="40" w:after="80"/>
              <w:ind w:right="40"/>
              <w:rPr>
                <w:b/>
                <w:bCs/>
                <w:lang w:val="fr-FR"/>
              </w:rPr>
            </w:pPr>
            <w:r w:rsidRPr="00EA6158">
              <w:rPr>
                <w:b/>
                <w:bCs/>
                <w:lang w:val="fr-FR"/>
              </w:rPr>
              <w:t>Chapitre IX. Cessation de service</w:t>
            </w:r>
          </w:p>
        </w:tc>
        <w:tc>
          <w:tcPr>
            <w:tcW w:w="1269" w:type="dxa"/>
            <w:shd w:val="clear" w:color="auto" w:fill="auto"/>
          </w:tcPr>
          <w:p w14:paraId="7A12563A" w14:textId="77777777" w:rsidR="00C65FCC" w:rsidRPr="00EA6158" w:rsidRDefault="00C65FCC" w:rsidP="00EA6158">
            <w:pPr>
              <w:keepNext/>
              <w:tabs>
                <w:tab w:val="left" w:pos="288"/>
                <w:tab w:val="left" w:pos="576"/>
                <w:tab w:val="left" w:pos="864"/>
                <w:tab w:val="left" w:pos="1152"/>
              </w:tabs>
              <w:suppressAutoHyphens/>
              <w:spacing w:before="40" w:after="80"/>
              <w:ind w:right="43"/>
              <w:rPr>
                <w:lang w:val="fr-FR"/>
              </w:rPr>
            </w:pPr>
          </w:p>
        </w:tc>
        <w:tc>
          <w:tcPr>
            <w:tcW w:w="1332" w:type="dxa"/>
            <w:shd w:val="clear" w:color="auto" w:fill="auto"/>
          </w:tcPr>
          <w:p w14:paraId="2C82D9EB" w14:textId="77777777" w:rsidR="00C65FCC" w:rsidRPr="00EA6158" w:rsidRDefault="00C65FCC" w:rsidP="00EA6158">
            <w:pPr>
              <w:keepNext/>
              <w:tabs>
                <w:tab w:val="left" w:pos="288"/>
                <w:tab w:val="left" w:pos="576"/>
                <w:tab w:val="left" w:pos="864"/>
                <w:tab w:val="left" w:pos="1152"/>
              </w:tabs>
              <w:suppressAutoHyphens/>
              <w:spacing w:before="40" w:after="80"/>
              <w:ind w:right="43"/>
              <w:rPr>
                <w:lang w:val="fr-FR"/>
              </w:rPr>
            </w:pPr>
          </w:p>
        </w:tc>
        <w:tc>
          <w:tcPr>
            <w:tcW w:w="1989" w:type="dxa"/>
            <w:shd w:val="clear" w:color="auto" w:fill="auto"/>
          </w:tcPr>
          <w:p w14:paraId="32EEE71C" w14:textId="77777777" w:rsidR="00C65FCC" w:rsidRPr="00EA6158" w:rsidRDefault="00C65FCC" w:rsidP="00EA6158">
            <w:pPr>
              <w:keepNext/>
              <w:tabs>
                <w:tab w:val="left" w:pos="288"/>
                <w:tab w:val="left" w:pos="576"/>
                <w:tab w:val="left" w:pos="864"/>
                <w:tab w:val="left" w:pos="1152"/>
              </w:tabs>
              <w:suppressAutoHyphens/>
              <w:spacing w:before="40" w:after="80"/>
              <w:ind w:left="144" w:right="43"/>
              <w:rPr>
                <w:lang w:val="fr-FR"/>
              </w:rPr>
            </w:pPr>
          </w:p>
        </w:tc>
        <w:tc>
          <w:tcPr>
            <w:tcW w:w="1854" w:type="dxa"/>
            <w:shd w:val="clear" w:color="auto" w:fill="auto"/>
          </w:tcPr>
          <w:p w14:paraId="1224F5BE" w14:textId="77777777" w:rsidR="00C65FCC" w:rsidRPr="00EA6158" w:rsidRDefault="00C65FCC" w:rsidP="00EA6158">
            <w:pPr>
              <w:keepNext/>
              <w:tabs>
                <w:tab w:val="left" w:pos="288"/>
                <w:tab w:val="left" w:pos="576"/>
                <w:tab w:val="left" w:pos="864"/>
                <w:tab w:val="left" w:pos="1152"/>
              </w:tabs>
              <w:suppressAutoHyphens/>
              <w:spacing w:before="40" w:after="80"/>
              <w:ind w:left="144"/>
              <w:rPr>
                <w:lang w:val="fr-FR"/>
              </w:rPr>
            </w:pPr>
          </w:p>
        </w:tc>
      </w:tr>
      <w:tr w:rsidR="00C65FCC" w:rsidRPr="00EA6158" w14:paraId="3FA7E1F6" w14:textId="77777777" w:rsidTr="003F7F03">
        <w:tc>
          <w:tcPr>
            <w:tcW w:w="3420" w:type="dxa"/>
            <w:shd w:val="clear" w:color="auto" w:fill="auto"/>
            <w:hideMark/>
          </w:tcPr>
          <w:p w14:paraId="66C7AD16" w14:textId="53B221F5" w:rsidR="00C65FCC" w:rsidRPr="00EA6158" w:rsidRDefault="00C65FCC" w:rsidP="00EA6158">
            <w:pPr>
              <w:keepNext/>
              <w:tabs>
                <w:tab w:val="left" w:pos="288"/>
                <w:tab w:val="left" w:pos="576"/>
                <w:tab w:val="left" w:pos="864"/>
                <w:tab w:val="left" w:pos="1152"/>
              </w:tabs>
              <w:suppressAutoHyphens/>
              <w:spacing w:before="40" w:after="80"/>
              <w:ind w:right="40"/>
              <w:rPr>
                <w:lang w:val="fr-FR"/>
              </w:rPr>
            </w:pPr>
            <w:r w:rsidRPr="00EA6158">
              <w:rPr>
                <w:lang w:val="fr-FR"/>
              </w:rPr>
              <w:t>Cessation de service : démission</w:t>
            </w:r>
          </w:p>
        </w:tc>
        <w:tc>
          <w:tcPr>
            <w:tcW w:w="1269" w:type="dxa"/>
            <w:shd w:val="clear" w:color="auto" w:fill="auto"/>
            <w:hideMark/>
          </w:tcPr>
          <w:p w14:paraId="15481337" w14:textId="77777777" w:rsidR="00C65FCC" w:rsidRPr="00EA6158" w:rsidRDefault="00C65FCC" w:rsidP="00EA6158">
            <w:pPr>
              <w:keepNext/>
              <w:tabs>
                <w:tab w:val="left" w:pos="288"/>
                <w:tab w:val="left" w:pos="576"/>
                <w:tab w:val="left" w:pos="864"/>
                <w:tab w:val="left" w:pos="1152"/>
              </w:tabs>
              <w:suppressAutoHyphens/>
              <w:spacing w:before="40" w:after="80"/>
              <w:ind w:left="144" w:right="43"/>
              <w:rPr>
                <w:lang w:val="fr-FR"/>
              </w:rPr>
            </w:pPr>
            <w:r w:rsidRPr="00EA6158">
              <w:rPr>
                <w:lang w:val="fr-FR"/>
              </w:rPr>
              <w:t>9.1</w:t>
            </w:r>
          </w:p>
        </w:tc>
        <w:tc>
          <w:tcPr>
            <w:tcW w:w="1332" w:type="dxa"/>
            <w:shd w:val="clear" w:color="auto" w:fill="auto"/>
            <w:hideMark/>
          </w:tcPr>
          <w:p w14:paraId="0915DFE1" w14:textId="77777777" w:rsidR="00C65FCC" w:rsidRPr="00EA6158" w:rsidRDefault="00C65FCC" w:rsidP="00EA6158">
            <w:pPr>
              <w:keepNext/>
              <w:tabs>
                <w:tab w:val="left" w:pos="288"/>
                <w:tab w:val="left" w:pos="576"/>
                <w:tab w:val="left" w:pos="864"/>
                <w:tab w:val="left" w:pos="1152"/>
              </w:tabs>
              <w:suppressAutoHyphens/>
              <w:spacing w:before="40" w:after="80"/>
              <w:ind w:left="144" w:right="43"/>
              <w:rPr>
                <w:lang w:val="fr-FR"/>
              </w:rPr>
            </w:pPr>
            <w:r w:rsidRPr="00EA6158">
              <w:rPr>
                <w:lang w:val="fr-FR"/>
              </w:rPr>
              <w:t>9.2</w:t>
            </w:r>
          </w:p>
        </w:tc>
        <w:tc>
          <w:tcPr>
            <w:tcW w:w="1989" w:type="dxa"/>
            <w:shd w:val="clear" w:color="auto" w:fill="auto"/>
            <w:hideMark/>
          </w:tcPr>
          <w:p w14:paraId="273A6560" w14:textId="2CF1CE4D" w:rsidR="00C65FCC" w:rsidRPr="00EA6158" w:rsidRDefault="00C65FCC" w:rsidP="00EA6158">
            <w:pPr>
              <w:keepNext/>
              <w:tabs>
                <w:tab w:val="left" w:pos="288"/>
                <w:tab w:val="left" w:pos="576"/>
                <w:tab w:val="left" w:pos="864"/>
                <w:tab w:val="left" w:pos="1152"/>
              </w:tabs>
              <w:suppressAutoHyphens/>
              <w:spacing w:before="40" w:after="80"/>
              <w:ind w:left="144" w:right="43"/>
              <w:rPr>
                <w:lang w:val="fr-FR"/>
              </w:rPr>
            </w:pPr>
            <w:r w:rsidRPr="00EA6158">
              <w:rPr>
                <w:lang w:val="fr-FR"/>
              </w:rPr>
              <w:t>Secrétaire général(e) adjoint(e) (à bref délai pour les administrateurs et les fonctionnaires de rang supérieur jusque et y compris ceux des classes D-2 et P-7 et pour les agents de la catégorie des services généraux et des catégories apparentées)</w:t>
            </w:r>
          </w:p>
        </w:tc>
        <w:tc>
          <w:tcPr>
            <w:tcW w:w="1854" w:type="dxa"/>
            <w:shd w:val="clear" w:color="auto" w:fill="auto"/>
            <w:hideMark/>
          </w:tcPr>
          <w:p w14:paraId="064FD4EB" w14:textId="6D1BBEBE" w:rsidR="00C65FCC" w:rsidRPr="00EA6158" w:rsidRDefault="00C65FCC" w:rsidP="00EA6158">
            <w:pPr>
              <w:keepNext/>
              <w:tabs>
                <w:tab w:val="left" w:pos="288"/>
                <w:tab w:val="left" w:pos="576"/>
                <w:tab w:val="left" w:pos="864"/>
                <w:tab w:val="left" w:pos="1152"/>
              </w:tabs>
              <w:suppressAutoHyphens/>
              <w:spacing w:before="40" w:after="80"/>
              <w:ind w:left="144"/>
              <w:rPr>
                <w:lang w:val="fr-FR"/>
              </w:rPr>
            </w:pPr>
            <w:r w:rsidRPr="00EA6158">
              <w:rPr>
                <w:lang w:val="fr-FR"/>
              </w:rPr>
              <w:t>Responsables d</w:t>
            </w:r>
            <w:r w:rsidR="00D04E4D" w:rsidRPr="00EA6158">
              <w:rPr>
                <w:lang w:val="fr-FR"/>
              </w:rPr>
              <w:t>’</w:t>
            </w:r>
            <w:r w:rsidRPr="00EA6158">
              <w:rPr>
                <w:lang w:val="fr-FR"/>
              </w:rPr>
              <w:t>entité</w:t>
            </w:r>
            <w:r w:rsidRPr="00EA6158">
              <w:rPr>
                <w:lang w:val="fr-FR"/>
              </w:rPr>
              <w:br/>
              <w:t>(de la classe D-2 ou de rang inférieur)</w:t>
            </w:r>
          </w:p>
        </w:tc>
      </w:tr>
      <w:tr w:rsidR="00C65FCC" w:rsidRPr="00EA6158" w14:paraId="261590DF" w14:textId="77777777" w:rsidTr="003F7F03">
        <w:tc>
          <w:tcPr>
            <w:tcW w:w="3420" w:type="dxa"/>
            <w:shd w:val="clear" w:color="auto" w:fill="auto"/>
            <w:hideMark/>
          </w:tcPr>
          <w:p w14:paraId="269462C0" w14:textId="77777777"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Cessation de service: abandon de poste</w:t>
            </w:r>
          </w:p>
        </w:tc>
        <w:tc>
          <w:tcPr>
            <w:tcW w:w="1269" w:type="dxa"/>
            <w:shd w:val="clear" w:color="auto" w:fill="auto"/>
            <w:hideMark/>
          </w:tcPr>
          <w:p w14:paraId="259D2510"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9.3</w:t>
            </w:r>
          </w:p>
        </w:tc>
        <w:tc>
          <w:tcPr>
            <w:tcW w:w="1332" w:type="dxa"/>
            <w:shd w:val="clear" w:color="auto" w:fill="auto"/>
            <w:hideMark/>
          </w:tcPr>
          <w:p w14:paraId="18A38AF7"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9.3</w:t>
            </w:r>
          </w:p>
        </w:tc>
        <w:tc>
          <w:tcPr>
            <w:tcW w:w="1989" w:type="dxa"/>
            <w:shd w:val="clear" w:color="auto" w:fill="auto"/>
            <w:hideMark/>
          </w:tcPr>
          <w:p w14:paraId="5516E964"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Sous-Secrétaire général(e) à la gestion des ressources humaines</w:t>
            </w:r>
          </w:p>
        </w:tc>
        <w:tc>
          <w:tcPr>
            <w:tcW w:w="1854" w:type="dxa"/>
            <w:shd w:val="clear" w:color="auto" w:fill="auto"/>
            <w:hideMark/>
          </w:tcPr>
          <w:p w14:paraId="6B047BFD" w14:textId="05BB0D65"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Responsables d</w:t>
            </w:r>
            <w:r w:rsidR="00D04E4D" w:rsidRPr="00EA6158">
              <w:rPr>
                <w:lang w:val="fr-FR"/>
              </w:rPr>
              <w:t>’</w:t>
            </w:r>
            <w:r w:rsidRPr="00EA6158">
              <w:rPr>
                <w:lang w:val="fr-FR"/>
              </w:rPr>
              <w:t>entité</w:t>
            </w:r>
            <w:r w:rsidRPr="00EA6158">
              <w:rPr>
                <w:lang w:val="fr-FR"/>
              </w:rPr>
              <w:br/>
              <w:t>(de la classe D-2 ou de rang inférieur)</w:t>
            </w:r>
          </w:p>
        </w:tc>
      </w:tr>
      <w:tr w:rsidR="00C65FCC" w:rsidRPr="00EA6158" w14:paraId="7DE33E11" w14:textId="77777777" w:rsidTr="003F7F03">
        <w:tc>
          <w:tcPr>
            <w:tcW w:w="3420" w:type="dxa"/>
            <w:shd w:val="clear" w:color="auto" w:fill="auto"/>
            <w:hideMark/>
          </w:tcPr>
          <w:p w14:paraId="24638D83" w14:textId="0F6ED77C"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Offre et approbation des indemnités de</w:t>
            </w:r>
            <w:r w:rsidR="00812C4B" w:rsidRPr="00EA6158">
              <w:rPr>
                <w:lang w:val="fr-FR"/>
              </w:rPr>
              <w:t> </w:t>
            </w:r>
            <w:r w:rsidRPr="00EA6158">
              <w:rPr>
                <w:lang w:val="fr-FR"/>
              </w:rPr>
              <w:t>lic</w:t>
            </w:r>
            <w:r w:rsidR="00812C4B" w:rsidRPr="00EA6158">
              <w:rPr>
                <w:lang w:val="fr-FR"/>
              </w:rPr>
              <w:t>e</w:t>
            </w:r>
            <w:r w:rsidRPr="00EA6158">
              <w:rPr>
                <w:lang w:val="fr-FR"/>
              </w:rPr>
              <w:t>nciement établies</w:t>
            </w:r>
          </w:p>
        </w:tc>
        <w:tc>
          <w:tcPr>
            <w:tcW w:w="1269" w:type="dxa"/>
            <w:shd w:val="clear" w:color="auto" w:fill="auto"/>
            <w:hideMark/>
          </w:tcPr>
          <w:p w14:paraId="1A388D8B"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9.3</w:t>
            </w:r>
          </w:p>
        </w:tc>
        <w:tc>
          <w:tcPr>
            <w:tcW w:w="1332" w:type="dxa"/>
            <w:shd w:val="clear" w:color="auto" w:fill="auto"/>
            <w:hideMark/>
          </w:tcPr>
          <w:p w14:paraId="069AD4C2"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p>
        </w:tc>
        <w:tc>
          <w:tcPr>
            <w:tcW w:w="1989" w:type="dxa"/>
            <w:shd w:val="clear" w:color="auto" w:fill="auto"/>
            <w:hideMark/>
          </w:tcPr>
          <w:p w14:paraId="7CE0BFFC"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Secrétaire général(e) adjoint(e) à la gestion (de la classe D-1 ou de rang inférieur)</w:t>
            </w:r>
          </w:p>
        </w:tc>
        <w:tc>
          <w:tcPr>
            <w:tcW w:w="1854" w:type="dxa"/>
            <w:shd w:val="clear" w:color="auto" w:fill="auto"/>
            <w:hideMark/>
          </w:tcPr>
          <w:p w14:paraId="55321883" w14:textId="61A69393"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Responsables d</w:t>
            </w:r>
            <w:r w:rsidR="00D04E4D" w:rsidRPr="00EA6158">
              <w:rPr>
                <w:lang w:val="fr-FR"/>
              </w:rPr>
              <w:t>’</w:t>
            </w:r>
            <w:r w:rsidRPr="00EA6158">
              <w:rPr>
                <w:lang w:val="fr-FR"/>
              </w:rPr>
              <w:t>entité</w:t>
            </w:r>
            <w:r w:rsidRPr="00EA6158">
              <w:rPr>
                <w:lang w:val="fr-FR"/>
              </w:rPr>
              <w:br/>
              <w:t>(de la classe D-2 ou de rang inférieur)</w:t>
            </w:r>
          </w:p>
        </w:tc>
      </w:tr>
      <w:tr w:rsidR="00C65FCC" w:rsidRPr="00EA6158" w14:paraId="367503EC" w14:textId="77777777" w:rsidTr="003F7F03">
        <w:tc>
          <w:tcPr>
            <w:tcW w:w="3420" w:type="dxa"/>
            <w:shd w:val="clear" w:color="auto" w:fill="auto"/>
            <w:hideMark/>
          </w:tcPr>
          <w:p w14:paraId="11D10246" w14:textId="2A4D60AD"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Cessation de service</w:t>
            </w:r>
            <w:r w:rsidR="00812C4B" w:rsidRPr="00EA6158">
              <w:rPr>
                <w:lang w:val="fr-FR"/>
              </w:rPr>
              <w:t> </w:t>
            </w:r>
            <w:r w:rsidRPr="00EA6158">
              <w:rPr>
                <w:lang w:val="fr-FR"/>
              </w:rPr>
              <w:t>: expiration des</w:t>
            </w:r>
            <w:r w:rsidR="00812C4B" w:rsidRPr="00EA6158">
              <w:rPr>
                <w:lang w:val="fr-FR"/>
              </w:rPr>
              <w:t> </w:t>
            </w:r>
            <w:r w:rsidRPr="00EA6158">
              <w:rPr>
                <w:lang w:val="fr-FR"/>
              </w:rPr>
              <w:t>engagements</w:t>
            </w:r>
          </w:p>
        </w:tc>
        <w:tc>
          <w:tcPr>
            <w:tcW w:w="1269" w:type="dxa"/>
            <w:shd w:val="clear" w:color="auto" w:fill="auto"/>
            <w:hideMark/>
          </w:tcPr>
          <w:p w14:paraId="1A50E0B8"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4.1</w:t>
            </w:r>
          </w:p>
        </w:tc>
        <w:tc>
          <w:tcPr>
            <w:tcW w:w="1332" w:type="dxa"/>
            <w:shd w:val="clear" w:color="auto" w:fill="auto"/>
            <w:hideMark/>
          </w:tcPr>
          <w:p w14:paraId="2BC9A98B"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9.4</w:t>
            </w:r>
          </w:p>
        </w:tc>
        <w:tc>
          <w:tcPr>
            <w:tcW w:w="1989" w:type="dxa"/>
            <w:shd w:val="clear" w:color="auto" w:fill="auto"/>
            <w:hideMark/>
          </w:tcPr>
          <w:p w14:paraId="727A03E6" w14:textId="7BB11391"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Responsables d</w:t>
            </w:r>
            <w:r w:rsidR="00D04E4D" w:rsidRPr="00EA6158">
              <w:rPr>
                <w:lang w:val="fr-FR"/>
              </w:rPr>
              <w:t>’</w:t>
            </w:r>
            <w:r w:rsidRPr="00EA6158">
              <w:rPr>
                <w:lang w:val="fr-FR"/>
              </w:rPr>
              <w:t>entité</w:t>
            </w:r>
          </w:p>
        </w:tc>
        <w:tc>
          <w:tcPr>
            <w:tcW w:w="1854" w:type="dxa"/>
            <w:shd w:val="clear" w:color="auto" w:fill="auto"/>
            <w:hideMark/>
          </w:tcPr>
          <w:p w14:paraId="4DF4768E" w14:textId="2226E121"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Responsables d</w:t>
            </w:r>
            <w:r w:rsidR="00D04E4D" w:rsidRPr="00EA6158">
              <w:rPr>
                <w:lang w:val="fr-FR"/>
              </w:rPr>
              <w:t>’</w:t>
            </w:r>
            <w:r w:rsidRPr="00EA6158">
              <w:rPr>
                <w:lang w:val="fr-FR"/>
              </w:rPr>
              <w:t>entité</w:t>
            </w:r>
            <w:r w:rsidRPr="00EA6158">
              <w:rPr>
                <w:lang w:val="fr-FR"/>
              </w:rPr>
              <w:br/>
              <w:t>(de la classe D-2 ou de rang inférieur)</w:t>
            </w:r>
          </w:p>
        </w:tc>
      </w:tr>
      <w:tr w:rsidR="00C65FCC" w:rsidRPr="00EA6158" w14:paraId="75469328" w14:textId="77777777" w:rsidTr="003F7F03">
        <w:tc>
          <w:tcPr>
            <w:tcW w:w="3420" w:type="dxa"/>
            <w:shd w:val="clear" w:color="auto" w:fill="auto"/>
            <w:hideMark/>
          </w:tcPr>
          <w:p w14:paraId="42244283" w14:textId="74610D1D"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Cessation de service: maintien en fonctions à titre exceptionnel au-delà de l</w:t>
            </w:r>
            <w:r w:rsidR="00D04E4D" w:rsidRPr="00EA6158">
              <w:rPr>
                <w:lang w:val="fr-FR"/>
              </w:rPr>
              <w:t>’</w:t>
            </w:r>
            <w:r w:rsidRPr="00EA6158">
              <w:rPr>
                <w:lang w:val="fr-FR"/>
              </w:rPr>
              <w:t xml:space="preserve">âge de la retraite </w:t>
            </w:r>
          </w:p>
        </w:tc>
        <w:tc>
          <w:tcPr>
            <w:tcW w:w="1269" w:type="dxa"/>
            <w:shd w:val="clear" w:color="auto" w:fill="auto"/>
            <w:hideMark/>
          </w:tcPr>
          <w:p w14:paraId="041863E6"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9.2</w:t>
            </w:r>
          </w:p>
        </w:tc>
        <w:tc>
          <w:tcPr>
            <w:tcW w:w="1332" w:type="dxa"/>
            <w:shd w:val="clear" w:color="auto" w:fill="auto"/>
            <w:hideMark/>
          </w:tcPr>
          <w:p w14:paraId="36BD2CE5"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9.5</w:t>
            </w:r>
          </w:p>
        </w:tc>
        <w:tc>
          <w:tcPr>
            <w:tcW w:w="1989" w:type="dxa"/>
            <w:shd w:val="clear" w:color="auto" w:fill="auto"/>
            <w:hideMark/>
          </w:tcPr>
          <w:p w14:paraId="12702BD4" w14:textId="7582A243"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Secrétaire général(e) pour les fonctionnaires de la classe D-2 ou de rang supérieur ; Secrétaire général(e) adjoint(e) pour les fonctionnaires de la classe D-1 ou de rang inférieur ; Sous-Secrétaire général(e) à la gestion des ressources humaines, bureaux hors Siège pour les agents de la catégorie des services généraux et</w:t>
            </w:r>
            <w:r w:rsidR="00D16862" w:rsidRPr="00EA6158">
              <w:rPr>
                <w:lang w:val="fr-FR"/>
              </w:rPr>
              <w:t> </w:t>
            </w:r>
            <w:r w:rsidRPr="00EA6158">
              <w:rPr>
                <w:lang w:val="fr-FR"/>
              </w:rPr>
              <w:t>des catégories apparentées</w:t>
            </w:r>
          </w:p>
        </w:tc>
        <w:tc>
          <w:tcPr>
            <w:tcW w:w="1854" w:type="dxa"/>
            <w:shd w:val="clear" w:color="auto" w:fill="auto"/>
            <w:hideMark/>
          </w:tcPr>
          <w:p w14:paraId="744E274C" w14:textId="3AC00F19"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Responsables d</w:t>
            </w:r>
            <w:r w:rsidR="00D04E4D" w:rsidRPr="00EA6158">
              <w:rPr>
                <w:lang w:val="fr-FR"/>
              </w:rPr>
              <w:t>’</w:t>
            </w:r>
            <w:r w:rsidRPr="00EA6158">
              <w:rPr>
                <w:lang w:val="fr-FR"/>
              </w:rPr>
              <w:t>entité</w:t>
            </w:r>
            <w:r w:rsidRPr="00EA6158">
              <w:rPr>
                <w:lang w:val="fr-FR"/>
              </w:rPr>
              <w:br/>
              <w:t>(de la classe D-2 ou de rang inférieur)</w:t>
            </w:r>
          </w:p>
        </w:tc>
      </w:tr>
      <w:tr w:rsidR="00C65FCC" w:rsidRPr="00EA6158" w14:paraId="178A9DF2" w14:textId="77777777" w:rsidTr="001F1C98">
        <w:trPr>
          <w:cantSplit/>
        </w:trPr>
        <w:tc>
          <w:tcPr>
            <w:tcW w:w="3420" w:type="dxa"/>
            <w:shd w:val="clear" w:color="auto" w:fill="auto"/>
            <w:hideMark/>
          </w:tcPr>
          <w:p w14:paraId="2F884BCF" w14:textId="035E51A5" w:rsidR="00C65FCC" w:rsidRPr="00EA6158" w:rsidRDefault="00C65FCC" w:rsidP="001F1C98">
            <w:pPr>
              <w:tabs>
                <w:tab w:val="left" w:pos="288"/>
                <w:tab w:val="left" w:pos="576"/>
                <w:tab w:val="left" w:pos="864"/>
                <w:tab w:val="left" w:pos="1152"/>
              </w:tabs>
              <w:suppressAutoHyphens/>
              <w:spacing w:before="40" w:after="80" w:line="238" w:lineRule="exact"/>
              <w:ind w:right="40"/>
              <w:rPr>
                <w:lang w:val="fr-FR"/>
              </w:rPr>
            </w:pPr>
            <w:r w:rsidRPr="00EA6158">
              <w:rPr>
                <w:lang w:val="fr-FR"/>
              </w:rPr>
              <w:t>Cessation de service</w:t>
            </w:r>
            <w:r w:rsidR="00D16862" w:rsidRPr="00EA6158">
              <w:rPr>
                <w:lang w:val="fr-FR"/>
              </w:rPr>
              <w:t> </w:t>
            </w:r>
            <w:r w:rsidRPr="00EA6158">
              <w:rPr>
                <w:lang w:val="fr-FR"/>
              </w:rPr>
              <w:t>: licenciement pour des motifs disciplinaires, pour des faits antérieurs à la nomination, pour la bonne marche de l</w:t>
            </w:r>
            <w:r w:rsidR="00D04E4D" w:rsidRPr="00EA6158">
              <w:rPr>
                <w:lang w:val="fr-FR"/>
              </w:rPr>
              <w:t>’</w:t>
            </w:r>
            <w:r w:rsidRPr="00EA6158">
              <w:rPr>
                <w:lang w:val="fr-FR"/>
              </w:rPr>
              <w:t>Organisation ou en raison de services ne donnant pas satisfaction</w:t>
            </w:r>
          </w:p>
        </w:tc>
        <w:tc>
          <w:tcPr>
            <w:tcW w:w="1269" w:type="dxa"/>
            <w:shd w:val="clear" w:color="auto" w:fill="auto"/>
            <w:hideMark/>
          </w:tcPr>
          <w:p w14:paraId="1AD11BCB" w14:textId="77777777" w:rsidR="00C65FCC" w:rsidRPr="00EA6158" w:rsidRDefault="00C65FCC" w:rsidP="001F1C98">
            <w:pPr>
              <w:tabs>
                <w:tab w:val="left" w:pos="288"/>
                <w:tab w:val="left" w:pos="576"/>
                <w:tab w:val="left" w:pos="864"/>
                <w:tab w:val="left" w:pos="1152"/>
              </w:tabs>
              <w:suppressAutoHyphens/>
              <w:spacing w:before="40" w:after="80" w:line="238" w:lineRule="exact"/>
              <w:ind w:left="144" w:right="43"/>
              <w:rPr>
                <w:lang w:val="fr-FR"/>
              </w:rPr>
            </w:pPr>
            <w:r w:rsidRPr="00EA6158">
              <w:rPr>
                <w:lang w:val="fr-FR"/>
              </w:rPr>
              <w:t>9.3</w:t>
            </w:r>
          </w:p>
        </w:tc>
        <w:tc>
          <w:tcPr>
            <w:tcW w:w="1332" w:type="dxa"/>
            <w:shd w:val="clear" w:color="auto" w:fill="auto"/>
            <w:hideMark/>
          </w:tcPr>
          <w:p w14:paraId="6323FB2F" w14:textId="77777777" w:rsidR="00C65FCC" w:rsidRPr="00EA6158" w:rsidRDefault="00C65FCC" w:rsidP="001F1C98">
            <w:pPr>
              <w:tabs>
                <w:tab w:val="left" w:pos="288"/>
                <w:tab w:val="left" w:pos="576"/>
                <w:tab w:val="left" w:pos="864"/>
                <w:tab w:val="left" w:pos="1152"/>
              </w:tabs>
              <w:suppressAutoHyphens/>
              <w:spacing w:before="40" w:after="80" w:line="238" w:lineRule="exact"/>
              <w:ind w:left="144" w:right="43"/>
              <w:rPr>
                <w:lang w:val="fr-FR"/>
              </w:rPr>
            </w:pPr>
            <w:r w:rsidRPr="00EA6158">
              <w:rPr>
                <w:lang w:val="fr-FR"/>
              </w:rPr>
              <w:t>9.6</w:t>
            </w:r>
          </w:p>
        </w:tc>
        <w:tc>
          <w:tcPr>
            <w:tcW w:w="1989" w:type="dxa"/>
            <w:shd w:val="clear" w:color="auto" w:fill="auto"/>
            <w:hideMark/>
          </w:tcPr>
          <w:p w14:paraId="76681C01" w14:textId="77777777" w:rsidR="00C65FCC" w:rsidRPr="00EA6158" w:rsidRDefault="00C65FCC" w:rsidP="001F1C98">
            <w:pPr>
              <w:tabs>
                <w:tab w:val="left" w:pos="288"/>
                <w:tab w:val="left" w:pos="576"/>
                <w:tab w:val="left" w:pos="864"/>
                <w:tab w:val="left" w:pos="1152"/>
              </w:tabs>
              <w:suppressAutoHyphens/>
              <w:spacing w:before="40" w:after="80" w:line="238" w:lineRule="exact"/>
              <w:ind w:left="144" w:right="43"/>
              <w:rPr>
                <w:lang w:val="fr-FR"/>
              </w:rPr>
            </w:pPr>
            <w:r w:rsidRPr="00EA6158">
              <w:rPr>
                <w:lang w:val="fr-FR"/>
              </w:rPr>
              <w:t>Secrétaire général(e) adjoint(e) à la gestion (fonctionnaires de la classe D-2 ou de rang inférieur)</w:t>
            </w:r>
          </w:p>
        </w:tc>
        <w:tc>
          <w:tcPr>
            <w:tcW w:w="1854" w:type="dxa"/>
            <w:shd w:val="clear" w:color="auto" w:fill="auto"/>
            <w:hideMark/>
          </w:tcPr>
          <w:p w14:paraId="13073BB7" w14:textId="2F97E73E" w:rsidR="00C65FCC" w:rsidRPr="00EA6158" w:rsidRDefault="00C65FCC" w:rsidP="001F1C98">
            <w:pPr>
              <w:tabs>
                <w:tab w:val="left" w:pos="288"/>
                <w:tab w:val="left" w:pos="576"/>
                <w:tab w:val="left" w:pos="864"/>
                <w:tab w:val="left" w:pos="1152"/>
              </w:tabs>
              <w:suppressAutoHyphens/>
              <w:spacing w:before="40" w:after="80" w:line="238" w:lineRule="exact"/>
              <w:ind w:left="144"/>
              <w:rPr>
                <w:lang w:val="fr-FR"/>
              </w:rPr>
            </w:pPr>
            <w:r w:rsidRPr="00EA6158">
              <w:rPr>
                <w:lang w:val="fr-FR"/>
              </w:rPr>
              <w:t>Secrétaire général(e) adjoint(e) chargé(e) du Département des stratégies et politiques de gestion et de la conformité (fonctionnaires de la classe D-2 ou de rang inférieur)</w:t>
            </w:r>
          </w:p>
        </w:tc>
      </w:tr>
      <w:tr w:rsidR="00C65FCC" w:rsidRPr="00EA6158" w14:paraId="36040CEF" w14:textId="77777777" w:rsidTr="003F7F03">
        <w:tc>
          <w:tcPr>
            <w:tcW w:w="3420" w:type="dxa"/>
            <w:shd w:val="clear" w:color="auto" w:fill="auto"/>
            <w:hideMark/>
          </w:tcPr>
          <w:p w14:paraId="3BDA04D0" w14:textId="39E0E203" w:rsidR="00C65FCC" w:rsidRPr="00EA6158" w:rsidRDefault="00C65FCC" w:rsidP="001F1C98">
            <w:pPr>
              <w:tabs>
                <w:tab w:val="left" w:pos="288"/>
                <w:tab w:val="left" w:pos="576"/>
                <w:tab w:val="left" w:pos="864"/>
                <w:tab w:val="left" w:pos="1152"/>
              </w:tabs>
              <w:suppressAutoHyphens/>
              <w:spacing w:before="40" w:after="80" w:line="238" w:lineRule="exact"/>
              <w:ind w:right="40"/>
              <w:rPr>
                <w:lang w:val="fr-FR"/>
              </w:rPr>
            </w:pPr>
            <w:r w:rsidRPr="00EA6158">
              <w:rPr>
                <w:lang w:val="fr-FR"/>
              </w:rPr>
              <w:t>Cessation de service</w:t>
            </w:r>
            <w:r w:rsidR="00E677C2" w:rsidRPr="00EA6158">
              <w:rPr>
                <w:lang w:val="fr-FR"/>
              </w:rPr>
              <w:t> </w:t>
            </w:r>
            <w:r w:rsidRPr="00EA6158">
              <w:rPr>
                <w:lang w:val="fr-FR"/>
              </w:rPr>
              <w:t>: licenciement pour cause de suppression de poste approuvée par l</w:t>
            </w:r>
            <w:r w:rsidR="00D04E4D" w:rsidRPr="00EA6158">
              <w:rPr>
                <w:lang w:val="fr-FR"/>
              </w:rPr>
              <w:t>’</w:t>
            </w:r>
            <w:r w:rsidRPr="00EA6158">
              <w:rPr>
                <w:lang w:val="fr-FR"/>
              </w:rPr>
              <w:t>Assemblée générale ou pour raisons de santé après approbation de la Caisse commune des pensions du personnel des Nations Unies</w:t>
            </w:r>
          </w:p>
        </w:tc>
        <w:tc>
          <w:tcPr>
            <w:tcW w:w="1269" w:type="dxa"/>
            <w:shd w:val="clear" w:color="auto" w:fill="auto"/>
            <w:hideMark/>
          </w:tcPr>
          <w:p w14:paraId="35F7665F" w14:textId="77777777" w:rsidR="00C65FCC" w:rsidRPr="00EA6158" w:rsidRDefault="00C65FCC" w:rsidP="001F1C98">
            <w:pPr>
              <w:tabs>
                <w:tab w:val="left" w:pos="288"/>
                <w:tab w:val="left" w:pos="576"/>
                <w:tab w:val="left" w:pos="864"/>
                <w:tab w:val="left" w:pos="1152"/>
              </w:tabs>
              <w:suppressAutoHyphens/>
              <w:spacing w:before="40" w:after="80" w:line="238" w:lineRule="exact"/>
              <w:ind w:left="144" w:right="43"/>
              <w:rPr>
                <w:lang w:val="fr-FR"/>
              </w:rPr>
            </w:pPr>
            <w:r w:rsidRPr="00EA6158">
              <w:rPr>
                <w:lang w:val="fr-FR"/>
              </w:rPr>
              <w:t>9.3</w:t>
            </w:r>
          </w:p>
        </w:tc>
        <w:tc>
          <w:tcPr>
            <w:tcW w:w="1332" w:type="dxa"/>
            <w:shd w:val="clear" w:color="auto" w:fill="auto"/>
            <w:hideMark/>
          </w:tcPr>
          <w:p w14:paraId="6F1F16F0" w14:textId="77777777" w:rsidR="00C65FCC" w:rsidRPr="00EA6158" w:rsidRDefault="00C65FCC" w:rsidP="001F1C98">
            <w:pPr>
              <w:tabs>
                <w:tab w:val="left" w:pos="288"/>
                <w:tab w:val="left" w:pos="576"/>
                <w:tab w:val="left" w:pos="864"/>
                <w:tab w:val="left" w:pos="1152"/>
              </w:tabs>
              <w:suppressAutoHyphens/>
              <w:spacing w:before="40" w:after="80" w:line="238" w:lineRule="exact"/>
              <w:ind w:left="144" w:right="43"/>
              <w:rPr>
                <w:lang w:val="fr-FR"/>
              </w:rPr>
            </w:pPr>
            <w:r w:rsidRPr="00EA6158">
              <w:rPr>
                <w:lang w:val="fr-FR"/>
              </w:rPr>
              <w:t>9.6</w:t>
            </w:r>
          </w:p>
        </w:tc>
        <w:tc>
          <w:tcPr>
            <w:tcW w:w="1989" w:type="dxa"/>
            <w:shd w:val="clear" w:color="auto" w:fill="auto"/>
            <w:hideMark/>
          </w:tcPr>
          <w:p w14:paraId="16BFD985" w14:textId="147060F3" w:rsidR="00C65FCC" w:rsidRPr="00EA6158" w:rsidRDefault="00C65FCC" w:rsidP="001F1C98">
            <w:pPr>
              <w:tabs>
                <w:tab w:val="left" w:pos="288"/>
                <w:tab w:val="left" w:pos="576"/>
                <w:tab w:val="left" w:pos="864"/>
                <w:tab w:val="left" w:pos="1152"/>
              </w:tabs>
              <w:suppressAutoHyphens/>
              <w:spacing w:before="40" w:after="80" w:line="238" w:lineRule="exact"/>
              <w:ind w:left="144" w:right="43"/>
              <w:rPr>
                <w:lang w:val="fr-FR"/>
              </w:rPr>
            </w:pPr>
            <w:r w:rsidRPr="00EA6158">
              <w:rPr>
                <w:spacing w:val="1"/>
                <w:lang w:val="fr-FR"/>
              </w:rPr>
              <w:t>Secrétaire général(e)/</w:t>
            </w:r>
            <w:r w:rsidRPr="00EA6158">
              <w:rPr>
                <w:lang w:val="fr-FR"/>
              </w:rPr>
              <w:t xml:space="preserve"> Secrétaire général(e) adjoint(e)/Sous-Secrétaire général(e)</w:t>
            </w:r>
          </w:p>
        </w:tc>
        <w:tc>
          <w:tcPr>
            <w:tcW w:w="1854" w:type="dxa"/>
            <w:shd w:val="clear" w:color="auto" w:fill="auto"/>
            <w:hideMark/>
          </w:tcPr>
          <w:p w14:paraId="59087F2F" w14:textId="7DB01607" w:rsidR="00C65FCC" w:rsidRPr="00EA6158" w:rsidRDefault="00C65FCC" w:rsidP="001F1C98">
            <w:pPr>
              <w:tabs>
                <w:tab w:val="left" w:pos="288"/>
                <w:tab w:val="left" w:pos="576"/>
                <w:tab w:val="left" w:pos="864"/>
                <w:tab w:val="left" w:pos="1152"/>
              </w:tabs>
              <w:suppressAutoHyphens/>
              <w:spacing w:before="40" w:after="80" w:line="238" w:lineRule="exact"/>
              <w:ind w:left="144"/>
              <w:rPr>
                <w:lang w:val="fr-FR"/>
              </w:rPr>
            </w:pPr>
            <w:r w:rsidRPr="00EA6158">
              <w:rPr>
                <w:lang w:val="fr-FR"/>
              </w:rPr>
              <w:t>Responsables d</w:t>
            </w:r>
            <w:r w:rsidR="00D04E4D" w:rsidRPr="00EA6158">
              <w:rPr>
                <w:lang w:val="fr-FR"/>
              </w:rPr>
              <w:t>’</w:t>
            </w:r>
            <w:r w:rsidRPr="00EA6158">
              <w:rPr>
                <w:lang w:val="fr-FR"/>
              </w:rPr>
              <w:t>entité</w:t>
            </w:r>
            <w:r w:rsidRPr="00EA6158">
              <w:rPr>
                <w:lang w:val="fr-FR"/>
              </w:rPr>
              <w:br/>
              <w:t>(fonctionnaires de la classe D-2 ou de rang inférieur)</w:t>
            </w:r>
          </w:p>
        </w:tc>
      </w:tr>
      <w:tr w:rsidR="00C65FCC" w:rsidRPr="00EA6158" w14:paraId="03A63886" w14:textId="77777777" w:rsidTr="003F7F03">
        <w:tc>
          <w:tcPr>
            <w:tcW w:w="3420" w:type="dxa"/>
            <w:shd w:val="clear" w:color="auto" w:fill="auto"/>
            <w:hideMark/>
          </w:tcPr>
          <w:p w14:paraId="54710504" w14:textId="77777777" w:rsidR="00C65FCC" w:rsidRPr="00EA6158" w:rsidRDefault="00C65FCC" w:rsidP="001F1C98">
            <w:pPr>
              <w:tabs>
                <w:tab w:val="left" w:pos="288"/>
                <w:tab w:val="left" w:pos="576"/>
                <w:tab w:val="left" w:pos="864"/>
                <w:tab w:val="left" w:pos="1152"/>
              </w:tabs>
              <w:suppressAutoHyphens/>
              <w:spacing w:before="40" w:after="80" w:line="238" w:lineRule="exact"/>
              <w:ind w:right="40"/>
              <w:rPr>
                <w:lang w:val="fr-FR"/>
              </w:rPr>
            </w:pPr>
            <w:r w:rsidRPr="00EA6158">
              <w:rPr>
                <w:lang w:val="fr-FR"/>
              </w:rPr>
              <w:t>Préavis de licenciement</w:t>
            </w:r>
          </w:p>
        </w:tc>
        <w:tc>
          <w:tcPr>
            <w:tcW w:w="1269" w:type="dxa"/>
            <w:shd w:val="clear" w:color="auto" w:fill="auto"/>
            <w:hideMark/>
          </w:tcPr>
          <w:p w14:paraId="0EDA3C47" w14:textId="77777777" w:rsidR="00C65FCC" w:rsidRPr="00EA6158" w:rsidRDefault="00C65FCC" w:rsidP="001F1C98">
            <w:pPr>
              <w:tabs>
                <w:tab w:val="left" w:pos="288"/>
                <w:tab w:val="left" w:pos="576"/>
                <w:tab w:val="left" w:pos="864"/>
                <w:tab w:val="left" w:pos="1152"/>
              </w:tabs>
              <w:suppressAutoHyphens/>
              <w:spacing w:before="40" w:after="80" w:line="238" w:lineRule="exact"/>
              <w:ind w:left="144" w:right="43"/>
              <w:rPr>
                <w:lang w:val="fr-FR"/>
              </w:rPr>
            </w:pPr>
            <w:r w:rsidRPr="00EA6158">
              <w:rPr>
                <w:lang w:val="fr-FR"/>
              </w:rPr>
              <w:t>9.3</w:t>
            </w:r>
          </w:p>
        </w:tc>
        <w:tc>
          <w:tcPr>
            <w:tcW w:w="1332" w:type="dxa"/>
            <w:shd w:val="clear" w:color="auto" w:fill="auto"/>
            <w:hideMark/>
          </w:tcPr>
          <w:p w14:paraId="654730C1" w14:textId="77777777" w:rsidR="00C65FCC" w:rsidRPr="00EA6158" w:rsidRDefault="00C65FCC" w:rsidP="001F1C98">
            <w:pPr>
              <w:tabs>
                <w:tab w:val="left" w:pos="288"/>
                <w:tab w:val="left" w:pos="576"/>
                <w:tab w:val="left" w:pos="864"/>
                <w:tab w:val="left" w:pos="1152"/>
              </w:tabs>
              <w:suppressAutoHyphens/>
              <w:spacing w:before="40" w:after="80" w:line="238" w:lineRule="exact"/>
              <w:ind w:left="144" w:right="43"/>
              <w:rPr>
                <w:lang w:val="fr-FR"/>
              </w:rPr>
            </w:pPr>
            <w:r w:rsidRPr="00EA6158">
              <w:rPr>
                <w:lang w:val="fr-FR"/>
              </w:rPr>
              <w:t>9.7</w:t>
            </w:r>
          </w:p>
        </w:tc>
        <w:tc>
          <w:tcPr>
            <w:tcW w:w="1989" w:type="dxa"/>
            <w:shd w:val="clear" w:color="auto" w:fill="auto"/>
            <w:hideMark/>
          </w:tcPr>
          <w:p w14:paraId="77264875" w14:textId="77777777" w:rsidR="00C65FCC" w:rsidRPr="00EA6158" w:rsidRDefault="00C65FCC" w:rsidP="001F1C98">
            <w:pPr>
              <w:tabs>
                <w:tab w:val="left" w:pos="288"/>
                <w:tab w:val="left" w:pos="576"/>
                <w:tab w:val="left" w:pos="864"/>
                <w:tab w:val="left" w:pos="1152"/>
              </w:tabs>
              <w:suppressAutoHyphens/>
              <w:spacing w:before="40" w:after="80" w:line="238" w:lineRule="exact"/>
              <w:ind w:left="144" w:right="43"/>
              <w:rPr>
                <w:lang w:val="fr-FR"/>
              </w:rPr>
            </w:pPr>
            <w:r w:rsidRPr="00EA6158">
              <w:rPr>
                <w:lang w:val="fr-FR"/>
              </w:rPr>
              <w:t xml:space="preserve">Sous-Secrétaire général(e) à la gestion des ressources humaines, chefs de départements, bureaux </w:t>
            </w:r>
          </w:p>
        </w:tc>
        <w:tc>
          <w:tcPr>
            <w:tcW w:w="1854" w:type="dxa"/>
            <w:shd w:val="clear" w:color="auto" w:fill="auto"/>
            <w:hideMark/>
          </w:tcPr>
          <w:p w14:paraId="12B6A35F" w14:textId="1DCD7299" w:rsidR="00C65FCC" w:rsidRPr="00EA6158" w:rsidRDefault="00C65FCC" w:rsidP="001F1C98">
            <w:pPr>
              <w:tabs>
                <w:tab w:val="left" w:pos="288"/>
                <w:tab w:val="left" w:pos="576"/>
                <w:tab w:val="left" w:pos="864"/>
                <w:tab w:val="left" w:pos="1152"/>
              </w:tabs>
              <w:suppressAutoHyphens/>
              <w:spacing w:before="40" w:after="80" w:line="238" w:lineRule="exact"/>
              <w:ind w:left="144"/>
              <w:rPr>
                <w:lang w:val="fr-FR"/>
              </w:rPr>
            </w:pPr>
            <w:r w:rsidRPr="00EA6158">
              <w:rPr>
                <w:lang w:val="fr-FR"/>
              </w:rPr>
              <w:t>Responsables d</w:t>
            </w:r>
            <w:r w:rsidR="00D04E4D" w:rsidRPr="00EA6158">
              <w:rPr>
                <w:lang w:val="fr-FR"/>
              </w:rPr>
              <w:t>’</w:t>
            </w:r>
            <w:r w:rsidRPr="00EA6158">
              <w:rPr>
                <w:lang w:val="fr-FR"/>
              </w:rPr>
              <w:t>entité</w:t>
            </w:r>
            <w:r w:rsidRPr="00EA6158">
              <w:rPr>
                <w:lang w:val="fr-FR"/>
              </w:rPr>
              <w:br/>
              <w:t>(fonctionnaires de la classe D-2 ou de rang inférieur)</w:t>
            </w:r>
          </w:p>
        </w:tc>
      </w:tr>
      <w:tr w:rsidR="00C65FCC" w:rsidRPr="00EA6158" w14:paraId="65230B18" w14:textId="77777777" w:rsidTr="003F7F03">
        <w:tc>
          <w:tcPr>
            <w:tcW w:w="3420" w:type="dxa"/>
            <w:shd w:val="clear" w:color="auto" w:fill="auto"/>
            <w:hideMark/>
          </w:tcPr>
          <w:p w14:paraId="1AD32B53" w14:textId="6735F861" w:rsidR="00C65FCC" w:rsidRPr="00EA6158" w:rsidRDefault="00C65FCC" w:rsidP="001F1C98">
            <w:pPr>
              <w:tabs>
                <w:tab w:val="left" w:pos="288"/>
                <w:tab w:val="left" w:pos="576"/>
                <w:tab w:val="left" w:pos="864"/>
                <w:tab w:val="left" w:pos="1152"/>
              </w:tabs>
              <w:suppressAutoHyphens/>
              <w:spacing w:before="40" w:after="80" w:line="238" w:lineRule="exact"/>
              <w:ind w:right="40"/>
              <w:rPr>
                <w:lang w:val="fr-FR"/>
              </w:rPr>
            </w:pPr>
            <w:r w:rsidRPr="00EA6158">
              <w:rPr>
                <w:lang w:val="fr-FR"/>
              </w:rPr>
              <w:t>Décision relative à l</w:t>
            </w:r>
            <w:r w:rsidR="00D04E4D" w:rsidRPr="00EA6158">
              <w:rPr>
                <w:lang w:val="fr-FR"/>
              </w:rPr>
              <w:t>’</w:t>
            </w:r>
            <w:r w:rsidRPr="00EA6158">
              <w:rPr>
                <w:lang w:val="fr-FR"/>
              </w:rPr>
              <w:t>indemnité de</w:t>
            </w:r>
            <w:r w:rsidR="00E677C2" w:rsidRPr="00EA6158">
              <w:rPr>
                <w:lang w:val="fr-FR"/>
              </w:rPr>
              <w:t> </w:t>
            </w:r>
            <w:r w:rsidRPr="00EA6158">
              <w:rPr>
                <w:lang w:val="fr-FR"/>
              </w:rPr>
              <w:t>licenciement</w:t>
            </w:r>
          </w:p>
        </w:tc>
        <w:tc>
          <w:tcPr>
            <w:tcW w:w="1269" w:type="dxa"/>
            <w:shd w:val="clear" w:color="auto" w:fill="auto"/>
            <w:hideMark/>
          </w:tcPr>
          <w:p w14:paraId="3231BCEF" w14:textId="77777777" w:rsidR="00C65FCC" w:rsidRPr="00EA6158" w:rsidRDefault="00C65FCC" w:rsidP="001F1C98">
            <w:pPr>
              <w:tabs>
                <w:tab w:val="left" w:pos="288"/>
                <w:tab w:val="left" w:pos="576"/>
                <w:tab w:val="left" w:pos="864"/>
                <w:tab w:val="left" w:pos="1152"/>
              </w:tabs>
              <w:suppressAutoHyphens/>
              <w:spacing w:before="40" w:after="80" w:line="238" w:lineRule="exact"/>
              <w:ind w:left="144" w:right="43"/>
              <w:rPr>
                <w:lang w:val="fr-FR"/>
              </w:rPr>
            </w:pPr>
            <w:r w:rsidRPr="00EA6158">
              <w:rPr>
                <w:lang w:val="fr-FR"/>
              </w:rPr>
              <w:t>9.3 et annexe III</w:t>
            </w:r>
          </w:p>
        </w:tc>
        <w:tc>
          <w:tcPr>
            <w:tcW w:w="1332" w:type="dxa"/>
            <w:shd w:val="clear" w:color="auto" w:fill="auto"/>
            <w:hideMark/>
          </w:tcPr>
          <w:p w14:paraId="3929F5FD" w14:textId="77777777" w:rsidR="00C65FCC" w:rsidRPr="00EA6158" w:rsidRDefault="00C65FCC" w:rsidP="001F1C98">
            <w:pPr>
              <w:tabs>
                <w:tab w:val="left" w:pos="288"/>
                <w:tab w:val="left" w:pos="576"/>
                <w:tab w:val="left" w:pos="864"/>
                <w:tab w:val="left" w:pos="1152"/>
              </w:tabs>
              <w:suppressAutoHyphens/>
              <w:spacing w:before="40" w:after="80" w:line="238" w:lineRule="exact"/>
              <w:ind w:left="144" w:right="43"/>
              <w:rPr>
                <w:lang w:val="fr-FR"/>
              </w:rPr>
            </w:pPr>
          </w:p>
        </w:tc>
        <w:tc>
          <w:tcPr>
            <w:tcW w:w="1989" w:type="dxa"/>
            <w:shd w:val="clear" w:color="auto" w:fill="auto"/>
            <w:hideMark/>
          </w:tcPr>
          <w:p w14:paraId="19CECA99" w14:textId="77777777" w:rsidR="00C65FCC" w:rsidRPr="00EA6158" w:rsidRDefault="00C65FCC" w:rsidP="001F1C98">
            <w:pPr>
              <w:tabs>
                <w:tab w:val="left" w:pos="288"/>
                <w:tab w:val="left" w:pos="576"/>
                <w:tab w:val="left" w:pos="864"/>
                <w:tab w:val="left" w:pos="1152"/>
              </w:tabs>
              <w:suppressAutoHyphens/>
              <w:spacing w:before="40" w:after="80" w:line="238" w:lineRule="exact"/>
              <w:ind w:left="144" w:right="43"/>
              <w:rPr>
                <w:lang w:val="fr-FR"/>
              </w:rPr>
            </w:pPr>
            <w:r w:rsidRPr="00EA6158">
              <w:rPr>
                <w:lang w:val="fr-FR"/>
              </w:rPr>
              <w:t>Secrétaire général(e) adjoint(e) à la gestion (fonctionnaires de la classe D-2 ou de rang inférieur)</w:t>
            </w:r>
          </w:p>
        </w:tc>
        <w:tc>
          <w:tcPr>
            <w:tcW w:w="1854" w:type="dxa"/>
            <w:shd w:val="clear" w:color="auto" w:fill="auto"/>
            <w:hideMark/>
          </w:tcPr>
          <w:p w14:paraId="2D3F0156" w14:textId="691A2A67" w:rsidR="00C65FCC" w:rsidRPr="00EA6158" w:rsidRDefault="00C65FCC" w:rsidP="001F1C98">
            <w:pPr>
              <w:tabs>
                <w:tab w:val="left" w:pos="288"/>
                <w:tab w:val="left" w:pos="576"/>
                <w:tab w:val="left" w:pos="864"/>
                <w:tab w:val="left" w:pos="1152"/>
              </w:tabs>
              <w:suppressAutoHyphens/>
              <w:spacing w:before="40" w:after="80" w:line="238" w:lineRule="exact"/>
              <w:ind w:left="144"/>
              <w:rPr>
                <w:lang w:val="fr-FR"/>
              </w:rPr>
            </w:pPr>
            <w:r w:rsidRPr="00EA6158">
              <w:rPr>
                <w:lang w:val="fr-FR"/>
              </w:rPr>
              <w:t>Secrétaire général(e) adjoint(e) chargé(e) du Département des stratégies et politiques de gestion et de la conformité (fonctionnaires de la classe D-2 ou de rang inférieur)</w:t>
            </w:r>
          </w:p>
        </w:tc>
      </w:tr>
      <w:tr w:rsidR="00C65FCC" w:rsidRPr="00EA6158" w14:paraId="32248568" w14:textId="77777777" w:rsidTr="003F7F03">
        <w:tc>
          <w:tcPr>
            <w:tcW w:w="3420" w:type="dxa"/>
            <w:shd w:val="clear" w:color="auto" w:fill="auto"/>
            <w:hideMark/>
          </w:tcPr>
          <w:p w14:paraId="0C6D832B" w14:textId="77777777" w:rsidR="00C65FCC" w:rsidRPr="00EA6158" w:rsidRDefault="00C65FCC" w:rsidP="001F1C98">
            <w:pPr>
              <w:tabs>
                <w:tab w:val="left" w:pos="288"/>
                <w:tab w:val="left" w:pos="576"/>
                <w:tab w:val="left" w:pos="864"/>
                <w:tab w:val="left" w:pos="1152"/>
              </w:tabs>
              <w:suppressAutoHyphens/>
              <w:spacing w:before="40" w:after="80" w:line="238" w:lineRule="exact"/>
              <w:ind w:right="40"/>
              <w:rPr>
                <w:lang w:val="fr-FR"/>
              </w:rPr>
            </w:pPr>
            <w:r w:rsidRPr="00EA6158">
              <w:rPr>
                <w:lang w:val="fr-FR"/>
              </w:rPr>
              <w:t>Fixation des conditions relatives à la mise en congé spécial aux fins de la pension</w:t>
            </w:r>
          </w:p>
        </w:tc>
        <w:tc>
          <w:tcPr>
            <w:tcW w:w="1269" w:type="dxa"/>
            <w:shd w:val="clear" w:color="auto" w:fill="auto"/>
            <w:hideMark/>
          </w:tcPr>
          <w:p w14:paraId="604DCE3A" w14:textId="77777777" w:rsidR="00C65FCC" w:rsidRPr="00EA6158" w:rsidRDefault="00C65FCC" w:rsidP="001F1C98">
            <w:pPr>
              <w:tabs>
                <w:tab w:val="left" w:pos="288"/>
                <w:tab w:val="left" w:pos="576"/>
                <w:tab w:val="left" w:pos="864"/>
                <w:tab w:val="left" w:pos="1152"/>
              </w:tabs>
              <w:suppressAutoHyphens/>
              <w:spacing w:before="40" w:after="80" w:line="238" w:lineRule="exact"/>
              <w:ind w:left="144" w:right="43"/>
              <w:rPr>
                <w:lang w:val="fr-FR"/>
              </w:rPr>
            </w:pPr>
          </w:p>
        </w:tc>
        <w:tc>
          <w:tcPr>
            <w:tcW w:w="1332" w:type="dxa"/>
            <w:shd w:val="clear" w:color="auto" w:fill="auto"/>
            <w:hideMark/>
          </w:tcPr>
          <w:p w14:paraId="23ED7D76" w14:textId="77777777" w:rsidR="00C65FCC" w:rsidRPr="00EA6158" w:rsidRDefault="00C65FCC" w:rsidP="001F1C98">
            <w:pPr>
              <w:tabs>
                <w:tab w:val="left" w:pos="288"/>
                <w:tab w:val="left" w:pos="576"/>
                <w:tab w:val="left" w:pos="864"/>
                <w:tab w:val="left" w:pos="1152"/>
              </w:tabs>
              <w:suppressAutoHyphens/>
              <w:spacing w:before="40" w:after="80" w:line="238" w:lineRule="exact"/>
              <w:ind w:left="144" w:right="43"/>
              <w:rPr>
                <w:lang w:val="fr-FR"/>
              </w:rPr>
            </w:pPr>
            <w:r w:rsidRPr="00EA6158">
              <w:rPr>
                <w:lang w:val="fr-FR"/>
              </w:rPr>
              <w:t>9.8</w:t>
            </w:r>
          </w:p>
        </w:tc>
        <w:tc>
          <w:tcPr>
            <w:tcW w:w="1989" w:type="dxa"/>
            <w:shd w:val="clear" w:color="auto" w:fill="auto"/>
            <w:hideMark/>
          </w:tcPr>
          <w:p w14:paraId="68F2CB0B" w14:textId="77777777" w:rsidR="00C65FCC" w:rsidRPr="00EA6158" w:rsidRDefault="00C65FCC" w:rsidP="001F1C98">
            <w:pPr>
              <w:tabs>
                <w:tab w:val="left" w:pos="288"/>
                <w:tab w:val="left" w:pos="576"/>
                <w:tab w:val="left" w:pos="864"/>
                <w:tab w:val="left" w:pos="1152"/>
              </w:tabs>
              <w:suppressAutoHyphens/>
              <w:spacing w:before="40" w:after="80" w:line="238" w:lineRule="exact"/>
              <w:ind w:left="144" w:right="43"/>
              <w:rPr>
                <w:lang w:val="fr-FR"/>
              </w:rPr>
            </w:pPr>
            <w:r w:rsidRPr="00EA6158">
              <w:rPr>
                <w:lang w:val="fr-FR"/>
              </w:rPr>
              <w:t>Sous-Secrétaire général(e) à la gestion des ressources humaines</w:t>
            </w:r>
          </w:p>
        </w:tc>
        <w:tc>
          <w:tcPr>
            <w:tcW w:w="1854" w:type="dxa"/>
            <w:shd w:val="clear" w:color="auto" w:fill="auto"/>
            <w:hideMark/>
          </w:tcPr>
          <w:p w14:paraId="45644128" w14:textId="77777777" w:rsidR="00C65FCC" w:rsidRPr="00EA6158" w:rsidRDefault="00C65FCC" w:rsidP="001F1C98">
            <w:pPr>
              <w:tabs>
                <w:tab w:val="left" w:pos="288"/>
                <w:tab w:val="left" w:pos="576"/>
                <w:tab w:val="left" w:pos="864"/>
                <w:tab w:val="left" w:pos="1152"/>
              </w:tabs>
              <w:suppressAutoHyphens/>
              <w:spacing w:before="40" w:after="80" w:line="238" w:lineRule="exact"/>
              <w:ind w:left="144"/>
              <w:rPr>
                <w:lang w:val="fr-FR"/>
              </w:rPr>
            </w:pPr>
            <w:r w:rsidRPr="00EA6158">
              <w:rPr>
                <w:lang w:val="fr-FR"/>
              </w:rPr>
              <w:t>Secrétaire général(e) adjoint(e) chargé(e) du Département des stratégies et politiques de gestion et de la conformité</w:t>
            </w:r>
          </w:p>
        </w:tc>
      </w:tr>
      <w:tr w:rsidR="00C65FCC" w:rsidRPr="00EA6158" w14:paraId="42734F94" w14:textId="77777777" w:rsidTr="003F7F03">
        <w:tc>
          <w:tcPr>
            <w:tcW w:w="3420" w:type="dxa"/>
            <w:shd w:val="clear" w:color="auto" w:fill="auto"/>
            <w:hideMark/>
          </w:tcPr>
          <w:p w14:paraId="3E1EB382" w14:textId="77777777" w:rsidR="00C65FCC" w:rsidRPr="00EA6158" w:rsidRDefault="00C65FCC" w:rsidP="001F1C98">
            <w:pPr>
              <w:tabs>
                <w:tab w:val="left" w:pos="288"/>
                <w:tab w:val="left" w:pos="576"/>
                <w:tab w:val="left" w:pos="864"/>
                <w:tab w:val="left" w:pos="1152"/>
              </w:tabs>
              <w:suppressAutoHyphens/>
              <w:spacing w:before="40" w:after="80" w:line="238" w:lineRule="exact"/>
              <w:ind w:right="40"/>
              <w:rPr>
                <w:lang w:val="fr-FR"/>
              </w:rPr>
            </w:pPr>
            <w:r w:rsidRPr="00EA6158">
              <w:rPr>
                <w:lang w:val="fr-FR"/>
              </w:rPr>
              <w:t>Remboursement en compensation de jours de congé annuel ou de congé de maladie pris par anticipation</w:t>
            </w:r>
          </w:p>
        </w:tc>
        <w:tc>
          <w:tcPr>
            <w:tcW w:w="1269" w:type="dxa"/>
            <w:shd w:val="clear" w:color="auto" w:fill="auto"/>
            <w:hideMark/>
          </w:tcPr>
          <w:p w14:paraId="3AD95C11" w14:textId="77777777" w:rsidR="00C65FCC" w:rsidRPr="00EA6158" w:rsidRDefault="00C65FCC" w:rsidP="001F1C98">
            <w:pPr>
              <w:tabs>
                <w:tab w:val="left" w:pos="288"/>
                <w:tab w:val="left" w:pos="576"/>
                <w:tab w:val="left" w:pos="864"/>
                <w:tab w:val="left" w:pos="1152"/>
              </w:tabs>
              <w:suppressAutoHyphens/>
              <w:spacing w:before="40" w:after="80" w:line="238" w:lineRule="exact"/>
              <w:ind w:left="144" w:right="43"/>
              <w:rPr>
                <w:lang w:val="fr-FR"/>
              </w:rPr>
            </w:pPr>
            <w:r w:rsidRPr="00EA6158">
              <w:rPr>
                <w:lang w:val="fr-FR"/>
              </w:rPr>
              <w:t>9.3</w:t>
            </w:r>
          </w:p>
        </w:tc>
        <w:tc>
          <w:tcPr>
            <w:tcW w:w="1332" w:type="dxa"/>
            <w:shd w:val="clear" w:color="auto" w:fill="auto"/>
            <w:hideMark/>
          </w:tcPr>
          <w:p w14:paraId="3FADC9D9" w14:textId="77777777" w:rsidR="00C65FCC" w:rsidRPr="00EA6158" w:rsidRDefault="00C65FCC" w:rsidP="001F1C98">
            <w:pPr>
              <w:tabs>
                <w:tab w:val="left" w:pos="288"/>
                <w:tab w:val="left" w:pos="576"/>
                <w:tab w:val="left" w:pos="864"/>
                <w:tab w:val="left" w:pos="1152"/>
              </w:tabs>
              <w:suppressAutoHyphens/>
              <w:spacing w:before="40" w:after="80" w:line="238" w:lineRule="exact"/>
              <w:ind w:left="144" w:right="43"/>
              <w:rPr>
                <w:lang w:val="fr-FR"/>
              </w:rPr>
            </w:pPr>
            <w:r w:rsidRPr="00EA6158">
              <w:rPr>
                <w:lang w:val="fr-FR"/>
              </w:rPr>
              <w:t>9.10</w:t>
            </w:r>
          </w:p>
        </w:tc>
        <w:tc>
          <w:tcPr>
            <w:tcW w:w="1989" w:type="dxa"/>
            <w:shd w:val="clear" w:color="auto" w:fill="auto"/>
            <w:hideMark/>
          </w:tcPr>
          <w:p w14:paraId="0925633A" w14:textId="77777777" w:rsidR="00C65FCC" w:rsidRPr="00EA6158" w:rsidRDefault="00C65FCC" w:rsidP="001F1C98">
            <w:pPr>
              <w:tabs>
                <w:tab w:val="left" w:pos="288"/>
                <w:tab w:val="left" w:pos="576"/>
                <w:tab w:val="left" w:pos="864"/>
                <w:tab w:val="left" w:pos="1152"/>
              </w:tabs>
              <w:suppressAutoHyphens/>
              <w:spacing w:before="40" w:line="238" w:lineRule="exact"/>
              <w:ind w:left="144" w:right="43"/>
              <w:rPr>
                <w:lang w:val="fr-FR"/>
              </w:rPr>
            </w:pPr>
            <w:r w:rsidRPr="00EA6158">
              <w:rPr>
                <w:lang w:val="fr-FR"/>
              </w:rPr>
              <w:t>Sous-Secrétaire général(e) à la gestion des ressources humaines, bureaux hors Siège</w:t>
            </w:r>
          </w:p>
        </w:tc>
        <w:tc>
          <w:tcPr>
            <w:tcW w:w="1854" w:type="dxa"/>
            <w:shd w:val="clear" w:color="auto" w:fill="auto"/>
            <w:hideMark/>
          </w:tcPr>
          <w:p w14:paraId="7A5C4FEE" w14:textId="72261227" w:rsidR="00C65FCC" w:rsidRPr="00EA6158" w:rsidRDefault="00C65FCC" w:rsidP="001F1C98">
            <w:pPr>
              <w:tabs>
                <w:tab w:val="left" w:pos="288"/>
                <w:tab w:val="left" w:pos="576"/>
                <w:tab w:val="left" w:pos="864"/>
                <w:tab w:val="left" w:pos="1152"/>
              </w:tabs>
              <w:suppressAutoHyphens/>
              <w:spacing w:before="40" w:after="80" w:line="238" w:lineRule="exact"/>
              <w:ind w:left="144"/>
              <w:rPr>
                <w:lang w:val="fr-FR"/>
              </w:rPr>
            </w:pPr>
            <w:r w:rsidRPr="00EA6158">
              <w:rPr>
                <w:lang w:val="fr-FR"/>
              </w:rPr>
              <w:t>Responsables d</w:t>
            </w:r>
            <w:r w:rsidR="00D04E4D" w:rsidRPr="00EA6158">
              <w:rPr>
                <w:lang w:val="fr-FR"/>
              </w:rPr>
              <w:t>’</w:t>
            </w:r>
            <w:r w:rsidRPr="00EA6158">
              <w:rPr>
                <w:lang w:val="fr-FR"/>
              </w:rPr>
              <w:t>entité</w:t>
            </w:r>
            <w:r w:rsidRPr="00EA6158">
              <w:rPr>
                <w:lang w:val="fr-FR"/>
              </w:rPr>
              <w:br/>
              <w:t>(fonctionnaires de la classe D-2 ou de rang inférieur)</w:t>
            </w:r>
          </w:p>
        </w:tc>
      </w:tr>
      <w:tr w:rsidR="00C65FCC" w:rsidRPr="00EA6158" w14:paraId="6BAC73B7" w14:textId="77777777" w:rsidTr="003F7F03">
        <w:tc>
          <w:tcPr>
            <w:tcW w:w="3420" w:type="dxa"/>
            <w:shd w:val="clear" w:color="auto" w:fill="auto"/>
            <w:hideMark/>
          </w:tcPr>
          <w:p w14:paraId="5CC0ACD1" w14:textId="77777777"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Dernier jour de rémunération</w:t>
            </w:r>
          </w:p>
        </w:tc>
        <w:tc>
          <w:tcPr>
            <w:tcW w:w="1269" w:type="dxa"/>
            <w:shd w:val="clear" w:color="auto" w:fill="auto"/>
            <w:hideMark/>
          </w:tcPr>
          <w:p w14:paraId="66B2B5C6"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9.3</w:t>
            </w:r>
          </w:p>
        </w:tc>
        <w:tc>
          <w:tcPr>
            <w:tcW w:w="1332" w:type="dxa"/>
            <w:shd w:val="clear" w:color="auto" w:fill="auto"/>
            <w:hideMark/>
          </w:tcPr>
          <w:p w14:paraId="70F463B0"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9.11</w:t>
            </w:r>
          </w:p>
        </w:tc>
        <w:tc>
          <w:tcPr>
            <w:tcW w:w="1989" w:type="dxa"/>
            <w:shd w:val="clear" w:color="auto" w:fill="auto"/>
            <w:hideMark/>
          </w:tcPr>
          <w:p w14:paraId="6AA15351"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p>
        </w:tc>
        <w:tc>
          <w:tcPr>
            <w:tcW w:w="1854" w:type="dxa"/>
            <w:shd w:val="clear" w:color="auto" w:fill="auto"/>
            <w:hideMark/>
          </w:tcPr>
          <w:p w14:paraId="4A063858" w14:textId="65F82AD8"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Responsables d</w:t>
            </w:r>
            <w:r w:rsidR="00D04E4D" w:rsidRPr="00EA6158">
              <w:rPr>
                <w:lang w:val="fr-FR"/>
              </w:rPr>
              <w:t>’</w:t>
            </w:r>
            <w:r w:rsidRPr="00EA6158">
              <w:rPr>
                <w:lang w:val="fr-FR"/>
              </w:rPr>
              <w:t>entité</w:t>
            </w:r>
            <w:r w:rsidRPr="00EA6158">
              <w:rPr>
                <w:lang w:val="fr-FR"/>
              </w:rPr>
              <w:br/>
              <w:t>(fonctionnaires de la classe D-2 ou de rang inférieur)</w:t>
            </w:r>
          </w:p>
        </w:tc>
      </w:tr>
      <w:tr w:rsidR="00C65FCC" w:rsidRPr="00EA6158" w14:paraId="72AC18BC" w14:textId="77777777" w:rsidTr="003F7F03">
        <w:tc>
          <w:tcPr>
            <w:tcW w:w="3420" w:type="dxa"/>
            <w:shd w:val="clear" w:color="auto" w:fill="auto"/>
            <w:hideMark/>
          </w:tcPr>
          <w:p w14:paraId="51E014F6" w14:textId="77777777"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 xml:space="preserve">Certificat de travail </w:t>
            </w:r>
          </w:p>
        </w:tc>
        <w:tc>
          <w:tcPr>
            <w:tcW w:w="1269" w:type="dxa"/>
            <w:shd w:val="clear" w:color="auto" w:fill="auto"/>
            <w:hideMark/>
          </w:tcPr>
          <w:p w14:paraId="1C910759"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9.3</w:t>
            </w:r>
          </w:p>
        </w:tc>
        <w:tc>
          <w:tcPr>
            <w:tcW w:w="1332" w:type="dxa"/>
            <w:shd w:val="clear" w:color="auto" w:fill="auto"/>
            <w:hideMark/>
          </w:tcPr>
          <w:p w14:paraId="02D39CFB"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9.12</w:t>
            </w:r>
          </w:p>
        </w:tc>
        <w:tc>
          <w:tcPr>
            <w:tcW w:w="1989" w:type="dxa"/>
            <w:shd w:val="clear" w:color="auto" w:fill="auto"/>
            <w:hideMark/>
          </w:tcPr>
          <w:p w14:paraId="0B39ECC7"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Sous-Secrétaire général(e) à la gestion des ressources humaines, chefs de départements, bureaux</w:t>
            </w:r>
          </w:p>
        </w:tc>
        <w:tc>
          <w:tcPr>
            <w:tcW w:w="1854" w:type="dxa"/>
            <w:shd w:val="clear" w:color="auto" w:fill="auto"/>
            <w:hideMark/>
          </w:tcPr>
          <w:p w14:paraId="483D4C7C" w14:textId="4F85854A"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Responsables d</w:t>
            </w:r>
            <w:r w:rsidR="00D04E4D" w:rsidRPr="00EA6158">
              <w:rPr>
                <w:lang w:val="fr-FR"/>
              </w:rPr>
              <w:t>’</w:t>
            </w:r>
            <w:r w:rsidRPr="00EA6158">
              <w:rPr>
                <w:lang w:val="fr-FR"/>
              </w:rPr>
              <w:t>entité</w:t>
            </w:r>
            <w:r w:rsidRPr="00EA6158">
              <w:rPr>
                <w:lang w:val="fr-FR"/>
              </w:rPr>
              <w:br/>
              <w:t>(fonctionnaires de la classe D-2 ou de rang inférieur)</w:t>
            </w:r>
          </w:p>
        </w:tc>
      </w:tr>
      <w:tr w:rsidR="00C65FCC" w:rsidRPr="00EA6158" w14:paraId="617E56C9" w14:textId="77777777" w:rsidTr="003F7F03">
        <w:tc>
          <w:tcPr>
            <w:tcW w:w="3420" w:type="dxa"/>
            <w:shd w:val="clear" w:color="auto" w:fill="auto"/>
          </w:tcPr>
          <w:p w14:paraId="4F3DE433" w14:textId="77777777" w:rsidR="00C65FCC" w:rsidRPr="00EA6158" w:rsidRDefault="00C65FCC" w:rsidP="00B74097">
            <w:pPr>
              <w:tabs>
                <w:tab w:val="left" w:pos="288"/>
                <w:tab w:val="left" w:pos="576"/>
                <w:tab w:val="left" w:pos="864"/>
                <w:tab w:val="left" w:pos="1152"/>
              </w:tabs>
              <w:suppressAutoHyphens/>
              <w:spacing w:before="40" w:after="80"/>
              <w:ind w:right="40"/>
              <w:rPr>
                <w:b/>
                <w:bCs/>
                <w:lang w:val="fr-FR"/>
              </w:rPr>
            </w:pPr>
            <w:r w:rsidRPr="00EA6158">
              <w:rPr>
                <w:b/>
                <w:bCs/>
                <w:lang w:val="fr-FR"/>
              </w:rPr>
              <w:t>Chapitre X. Mesures disciplinaires </w:t>
            </w:r>
          </w:p>
        </w:tc>
        <w:tc>
          <w:tcPr>
            <w:tcW w:w="1269" w:type="dxa"/>
            <w:shd w:val="clear" w:color="auto" w:fill="auto"/>
          </w:tcPr>
          <w:p w14:paraId="146854C4" w14:textId="77777777" w:rsidR="00C65FCC" w:rsidRPr="00EA6158" w:rsidRDefault="00C65FCC" w:rsidP="00B74097">
            <w:pPr>
              <w:tabs>
                <w:tab w:val="left" w:pos="288"/>
                <w:tab w:val="left" w:pos="576"/>
                <w:tab w:val="left" w:pos="864"/>
                <w:tab w:val="left" w:pos="1152"/>
              </w:tabs>
              <w:suppressAutoHyphens/>
              <w:spacing w:before="40" w:after="80"/>
              <w:ind w:right="43"/>
              <w:rPr>
                <w:lang w:val="fr-FR"/>
              </w:rPr>
            </w:pPr>
          </w:p>
        </w:tc>
        <w:tc>
          <w:tcPr>
            <w:tcW w:w="1332" w:type="dxa"/>
            <w:shd w:val="clear" w:color="auto" w:fill="auto"/>
          </w:tcPr>
          <w:p w14:paraId="0188ADB0" w14:textId="77777777" w:rsidR="00C65FCC" w:rsidRPr="00EA6158" w:rsidRDefault="00C65FCC" w:rsidP="00B74097">
            <w:pPr>
              <w:tabs>
                <w:tab w:val="left" w:pos="288"/>
                <w:tab w:val="left" w:pos="576"/>
                <w:tab w:val="left" w:pos="864"/>
                <w:tab w:val="left" w:pos="1152"/>
              </w:tabs>
              <w:suppressAutoHyphens/>
              <w:spacing w:before="40" w:after="80"/>
              <w:ind w:right="43"/>
              <w:rPr>
                <w:lang w:val="fr-FR"/>
              </w:rPr>
            </w:pPr>
          </w:p>
        </w:tc>
        <w:tc>
          <w:tcPr>
            <w:tcW w:w="1989" w:type="dxa"/>
            <w:shd w:val="clear" w:color="auto" w:fill="auto"/>
          </w:tcPr>
          <w:p w14:paraId="737BDB2D"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p>
        </w:tc>
        <w:tc>
          <w:tcPr>
            <w:tcW w:w="1854" w:type="dxa"/>
            <w:shd w:val="clear" w:color="auto" w:fill="auto"/>
          </w:tcPr>
          <w:p w14:paraId="71944DEC" w14:textId="77777777" w:rsidR="00C65FCC" w:rsidRPr="00EA6158" w:rsidRDefault="00C65FCC" w:rsidP="001F1C98">
            <w:pPr>
              <w:tabs>
                <w:tab w:val="left" w:pos="288"/>
                <w:tab w:val="left" w:pos="576"/>
                <w:tab w:val="left" w:pos="864"/>
                <w:tab w:val="left" w:pos="1152"/>
              </w:tabs>
              <w:suppressAutoHyphens/>
              <w:spacing w:before="40" w:after="80"/>
              <w:ind w:left="144"/>
              <w:rPr>
                <w:lang w:val="fr-FR"/>
              </w:rPr>
            </w:pPr>
          </w:p>
        </w:tc>
      </w:tr>
      <w:tr w:rsidR="00C65FCC" w:rsidRPr="00EA6158" w14:paraId="14B94849" w14:textId="77777777" w:rsidTr="003F7F03">
        <w:tc>
          <w:tcPr>
            <w:tcW w:w="3420" w:type="dxa"/>
            <w:shd w:val="clear" w:color="auto" w:fill="auto"/>
            <w:hideMark/>
          </w:tcPr>
          <w:p w14:paraId="46D44731" w14:textId="03897413" w:rsidR="00C65FCC" w:rsidRPr="00EA6158" w:rsidRDefault="00C65FCC" w:rsidP="00C65FCC">
            <w:pPr>
              <w:tabs>
                <w:tab w:val="left" w:pos="288"/>
                <w:tab w:val="left" w:pos="576"/>
                <w:tab w:val="left" w:pos="864"/>
                <w:tab w:val="left" w:pos="1152"/>
              </w:tabs>
              <w:suppressAutoHyphens/>
              <w:spacing w:before="40" w:after="80"/>
              <w:ind w:right="40"/>
              <w:rPr>
                <w:lang w:val="fr-FR"/>
              </w:rPr>
            </w:pPr>
            <w:bookmarkStart w:id="2" w:name="_Hlk532464231"/>
            <w:r w:rsidRPr="00EA6158">
              <w:rPr>
                <w:lang w:val="fr-FR"/>
              </w:rPr>
              <w:t xml:space="preserve">Décision </w:t>
            </w:r>
            <w:bookmarkEnd w:id="2"/>
            <w:r w:rsidRPr="00EA6158">
              <w:rPr>
                <w:lang w:val="fr-FR"/>
              </w:rPr>
              <w:t>relative à l</w:t>
            </w:r>
            <w:r w:rsidR="00D04E4D" w:rsidRPr="00EA6158">
              <w:rPr>
                <w:lang w:val="fr-FR"/>
              </w:rPr>
              <w:t>’</w:t>
            </w:r>
            <w:r w:rsidRPr="00EA6158">
              <w:rPr>
                <w:lang w:val="fr-FR"/>
              </w:rPr>
              <w:t>ouverture d</w:t>
            </w:r>
            <w:r w:rsidR="00D04E4D" w:rsidRPr="00EA6158">
              <w:rPr>
                <w:lang w:val="fr-FR"/>
              </w:rPr>
              <w:t>’</w:t>
            </w:r>
            <w:r w:rsidRPr="00EA6158">
              <w:rPr>
                <w:lang w:val="fr-FR"/>
              </w:rPr>
              <w:t>une enquête et à l</w:t>
            </w:r>
            <w:r w:rsidR="00D04E4D" w:rsidRPr="00EA6158">
              <w:rPr>
                <w:lang w:val="fr-FR"/>
              </w:rPr>
              <w:t>’</w:t>
            </w:r>
            <w:r w:rsidRPr="00EA6158">
              <w:rPr>
                <w:lang w:val="fr-FR"/>
              </w:rPr>
              <w:t>établissement d</w:t>
            </w:r>
            <w:r w:rsidR="00D04E4D" w:rsidRPr="00EA6158">
              <w:rPr>
                <w:lang w:val="fr-FR"/>
              </w:rPr>
              <w:t>’</w:t>
            </w:r>
            <w:r w:rsidRPr="00EA6158">
              <w:rPr>
                <w:lang w:val="fr-FR"/>
              </w:rPr>
              <w:t>un rapport</w:t>
            </w:r>
          </w:p>
        </w:tc>
        <w:tc>
          <w:tcPr>
            <w:tcW w:w="1269" w:type="dxa"/>
            <w:shd w:val="clear" w:color="auto" w:fill="auto"/>
            <w:hideMark/>
          </w:tcPr>
          <w:p w14:paraId="58BC0B66"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10.1</w:t>
            </w:r>
          </w:p>
        </w:tc>
        <w:tc>
          <w:tcPr>
            <w:tcW w:w="1332" w:type="dxa"/>
            <w:shd w:val="clear" w:color="auto" w:fill="auto"/>
            <w:hideMark/>
          </w:tcPr>
          <w:p w14:paraId="410E37C6"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10.1</w:t>
            </w:r>
          </w:p>
        </w:tc>
        <w:tc>
          <w:tcPr>
            <w:tcW w:w="1989" w:type="dxa"/>
            <w:shd w:val="clear" w:color="auto" w:fill="auto"/>
            <w:hideMark/>
          </w:tcPr>
          <w:p w14:paraId="597E7A19"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 xml:space="preserve">Responsables de toutes les entités </w:t>
            </w:r>
            <w:r w:rsidRPr="00EA6158">
              <w:rPr>
                <w:lang w:val="fr-FR"/>
              </w:rPr>
              <w:br/>
              <w:t>(fonctionnaires de la classe D-2 ou de rang inférieur)</w:t>
            </w:r>
          </w:p>
        </w:tc>
        <w:tc>
          <w:tcPr>
            <w:tcW w:w="1854" w:type="dxa"/>
            <w:shd w:val="clear" w:color="auto" w:fill="auto"/>
            <w:hideMark/>
          </w:tcPr>
          <w:p w14:paraId="641F02BF" w14:textId="0C7546C6"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Responsables d</w:t>
            </w:r>
            <w:r w:rsidR="00D04E4D" w:rsidRPr="00EA6158">
              <w:rPr>
                <w:lang w:val="fr-FR"/>
              </w:rPr>
              <w:t>’</w:t>
            </w:r>
            <w:r w:rsidRPr="00EA6158">
              <w:rPr>
                <w:lang w:val="fr-FR"/>
              </w:rPr>
              <w:t>entité</w:t>
            </w:r>
            <w:r w:rsidRPr="00EA6158">
              <w:rPr>
                <w:lang w:val="fr-FR"/>
              </w:rPr>
              <w:br/>
              <w:t>(fonctionnaires de la classe D-2 ou de rang inférieur)</w:t>
            </w:r>
          </w:p>
        </w:tc>
      </w:tr>
      <w:tr w:rsidR="00C65FCC" w:rsidRPr="00EA6158" w14:paraId="1A711451" w14:textId="77777777" w:rsidTr="003F7F03">
        <w:tc>
          <w:tcPr>
            <w:tcW w:w="3420" w:type="dxa"/>
            <w:shd w:val="clear" w:color="auto" w:fill="auto"/>
            <w:hideMark/>
          </w:tcPr>
          <w:p w14:paraId="2316C567" w14:textId="77777777"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 xml:space="preserve">Imposition de mesures administratives </w:t>
            </w:r>
          </w:p>
        </w:tc>
        <w:tc>
          <w:tcPr>
            <w:tcW w:w="1269" w:type="dxa"/>
            <w:shd w:val="clear" w:color="auto" w:fill="auto"/>
            <w:hideMark/>
          </w:tcPr>
          <w:p w14:paraId="3B9FD2B1"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10.1</w:t>
            </w:r>
          </w:p>
        </w:tc>
        <w:tc>
          <w:tcPr>
            <w:tcW w:w="1332" w:type="dxa"/>
            <w:shd w:val="clear" w:color="auto" w:fill="auto"/>
            <w:hideMark/>
          </w:tcPr>
          <w:p w14:paraId="7D6294B5"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10.2 b) i)</w:t>
            </w:r>
          </w:p>
        </w:tc>
        <w:tc>
          <w:tcPr>
            <w:tcW w:w="1989" w:type="dxa"/>
            <w:shd w:val="clear" w:color="auto" w:fill="auto"/>
            <w:hideMark/>
          </w:tcPr>
          <w:p w14:paraId="49EFDDBD" w14:textId="5D877BFB"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Secrétaire général(e) pour les fonctionnaires ayant rang de sous-secrétaire général ou un rang supérieur</w:t>
            </w:r>
            <w:r w:rsidR="009320BC" w:rsidRPr="00EA6158">
              <w:rPr>
                <w:lang w:val="fr-FR"/>
              </w:rPr>
              <w:t> </w:t>
            </w:r>
            <w:r w:rsidRPr="00EA6158">
              <w:rPr>
                <w:lang w:val="fr-FR"/>
              </w:rPr>
              <w:t>; Secrétaire général(e) adjoint(e) à la gestion, Sous-Secrétaire général(e) à la gestion des ressources humaines et responsables d</w:t>
            </w:r>
            <w:r w:rsidR="00D04E4D" w:rsidRPr="00EA6158">
              <w:rPr>
                <w:lang w:val="fr-FR"/>
              </w:rPr>
              <w:t>’</w:t>
            </w:r>
            <w:r w:rsidRPr="00EA6158">
              <w:rPr>
                <w:lang w:val="fr-FR"/>
              </w:rPr>
              <w:t>entité pour les fonctionnaires de la classe D-2 ou de rang inférieur</w:t>
            </w:r>
          </w:p>
        </w:tc>
        <w:tc>
          <w:tcPr>
            <w:tcW w:w="1854" w:type="dxa"/>
            <w:shd w:val="clear" w:color="auto" w:fill="auto"/>
            <w:hideMark/>
          </w:tcPr>
          <w:p w14:paraId="121A6A6A" w14:textId="383AD7D0"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Responsables d</w:t>
            </w:r>
            <w:r w:rsidR="00D04E4D" w:rsidRPr="00EA6158">
              <w:rPr>
                <w:lang w:val="fr-FR"/>
              </w:rPr>
              <w:t>’</w:t>
            </w:r>
            <w:r w:rsidRPr="00EA6158">
              <w:rPr>
                <w:lang w:val="fr-FR"/>
              </w:rPr>
              <w:t>entité et Secrétaire général(e) adjoint(e) chargé(e) du Département des stratégies et politiques de gestion et de la conformité (fonctionnaires de la classe D-2 ou de rang inférieur)</w:t>
            </w:r>
          </w:p>
        </w:tc>
      </w:tr>
      <w:tr w:rsidR="00C65FCC" w:rsidRPr="00EA6158" w14:paraId="5B4E5849" w14:textId="77777777" w:rsidTr="003F7F03">
        <w:tc>
          <w:tcPr>
            <w:tcW w:w="3420" w:type="dxa"/>
            <w:shd w:val="clear" w:color="auto" w:fill="auto"/>
            <w:hideMark/>
          </w:tcPr>
          <w:p w14:paraId="7F25168D" w14:textId="77777777"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Instance disciplinaire</w:t>
            </w:r>
          </w:p>
        </w:tc>
        <w:tc>
          <w:tcPr>
            <w:tcW w:w="1269" w:type="dxa"/>
            <w:shd w:val="clear" w:color="auto" w:fill="auto"/>
            <w:hideMark/>
          </w:tcPr>
          <w:p w14:paraId="4CDF2917"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10.1</w:t>
            </w:r>
          </w:p>
        </w:tc>
        <w:tc>
          <w:tcPr>
            <w:tcW w:w="1332" w:type="dxa"/>
            <w:shd w:val="clear" w:color="auto" w:fill="auto"/>
            <w:hideMark/>
          </w:tcPr>
          <w:p w14:paraId="28383997"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10.3</w:t>
            </w:r>
          </w:p>
        </w:tc>
        <w:tc>
          <w:tcPr>
            <w:tcW w:w="1989" w:type="dxa"/>
            <w:shd w:val="clear" w:color="auto" w:fill="auto"/>
            <w:hideMark/>
          </w:tcPr>
          <w:p w14:paraId="10060E5B"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Sous-Secrétaire général(e) à la gestion des ressources humaines (fonctionnaires de la classe D-2 ou de rang inférieur)</w:t>
            </w:r>
          </w:p>
        </w:tc>
        <w:tc>
          <w:tcPr>
            <w:tcW w:w="1854" w:type="dxa"/>
            <w:shd w:val="clear" w:color="auto" w:fill="auto"/>
            <w:hideMark/>
          </w:tcPr>
          <w:p w14:paraId="53616AE3" w14:textId="77777777"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 xml:space="preserve">Secrétaire général(e) adjoint(e) chargé(e) du Département des stratégies et politiques de gestion et de la conformité </w:t>
            </w:r>
            <w:r w:rsidRPr="00EA6158">
              <w:rPr>
                <w:lang w:val="fr-FR"/>
              </w:rPr>
              <w:br/>
              <w:t>(fonctionnaires de la classe D-2 ou de rang inférieur)</w:t>
            </w:r>
          </w:p>
        </w:tc>
      </w:tr>
      <w:tr w:rsidR="00C65FCC" w:rsidRPr="00EA6158" w14:paraId="03938AF4" w14:textId="77777777" w:rsidTr="003F7F03">
        <w:tc>
          <w:tcPr>
            <w:tcW w:w="3420" w:type="dxa"/>
            <w:shd w:val="clear" w:color="auto" w:fill="auto"/>
            <w:hideMark/>
          </w:tcPr>
          <w:p w14:paraId="679DCFD8" w14:textId="56C55AAB"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 xml:space="preserve">Décision relative à </w:t>
            </w:r>
            <w:r w:rsidR="00D04E4D" w:rsidRPr="00EA6158">
              <w:rPr>
                <w:lang w:val="fr-FR"/>
              </w:rPr>
              <w:t xml:space="preserve">la </w:t>
            </w:r>
            <w:r w:rsidRPr="00EA6158">
              <w:rPr>
                <w:lang w:val="fr-FR"/>
              </w:rPr>
              <w:t xml:space="preserve">réparation </w:t>
            </w:r>
            <w:r w:rsidR="00D04E4D" w:rsidRPr="00EA6158">
              <w:rPr>
                <w:lang w:val="fr-FR"/>
              </w:rPr>
              <w:t>d’un</w:t>
            </w:r>
            <w:r w:rsidR="00EA6158" w:rsidRPr="00EA6158">
              <w:rPr>
                <w:lang w:val="fr-FR"/>
              </w:rPr>
              <w:t> </w:t>
            </w:r>
            <w:r w:rsidRPr="00EA6158">
              <w:rPr>
                <w:lang w:val="fr-FR"/>
              </w:rPr>
              <w:t>préjudice</w:t>
            </w:r>
            <w:r w:rsidR="00D04E4D" w:rsidRPr="00EA6158">
              <w:rPr>
                <w:lang w:val="fr-FR"/>
              </w:rPr>
              <w:t xml:space="preserve"> financier pour un fonctionnaire</w:t>
            </w:r>
          </w:p>
        </w:tc>
        <w:tc>
          <w:tcPr>
            <w:tcW w:w="1269" w:type="dxa"/>
            <w:shd w:val="clear" w:color="auto" w:fill="auto"/>
            <w:hideMark/>
          </w:tcPr>
          <w:p w14:paraId="2C3B7DD1"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10.1</w:t>
            </w:r>
          </w:p>
        </w:tc>
        <w:tc>
          <w:tcPr>
            <w:tcW w:w="1332" w:type="dxa"/>
            <w:shd w:val="clear" w:color="auto" w:fill="auto"/>
            <w:hideMark/>
          </w:tcPr>
          <w:p w14:paraId="0156876F"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10.1 b)</w:t>
            </w:r>
          </w:p>
        </w:tc>
        <w:tc>
          <w:tcPr>
            <w:tcW w:w="1989" w:type="dxa"/>
            <w:shd w:val="clear" w:color="auto" w:fill="auto"/>
            <w:hideMark/>
          </w:tcPr>
          <w:p w14:paraId="6F964BE4"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Secrétaire général(e) adjoint(e) à la gestion (fonctionnaires de la classe D-2 ou de rang inférieur)</w:t>
            </w:r>
          </w:p>
        </w:tc>
        <w:tc>
          <w:tcPr>
            <w:tcW w:w="1854" w:type="dxa"/>
            <w:shd w:val="clear" w:color="auto" w:fill="auto"/>
            <w:hideMark/>
          </w:tcPr>
          <w:p w14:paraId="73EA6E3A" w14:textId="77777777"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 xml:space="preserve">Secrétaire général(e) adjoint(e) chargé(e) du Département des stratégies et politiques de gestion et de la conformité </w:t>
            </w:r>
            <w:r w:rsidRPr="00EA6158">
              <w:rPr>
                <w:lang w:val="fr-FR"/>
              </w:rPr>
              <w:br/>
              <w:t>(fonctionnaires de la classe D-2 ou de rang inférieur)</w:t>
            </w:r>
          </w:p>
        </w:tc>
      </w:tr>
      <w:tr w:rsidR="00C65FCC" w:rsidRPr="00EA6158" w14:paraId="2691105E" w14:textId="77777777" w:rsidTr="003F7F03">
        <w:tc>
          <w:tcPr>
            <w:tcW w:w="3420" w:type="dxa"/>
            <w:shd w:val="clear" w:color="auto" w:fill="auto"/>
            <w:hideMark/>
          </w:tcPr>
          <w:p w14:paraId="4E466B10" w14:textId="51F09B41"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Pouvoir d</w:t>
            </w:r>
            <w:r w:rsidR="00D04E4D" w:rsidRPr="00EA6158">
              <w:rPr>
                <w:lang w:val="fr-FR"/>
              </w:rPr>
              <w:t>’</w:t>
            </w:r>
            <w:r w:rsidRPr="00EA6158">
              <w:rPr>
                <w:lang w:val="fr-FR"/>
              </w:rPr>
              <w:t>interjeter appel des jugements du Tribunal du contentieux administratif en matière disciplinaire</w:t>
            </w:r>
          </w:p>
        </w:tc>
        <w:tc>
          <w:tcPr>
            <w:tcW w:w="1269" w:type="dxa"/>
            <w:shd w:val="clear" w:color="auto" w:fill="auto"/>
            <w:hideMark/>
          </w:tcPr>
          <w:p w14:paraId="7E861608"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10.1</w:t>
            </w:r>
          </w:p>
        </w:tc>
        <w:tc>
          <w:tcPr>
            <w:tcW w:w="1332" w:type="dxa"/>
            <w:shd w:val="clear" w:color="auto" w:fill="auto"/>
            <w:hideMark/>
          </w:tcPr>
          <w:p w14:paraId="79082D36"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10.3 d)</w:t>
            </w:r>
          </w:p>
        </w:tc>
        <w:tc>
          <w:tcPr>
            <w:tcW w:w="1989" w:type="dxa"/>
            <w:shd w:val="clear" w:color="auto" w:fill="auto"/>
            <w:hideMark/>
          </w:tcPr>
          <w:p w14:paraId="49BB57A5" w14:textId="2BD9B179"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Bureau des affaires juridiques/</w:t>
            </w:r>
            <w:r w:rsidR="00432AD8" w:rsidRPr="00EA6158">
              <w:rPr>
                <w:lang w:val="fr-FR"/>
              </w:rPr>
              <w:t xml:space="preserve"> </w:t>
            </w:r>
            <w:r w:rsidRPr="00EA6158">
              <w:rPr>
                <w:lang w:val="fr-FR"/>
              </w:rPr>
              <w:t>Conseiller(ère) juridique</w:t>
            </w:r>
          </w:p>
        </w:tc>
        <w:tc>
          <w:tcPr>
            <w:tcW w:w="1854" w:type="dxa"/>
            <w:shd w:val="clear" w:color="auto" w:fill="auto"/>
            <w:hideMark/>
          </w:tcPr>
          <w:p w14:paraId="331E257E" w14:textId="597A32B1"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Bureau des affaires juridiques/ Conseiller(ère) juridique</w:t>
            </w:r>
          </w:p>
        </w:tc>
      </w:tr>
      <w:tr w:rsidR="00C65FCC" w:rsidRPr="00EA6158" w14:paraId="6C41F958" w14:textId="77777777" w:rsidTr="003F7F03">
        <w:tc>
          <w:tcPr>
            <w:tcW w:w="3420" w:type="dxa"/>
            <w:shd w:val="clear" w:color="auto" w:fill="auto"/>
            <w:hideMark/>
          </w:tcPr>
          <w:p w14:paraId="262DA577" w14:textId="0D175147"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Décision relative à des sanctions disciplinaires fondées sur une recommandation</w:t>
            </w:r>
            <w:r w:rsidR="009320BC" w:rsidRPr="00EA6158">
              <w:rPr>
                <w:lang w:val="fr-FR"/>
              </w:rPr>
              <w:t xml:space="preserve"> </w:t>
            </w:r>
            <w:r w:rsidRPr="00EA6158">
              <w:rPr>
                <w:lang w:val="fr-FR"/>
              </w:rPr>
              <w:t>de la Sous-Secrétaire générale à la gestion des ressources humaines</w:t>
            </w:r>
          </w:p>
        </w:tc>
        <w:tc>
          <w:tcPr>
            <w:tcW w:w="1269" w:type="dxa"/>
            <w:shd w:val="clear" w:color="auto" w:fill="auto"/>
            <w:hideMark/>
          </w:tcPr>
          <w:p w14:paraId="40318C5D"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10.1</w:t>
            </w:r>
          </w:p>
        </w:tc>
        <w:tc>
          <w:tcPr>
            <w:tcW w:w="1332" w:type="dxa"/>
            <w:shd w:val="clear" w:color="auto" w:fill="auto"/>
            <w:hideMark/>
          </w:tcPr>
          <w:p w14:paraId="47E2A639"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10.2</w:t>
            </w:r>
          </w:p>
        </w:tc>
        <w:tc>
          <w:tcPr>
            <w:tcW w:w="1989" w:type="dxa"/>
            <w:shd w:val="clear" w:color="auto" w:fill="auto"/>
            <w:hideMark/>
          </w:tcPr>
          <w:p w14:paraId="5D0FBBC3"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Secrétaire général(e) adjoint(e) à la gestion (de la classe D-2 ou de rang inférieur)</w:t>
            </w:r>
          </w:p>
        </w:tc>
        <w:tc>
          <w:tcPr>
            <w:tcW w:w="1854" w:type="dxa"/>
            <w:shd w:val="clear" w:color="auto" w:fill="auto"/>
            <w:hideMark/>
          </w:tcPr>
          <w:p w14:paraId="3FA306A0" w14:textId="77777777"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Secrétaire général(e) adjoint(e) chargé(e) du Département des stratégies et politiques de gestion et de la conformité (fonctionnaires de la classe D-2 ou de rang inférieur)</w:t>
            </w:r>
          </w:p>
        </w:tc>
      </w:tr>
      <w:tr w:rsidR="00C65FCC" w:rsidRPr="00EA6158" w14:paraId="757F6EF8" w14:textId="77777777" w:rsidTr="003F7F03">
        <w:tc>
          <w:tcPr>
            <w:tcW w:w="3420" w:type="dxa"/>
            <w:shd w:val="clear" w:color="auto" w:fill="auto"/>
            <w:hideMark/>
          </w:tcPr>
          <w:p w14:paraId="3A07A147" w14:textId="69524A9B"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Congé administratif avec traitement pendant la durée d</w:t>
            </w:r>
            <w:r w:rsidR="00D04E4D" w:rsidRPr="00EA6158">
              <w:rPr>
                <w:lang w:val="fr-FR"/>
              </w:rPr>
              <w:t>’</w:t>
            </w:r>
            <w:r w:rsidRPr="00EA6158">
              <w:rPr>
                <w:lang w:val="fr-FR"/>
              </w:rPr>
              <w:t xml:space="preserve">une enquête </w:t>
            </w:r>
          </w:p>
        </w:tc>
        <w:tc>
          <w:tcPr>
            <w:tcW w:w="1269" w:type="dxa"/>
            <w:shd w:val="clear" w:color="auto" w:fill="auto"/>
            <w:hideMark/>
          </w:tcPr>
          <w:p w14:paraId="51C2E175"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10.1</w:t>
            </w:r>
          </w:p>
        </w:tc>
        <w:tc>
          <w:tcPr>
            <w:tcW w:w="1332" w:type="dxa"/>
            <w:shd w:val="clear" w:color="auto" w:fill="auto"/>
            <w:hideMark/>
          </w:tcPr>
          <w:p w14:paraId="3C5015FA"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10.4</w:t>
            </w:r>
          </w:p>
        </w:tc>
        <w:tc>
          <w:tcPr>
            <w:tcW w:w="1989" w:type="dxa"/>
            <w:shd w:val="clear" w:color="auto" w:fill="auto"/>
            <w:hideMark/>
          </w:tcPr>
          <w:p w14:paraId="6767F4CE" w14:textId="7C130E13"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Bureaux hors Siège, commissions régionales (à</w:t>
            </w:r>
            <w:r w:rsidR="009320BC" w:rsidRPr="00EA6158">
              <w:rPr>
                <w:lang w:val="fr-FR"/>
              </w:rPr>
              <w:t> </w:t>
            </w:r>
            <w:r w:rsidRPr="00EA6158">
              <w:rPr>
                <w:lang w:val="fr-FR"/>
              </w:rPr>
              <w:t>l</w:t>
            </w:r>
            <w:r w:rsidR="00D04E4D" w:rsidRPr="00EA6158">
              <w:rPr>
                <w:lang w:val="fr-FR"/>
              </w:rPr>
              <w:t>’</w:t>
            </w:r>
            <w:r w:rsidRPr="00EA6158">
              <w:rPr>
                <w:lang w:val="fr-FR"/>
              </w:rPr>
              <w:t>exclusion des chefs de départements, bureaux et missions)</w:t>
            </w:r>
          </w:p>
        </w:tc>
        <w:tc>
          <w:tcPr>
            <w:tcW w:w="1854" w:type="dxa"/>
            <w:shd w:val="clear" w:color="auto" w:fill="auto"/>
            <w:hideMark/>
          </w:tcPr>
          <w:p w14:paraId="1A276CA3" w14:textId="379CB8D5"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Responsables d</w:t>
            </w:r>
            <w:r w:rsidR="00D04E4D" w:rsidRPr="00EA6158">
              <w:rPr>
                <w:lang w:val="fr-FR"/>
              </w:rPr>
              <w:t>’</w:t>
            </w:r>
            <w:r w:rsidRPr="00EA6158">
              <w:rPr>
                <w:lang w:val="fr-FR"/>
              </w:rPr>
              <w:t>entité (fonctionnaires de la classe D-2 ou de rang inférieur)</w:t>
            </w:r>
          </w:p>
        </w:tc>
      </w:tr>
      <w:tr w:rsidR="00C65FCC" w:rsidRPr="00EA6158" w14:paraId="319399D4" w14:textId="77777777" w:rsidTr="003F7F03">
        <w:tc>
          <w:tcPr>
            <w:tcW w:w="3420" w:type="dxa"/>
            <w:shd w:val="clear" w:color="auto" w:fill="auto"/>
            <w:hideMark/>
          </w:tcPr>
          <w:p w14:paraId="34D1246B" w14:textId="45BD730B"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Congé administratif sans traitement pendant la durée d</w:t>
            </w:r>
            <w:r w:rsidR="00D04E4D" w:rsidRPr="00EA6158">
              <w:rPr>
                <w:lang w:val="fr-FR"/>
              </w:rPr>
              <w:t>’</w:t>
            </w:r>
            <w:r w:rsidRPr="00EA6158">
              <w:rPr>
                <w:lang w:val="fr-FR"/>
              </w:rPr>
              <w:t xml:space="preserve">une enquête </w:t>
            </w:r>
          </w:p>
        </w:tc>
        <w:tc>
          <w:tcPr>
            <w:tcW w:w="1269" w:type="dxa"/>
            <w:shd w:val="clear" w:color="auto" w:fill="auto"/>
            <w:hideMark/>
          </w:tcPr>
          <w:p w14:paraId="566EEE51"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10.1</w:t>
            </w:r>
          </w:p>
        </w:tc>
        <w:tc>
          <w:tcPr>
            <w:tcW w:w="1332" w:type="dxa"/>
            <w:shd w:val="clear" w:color="auto" w:fill="auto"/>
            <w:hideMark/>
          </w:tcPr>
          <w:p w14:paraId="78B98445"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10.4</w:t>
            </w:r>
          </w:p>
        </w:tc>
        <w:tc>
          <w:tcPr>
            <w:tcW w:w="1989" w:type="dxa"/>
            <w:shd w:val="clear" w:color="auto" w:fill="auto"/>
            <w:hideMark/>
          </w:tcPr>
          <w:p w14:paraId="00144C06"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Secrétaire général(e) adjoint(e) à la gestion (fonctionnaires de la classe D-2 ou de rang inférieur)</w:t>
            </w:r>
          </w:p>
        </w:tc>
        <w:tc>
          <w:tcPr>
            <w:tcW w:w="1854" w:type="dxa"/>
            <w:shd w:val="clear" w:color="auto" w:fill="auto"/>
            <w:hideMark/>
          </w:tcPr>
          <w:p w14:paraId="25B52686" w14:textId="77777777"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Secrétaire général(e) adjoint(e) chargé(e) du Département des stratégies et politiques de gestion et de la conformité (fonctionnaires de la classe D-2 ou de rang inférieur)</w:t>
            </w:r>
          </w:p>
        </w:tc>
      </w:tr>
      <w:tr w:rsidR="00C65FCC" w:rsidRPr="00EA6158" w14:paraId="57B18AB1" w14:textId="77777777" w:rsidTr="003F7F03">
        <w:tc>
          <w:tcPr>
            <w:tcW w:w="3420" w:type="dxa"/>
            <w:shd w:val="clear" w:color="auto" w:fill="auto"/>
          </w:tcPr>
          <w:p w14:paraId="06813582" w14:textId="77777777" w:rsidR="00C65FCC" w:rsidRPr="00EA6158" w:rsidRDefault="00C65FCC" w:rsidP="00B74097">
            <w:pPr>
              <w:tabs>
                <w:tab w:val="left" w:pos="288"/>
                <w:tab w:val="left" w:pos="576"/>
                <w:tab w:val="left" w:pos="864"/>
                <w:tab w:val="left" w:pos="1152"/>
              </w:tabs>
              <w:suppressAutoHyphens/>
              <w:spacing w:before="40" w:after="80"/>
              <w:ind w:right="40"/>
              <w:rPr>
                <w:b/>
                <w:bCs/>
                <w:lang w:val="fr-FR"/>
              </w:rPr>
            </w:pPr>
            <w:r w:rsidRPr="00EA6158">
              <w:rPr>
                <w:b/>
                <w:bCs/>
                <w:lang w:val="fr-FR"/>
              </w:rPr>
              <w:t>Chapitre XI. Recours </w:t>
            </w:r>
          </w:p>
        </w:tc>
        <w:tc>
          <w:tcPr>
            <w:tcW w:w="1269" w:type="dxa"/>
            <w:shd w:val="clear" w:color="auto" w:fill="auto"/>
          </w:tcPr>
          <w:p w14:paraId="25EE6763" w14:textId="77777777" w:rsidR="00C65FCC" w:rsidRPr="00EA6158" w:rsidRDefault="00C65FCC" w:rsidP="00B74097">
            <w:pPr>
              <w:tabs>
                <w:tab w:val="left" w:pos="288"/>
                <w:tab w:val="left" w:pos="576"/>
                <w:tab w:val="left" w:pos="864"/>
                <w:tab w:val="left" w:pos="1152"/>
              </w:tabs>
              <w:suppressAutoHyphens/>
              <w:spacing w:before="40" w:after="80"/>
              <w:ind w:right="43"/>
              <w:rPr>
                <w:b/>
                <w:bCs/>
                <w:lang w:val="fr-FR"/>
              </w:rPr>
            </w:pPr>
          </w:p>
        </w:tc>
        <w:tc>
          <w:tcPr>
            <w:tcW w:w="1332" w:type="dxa"/>
            <w:shd w:val="clear" w:color="auto" w:fill="auto"/>
          </w:tcPr>
          <w:p w14:paraId="46010C6B" w14:textId="77777777" w:rsidR="00C65FCC" w:rsidRPr="00EA6158" w:rsidRDefault="00C65FCC" w:rsidP="00B74097">
            <w:pPr>
              <w:tabs>
                <w:tab w:val="left" w:pos="288"/>
                <w:tab w:val="left" w:pos="576"/>
                <w:tab w:val="left" w:pos="864"/>
                <w:tab w:val="left" w:pos="1152"/>
              </w:tabs>
              <w:suppressAutoHyphens/>
              <w:spacing w:before="40" w:after="80"/>
              <w:ind w:right="43"/>
              <w:rPr>
                <w:lang w:val="fr-FR"/>
              </w:rPr>
            </w:pPr>
          </w:p>
        </w:tc>
        <w:tc>
          <w:tcPr>
            <w:tcW w:w="1989" w:type="dxa"/>
            <w:shd w:val="clear" w:color="auto" w:fill="auto"/>
          </w:tcPr>
          <w:p w14:paraId="31463B57"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p>
        </w:tc>
        <w:tc>
          <w:tcPr>
            <w:tcW w:w="1854" w:type="dxa"/>
            <w:shd w:val="clear" w:color="auto" w:fill="auto"/>
          </w:tcPr>
          <w:p w14:paraId="6E5F439B" w14:textId="77777777" w:rsidR="00C65FCC" w:rsidRPr="00EA6158" w:rsidRDefault="00C65FCC" w:rsidP="001F1C98">
            <w:pPr>
              <w:tabs>
                <w:tab w:val="left" w:pos="288"/>
                <w:tab w:val="left" w:pos="576"/>
                <w:tab w:val="left" w:pos="864"/>
                <w:tab w:val="left" w:pos="1152"/>
              </w:tabs>
              <w:suppressAutoHyphens/>
              <w:spacing w:before="40" w:after="80"/>
              <w:ind w:left="144"/>
              <w:rPr>
                <w:lang w:val="fr-FR"/>
              </w:rPr>
            </w:pPr>
          </w:p>
        </w:tc>
      </w:tr>
      <w:tr w:rsidR="00C65FCC" w:rsidRPr="00EA6158" w14:paraId="3F135FFC" w14:textId="77777777" w:rsidTr="003F7F03">
        <w:tc>
          <w:tcPr>
            <w:tcW w:w="3420" w:type="dxa"/>
            <w:shd w:val="clear" w:color="auto" w:fill="auto"/>
            <w:hideMark/>
          </w:tcPr>
          <w:p w14:paraId="51228C08" w14:textId="77777777"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 xml:space="preserve">Règlement amiable des différends </w:t>
            </w:r>
          </w:p>
        </w:tc>
        <w:tc>
          <w:tcPr>
            <w:tcW w:w="1269" w:type="dxa"/>
            <w:shd w:val="clear" w:color="auto" w:fill="auto"/>
            <w:hideMark/>
          </w:tcPr>
          <w:p w14:paraId="3562DFAE"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11.1</w:t>
            </w:r>
          </w:p>
        </w:tc>
        <w:tc>
          <w:tcPr>
            <w:tcW w:w="1332" w:type="dxa"/>
            <w:shd w:val="clear" w:color="auto" w:fill="auto"/>
            <w:hideMark/>
          </w:tcPr>
          <w:p w14:paraId="2D2BE8B5"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11.1</w:t>
            </w:r>
          </w:p>
        </w:tc>
        <w:tc>
          <w:tcPr>
            <w:tcW w:w="1989" w:type="dxa"/>
            <w:shd w:val="clear" w:color="auto" w:fill="auto"/>
            <w:hideMark/>
          </w:tcPr>
          <w:p w14:paraId="088B4112" w14:textId="048F3ECC"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Responsables d</w:t>
            </w:r>
            <w:r w:rsidR="00D04E4D" w:rsidRPr="00EA6158">
              <w:rPr>
                <w:lang w:val="fr-FR"/>
              </w:rPr>
              <w:t>’</w:t>
            </w:r>
            <w:r w:rsidRPr="00EA6158">
              <w:rPr>
                <w:lang w:val="fr-FR"/>
              </w:rPr>
              <w:t>entité</w:t>
            </w:r>
          </w:p>
        </w:tc>
        <w:tc>
          <w:tcPr>
            <w:tcW w:w="1854" w:type="dxa"/>
            <w:shd w:val="clear" w:color="auto" w:fill="auto"/>
            <w:hideMark/>
          </w:tcPr>
          <w:p w14:paraId="614C16CB" w14:textId="7A93EAFA"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Responsables d</w:t>
            </w:r>
            <w:r w:rsidR="00D04E4D" w:rsidRPr="00EA6158">
              <w:rPr>
                <w:lang w:val="fr-FR"/>
              </w:rPr>
              <w:t>’</w:t>
            </w:r>
            <w:r w:rsidRPr="00EA6158">
              <w:rPr>
                <w:lang w:val="fr-FR"/>
              </w:rPr>
              <w:t>entité</w:t>
            </w:r>
          </w:p>
        </w:tc>
      </w:tr>
      <w:tr w:rsidR="00C65FCC" w:rsidRPr="00EA6158" w14:paraId="5844FC82" w14:textId="77777777" w:rsidTr="003F7F03">
        <w:tc>
          <w:tcPr>
            <w:tcW w:w="3420" w:type="dxa"/>
            <w:shd w:val="clear" w:color="auto" w:fill="auto"/>
            <w:hideMark/>
          </w:tcPr>
          <w:p w14:paraId="65561226" w14:textId="77777777"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Contrôle hiérarchique</w:t>
            </w:r>
          </w:p>
        </w:tc>
        <w:tc>
          <w:tcPr>
            <w:tcW w:w="1269" w:type="dxa"/>
            <w:shd w:val="clear" w:color="auto" w:fill="auto"/>
            <w:hideMark/>
          </w:tcPr>
          <w:p w14:paraId="32032036"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11.1</w:t>
            </w:r>
          </w:p>
        </w:tc>
        <w:tc>
          <w:tcPr>
            <w:tcW w:w="1332" w:type="dxa"/>
            <w:shd w:val="clear" w:color="auto" w:fill="auto"/>
            <w:hideMark/>
          </w:tcPr>
          <w:p w14:paraId="3CF77A61"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11.2</w:t>
            </w:r>
          </w:p>
        </w:tc>
        <w:tc>
          <w:tcPr>
            <w:tcW w:w="1989" w:type="dxa"/>
            <w:shd w:val="clear" w:color="auto" w:fill="auto"/>
            <w:hideMark/>
          </w:tcPr>
          <w:p w14:paraId="7D1EAF01"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Secrétaire général(e) adjoint(e) à la gestion</w:t>
            </w:r>
          </w:p>
        </w:tc>
        <w:tc>
          <w:tcPr>
            <w:tcW w:w="1854" w:type="dxa"/>
            <w:shd w:val="clear" w:color="auto" w:fill="auto"/>
            <w:hideMark/>
          </w:tcPr>
          <w:p w14:paraId="1D2CBC6A" w14:textId="77777777"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Secrétaire général(e) adjoint(e) chargé(e) du Département des stratégies et politiques de gestion et de la conformité</w:t>
            </w:r>
          </w:p>
        </w:tc>
      </w:tr>
      <w:tr w:rsidR="00C65FCC" w:rsidRPr="00EA6158" w14:paraId="3039DAE6" w14:textId="77777777" w:rsidTr="003F7F03">
        <w:tc>
          <w:tcPr>
            <w:tcW w:w="3420" w:type="dxa"/>
            <w:shd w:val="clear" w:color="auto" w:fill="auto"/>
            <w:hideMark/>
          </w:tcPr>
          <w:p w14:paraId="6997E46F" w14:textId="77777777"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Sursis à exécution</w:t>
            </w:r>
          </w:p>
        </w:tc>
        <w:tc>
          <w:tcPr>
            <w:tcW w:w="1269" w:type="dxa"/>
            <w:shd w:val="clear" w:color="auto" w:fill="auto"/>
            <w:hideMark/>
          </w:tcPr>
          <w:p w14:paraId="03237508"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11.1</w:t>
            </w:r>
          </w:p>
        </w:tc>
        <w:tc>
          <w:tcPr>
            <w:tcW w:w="1332" w:type="dxa"/>
            <w:shd w:val="clear" w:color="auto" w:fill="auto"/>
            <w:hideMark/>
          </w:tcPr>
          <w:p w14:paraId="024D6D4E"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11.3</w:t>
            </w:r>
          </w:p>
        </w:tc>
        <w:tc>
          <w:tcPr>
            <w:tcW w:w="1989" w:type="dxa"/>
            <w:shd w:val="clear" w:color="auto" w:fill="auto"/>
            <w:hideMark/>
          </w:tcPr>
          <w:p w14:paraId="6F67020E"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Secrétaire général(e), Secrétaire général(e) adjoint(e) à la gestion</w:t>
            </w:r>
          </w:p>
        </w:tc>
        <w:tc>
          <w:tcPr>
            <w:tcW w:w="1854" w:type="dxa"/>
            <w:shd w:val="clear" w:color="auto" w:fill="auto"/>
            <w:hideMark/>
          </w:tcPr>
          <w:p w14:paraId="5DC6D72E" w14:textId="77777777"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Secrétaire général(e) adjoint(e) chargé(e) du Département des stratégies et politiques de gestion et de la conformité</w:t>
            </w:r>
          </w:p>
        </w:tc>
      </w:tr>
      <w:tr w:rsidR="00C65FCC" w:rsidRPr="00EA6158" w14:paraId="6BF259CB" w14:textId="77777777" w:rsidTr="003F7F03">
        <w:tc>
          <w:tcPr>
            <w:tcW w:w="3420" w:type="dxa"/>
            <w:shd w:val="clear" w:color="auto" w:fill="auto"/>
            <w:hideMark/>
          </w:tcPr>
          <w:p w14:paraId="368F8591" w14:textId="7E9353B9"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Pouvoir d</w:t>
            </w:r>
            <w:r w:rsidR="00D04E4D" w:rsidRPr="00EA6158">
              <w:rPr>
                <w:lang w:val="fr-FR"/>
              </w:rPr>
              <w:t>’</w:t>
            </w:r>
            <w:r w:rsidRPr="00EA6158">
              <w:rPr>
                <w:lang w:val="fr-FR"/>
              </w:rPr>
              <w:t>interjeter appel des jugements du Tribunal du contentieux administratif</w:t>
            </w:r>
          </w:p>
        </w:tc>
        <w:tc>
          <w:tcPr>
            <w:tcW w:w="1269" w:type="dxa"/>
            <w:shd w:val="clear" w:color="auto" w:fill="auto"/>
            <w:hideMark/>
          </w:tcPr>
          <w:p w14:paraId="3B03E79D"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11.1</w:t>
            </w:r>
          </w:p>
        </w:tc>
        <w:tc>
          <w:tcPr>
            <w:tcW w:w="1332" w:type="dxa"/>
            <w:shd w:val="clear" w:color="auto" w:fill="auto"/>
            <w:hideMark/>
          </w:tcPr>
          <w:p w14:paraId="1FD94702"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11.5 b)</w:t>
            </w:r>
          </w:p>
        </w:tc>
        <w:tc>
          <w:tcPr>
            <w:tcW w:w="1989" w:type="dxa"/>
            <w:shd w:val="clear" w:color="auto" w:fill="auto"/>
            <w:hideMark/>
          </w:tcPr>
          <w:p w14:paraId="6D85CA73" w14:textId="61A39BC4"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Bureau des affaires juridiques/ Conseiller(ère) juridique</w:t>
            </w:r>
          </w:p>
        </w:tc>
        <w:tc>
          <w:tcPr>
            <w:tcW w:w="1854" w:type="dxa"/>
            <w:shd w:val="clear" w:color="auto" w:fill="auto"/>
            <w:hideMark/>
          </w:tcPr>
          <w:p w14:paraId="40B49CDB" w14:textId="5C9BA364"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Bureau des affaires juridiques/ Conseiller(ère) juridique</w:t>
            </w:r>
          </w:p>
        </w:tc>
      </w:tr>
      <w:tr w:rsidR="003C338D" w:rsidRPr="00EA6158" w14:paraId="19E5042C" w14:textId="77777777" w:rsidTr="00217DB4">
        <w:tc>
          <w:tcPr>
            <w:tcW w:w="4689" w:type="dxa"/>
            <w:gridSpan w:val="2"/>
            <w:shd w:val="clear" w:color="auto" w:fill="auto"/>
          </w:tcPr>
          <w:p w14:paraId="7D88B69B" w14:textId="7FC3D029" w:rsidR="003C338D" w:rsidRPr="00EA6158" w:rsidRDefault="003C338D" w:rsidP="003C338D">
            <w:pPr>
              <w:tabs>
                <w:tab w:val="left" w:pos="288"/>
                <w:tab w:val="left" w:pos="576"/>
                <w:tab w:val="left" w:pos="864"/>
                <w:tab w:val="left" w:pos="1152"/>
              </w:tabs>
              <w:suppressAutoHyphens/>
              <w:spacing w:before="40" w:after="80"/>
              <w:ind w:right="43"/>
              <w:rPr>
                <w:b/>
                <w:bCs/>
                <w:lang w:val="fr-FR"/>
              </w:rPr>
            </w:pPr>
            <w:r w:rsidRPr="00EA6158">
              <w:rPr>
                <w:b/>
                <w:bCs/>
                <w:lang w:val="fr-FR"/>
              </w:rPr>
              <w:t>Chapitre XII. Dispositions générales</w:t>
            </w:r>
          </w:p>
        </w:tc>
        <w:tc>
          <w:tcPr>
            <w:tcW w:w="1332" w:type="dxa"/>
            <w:shd w:val="clear" w:color="auto" w:fill="auto"/>
          </w:tcPr>
          <w:p w14:paraId="00D266D4" w14:textId="77777777" w:rsidR="003C338D" w:rsidRPr="00EA6158" w:rsidRDefault="003C338D" w:rsidP="00C65FCC">
            <w:pPr>
              <w:tabs>
                <w:tab w:val="left" w:pos="288"/>
                <w:tab w:val="left" w:pos="576"/>
                <w:tab w:val="left" w:pos="864"/>
                <w:tab w:val="left" w:pos="1152"/>
              </w:tabs>
              <w:suppressAutoHyphens/>
              <w:spacing w:before="40" w:after="80"/>
              <w:ind w:left="144" w:right="43"/>
              <w:rPr>
                <w:lang w:val="fr-FR"/>
              </w:rPr>
            </w:pPr>
          </w:p>
        </w:tc>
        <w:tc>
          <w:tcPr>
            <w:tcW w:w="1989" w:type="dxa"/>
            <w:shd w:val="clear" w:color="auto" w:fill="auto"/>
          </w:tcPr>
          <w:p w14:paraId="22BF72B6" w14:textId="77777777" w:rsidR="003C338D" w:rsidRPr="00EA6158" w:rsidRDefault="003C338D" w:rsidP="00C65FCC">
            <w:pPr>
              <w:tabs>
                <w:tab w:val="left" w:pos="288"/>
                <w:tab w:val="left" w:pos="576"/>
                <w:tab w:val="left" w:pos="864"/>
                <w:tab w:val="left" w:pos="1152"/>
              </w:tabs>
              <w:suppressAutoHyphens/>
              <w:spacing w:before="40" w:after="80"/>
              <w:ind w:left="144" w:right="43"/>
              <w:rPr>
                <w:lang w:val="fr-FR"/>
              </w:rPr>
            </w:pPr>
          </w:p>
        </w:tc>
        <w:tc>
          <w:tcPr>
            <w:tcW w:w="1854" w:type="dxa"/>
            <w:shd w:val="clear" w:color="auto" w:fill="auto"/>
          </w:tcPr>
          <w:p w14:paraId="25A08397" w14:textId="77777777" w:rsidR="003C338D" w:rsidRPr="00EA6158" w:rsidRDefault="003C338D" w:rsidP="001F1C98">
            <w:pPr>
              <w:tabs>
                <w:tab w:val="left" w:pos="288"/>
                <w:tab w:val="left" w:pos="576"/>
                <w:tab w:val="left" w:pos="864"/>
                <w:tab w:val="left" w:pos="1152"/>
              </w:tabs>
              <w:suppressAutoHyphens/>
              <w:spacing w:before="40" w:after="80"/>
              <w:ind w:left="144"/>
              <w:rPr>
                <w:lang w:val="fr-FR"/>
              </w:rPr>
            </w:pPr>
          </w:p>
        </w:tc>
      </w:tr>
      <w:tr w:rsidR="00C65FCC" w:rsidRPr="00EA6158" w14:paraId="1A38AE3E" w14:textId="77777777" w:rsidTr="003F7F03">
        <w:tc>
          <w:tcPr>
            <w:tcW w:w="3420" w:type="dxa"/>
            <w:shd w:val="clear" w:color="auto" w:fill="auto"/>
            <w:hideMark/>
          </w:tcPr>
          <w:p w14:paraId="01DDD2AF" w14:textId="13D8B5EE"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Projets de modifications apportées au Statut et Règlement du personnel pour examen par l</w:t>
            </w:r>
            <w:r w:rsidR="00D04E4D" w:rsidRPr="00EA6158">
              <w:rPr>
                <w:lang w:val="fr-FR"/>
              </w:rPr>
              <w:t>’</w:t>
            </w:r>
            <w:r w:rsidRPr="00EA6158">
              <w:rPr>
                <w:lang w:val="fr-FR"/>
              </w:rPr>
              <w:t>Assemblée générale ; et modifications provisoires du Règlement du personnel</w:t>
            </w:r>
          </w:p>
        </w:tc>
        <w:tc>
          <w:tcPr>
            <w:tcW w:w="1269" w:type="dxa"/>
            <w:shd w:val="clear" w:color="auto" w:fill="auto"/>
            <w:hideMark/>
          </w:tcPr>
          <w:p w14:paraId="35E8325E"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12.2</w:t>
            </w:r>
          </w:p>
        </w:tc>
        <w:tc>
          <w:tcPr>
            <w:tcW w:w="1332" w:type="dxa"/>
            <w:shd w:val="clear" w:color="auto" w:fill="auto"/>
            <w:hideMark/>
          </w:tcPr>
          <w:p w14:paraId="27E1177B"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12.3</w:t>
            </w:r>
          </w:p>
        </w:tc>
        <w:tc>
          <w:tcPr>
            <w:tcW w:w="1989" w:type="dxa"/>
            <w:shd w:val="clear" w:color="auto" w:fill="auto"/>
            <w:hideMark/>
          </w:tcPr>
          <w:p w14:paraId="014E9BE2"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Secrétaire général(e)</w:t>
            </w:r>
          </w:p>
        </w:tc>
        <w:tc>
          <w:tcPr>
            <w:tcW w:w="1854" w:type="dxa"/>
            <w:shd w:val="clear" w:color="auto" w:fill="auto"/>
            <w:hideMark/>
          </w:tcPr>
          <w:p w14:paraId="3FBEEA8B" w14:textId="77777777"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Secrétaire général(e) adjoint(e) chargé(e) du Département des stratégies et politiques de gestion et de la conformité</w:t>
            </w:r>
          </w:p>
        </w:tc>
      </w:tr>
      <w:tr w:rsidR="00C65FCC" w:rsidRPr="00EA6158" w14:paraId="2C6F82E6" w14:textId="77777777" w:rsidTr="003F7F03">
        <w:tc>
          <w:tcPr>
            <w:tcW w:w="3420" w:type="dxa"/>
            <w:shd w:val="clear" w:color="auto" w:fill="auto"/>
            <w:hideMark/>
          </w:tcPr>
          <w:p w14:paraId="0B813401" w14:textId="77777777"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 xml:space="preserve">Mesures prises à titre exceptionnel dans les conditions établies par le Secrétaire général, conformément au Règlement du personnel </w:t>
            </w:r>
          </w:p>
        </w:tc>
        <w:tc>
          <w:tcPr>
            <w:tcW w:w="1269" w:type="dxa"/>
            <w:shd w:val="clear" w:color="auto" w:fill="auto"/>
            <w:hideMark/>
          </w:tcPr>
          <w:p w14:paraId="76B4B5AB"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12.2</w:t>
            </w:r>
          </w:p>
        </w:tc>
        <w:tc>
          <w:tcPr>
            <w:tcW w:w="1332" w:type="dxa"/>
            <w:shd w:val="clear" w:color="auto" w:fill="auto"/>
            <w:hideMark/>
          </w:tcPr>
          <w:p w14:paraId="0DAA60E1"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12.3</w:t>
            </w:r>
          </w:p>
        </w:tc>
        <w:tc>
          <w:tcPr>
            <w:tcW w:w="1989" w:type="dxa"/>
            <w:shd w:val="clear" w:color="auto" w:fill="auto"/>
            <w:hideMark/>
          </w:tcPr>
          <w:p w14:paraId="5C533FAC"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Sous-Secrétaire général(e) à la gestion des ressources humaines</w:t>
            </w:r>
          </w:p>
        </w:tc>
        <w:tc>
          <w:tcPr>
            <w:tcW w:w="1854" w:type="dxa"/>
            <w:shd w:val="clear" w:color="auto" w:fill="auto"/>
            <w:hideMark/>
          </w:tcPr>
          <w:p w14:paraId="00BEA293" w14:textId="4A7C8AA6"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Responsables d</w:t>
            </w:r>
            <w:r w:rsidR="00D04E4D" w:rsidRPr="00EA6158">
              <w:rPr>
                <w:lang w:val="fr-FR"/>
              </w:rPr>
              <w:t>’</w:t>
            </w:r>
            <w:r w:rsidRPr="00EA6158">
              <w:rPr>
                <w:lang w:val="fr-FR"/>
              </w:rPr>
              <w:t>entité</w:t>
            </w:r>
          </w:p>
        </w:tc>
      </w:tr>
      <w:tr w:rsidR="00C65FCC" w:rsidRPr="00EA6158" w14:paraId="28378864" w14:textId="77777777" w:rsidTr="003C338D">
        <w:tc>
          <w:tcPr>
            <w:tcW w:w="3420" w:type="dxa"/>
            <w:shd w:val="clear" w:color="auto" w:fill="auto"/>
            <w:hideMark/>
          </w:tcPr>
          <w:p w14:paraId="4CFD6C73" w14:textId="748ECECD" w:rsidR="00C65FCC" w:rsidRPr="00EA6158" w:rsidRDefault="00C65FCC" w:rsidP="00C65FCC">
            <w:pPr>
              <w:tabs>
                <w:tab w:val="left" w:pos="288"/>
                <w:tab w:val="left" w:pos="576"/>
                <w:tab w:val="left" w:pos="864"/>
                <w:tab w:val="left" w:pos="1152"/>
              </w:tabs>
              <w:suppressAutoHyphens/>
              <w:spacing w:before="40" w:after="80"/>
              <w:ind w:right="40"/>
              <w:rPr>
                <w:lang w:val="fr-FR"/>
              </w:rPr>
            </w:pPr>
            <w:r w:rsidRPr="00EA6158">
              <w:rPr>
                <w:lang w:val="fr-FR"/>
              </w:rPr>
              <w:t>Dérogations au Règlement du personnel (en l</w:t>
            </w:r>
            <w:r w:rsidR="00D04E4D" w:rsidRPr="00EA6158">
              <w:rPr>
                <w:lang w:val="fr-FR"/>
              </w:rPr>
              <w:t>’</w:t>
            </w:r>
            <w:r w:rsidRPr="00EA6158">
              <w:rPr>
                <w:lang w:val="fr-FR"/>
              </w:rPr>
              <w:t>absence de pouvoir discrétionnaire)</w:t>
            </w:r>
          </w:p>
        </w:tc>
        <w:tc>
          <w:tcPr>
            <w:tcW w:w="1269" w:type="dxa"/>
            <w:shd w:val="clear" w:color="auto" w:fill="auto"/>
            <w:hideMark/>
          </w:tcPr>
          <w:p w14:paraId="31365447"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12.2</w:t>
            </w:r>
          </w:p>
        </w:tc>
        <w:tc>
          <w:tcPr>
            <w:tcW w:w="1332" w:type="dxa"/>
            <w:shd w:val="clear" w:color="auto" w:fill="auto"/>
            <w:hideMark/>
          </w:tcPr>
          <w:p w14:paraId="0C4BF785"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12.3</w:t>
            </w:r>
          </w:p>
        </w:tc>
        <w:tc>
          <w:tcPr>
            <w:tcW w:w="1989" w:type="dxa"/>
            <w:shd w:val="clear" w:color="auto" w:fill="auto"/>
            <w:hideMark/>
          </w:tcPr>
          <w:p w14:paraId="596366FB" w14:textId="77777777" w:rsidR="00C65FCC" w:rsidRPr="00EA6158" w:rsidRDefault="00C65FCC" w:rsidP="00C65FCC">
            <w:pPr>
              <w:tabs>
                <w:tab w:val="left" w:pos="288"/>
                <w:tab w:val="left" w:pos="576"/>
                <w:tab w:val="left" w:pos="864"/>
                <w:tab w:val="left" w:pos="1152"/>
              </w:tabs>
              <w:suppressAutoHyphens/>
              <w:spacing w:before="40" w:after="80"/>
              <w:ind w:left="144" w:right="43"/>
              <w:rPr>
                <w:lang w:val="fr-FR"/>
              </w:rPr>
            </w:pPr>
            <w:r w:rsidRPr="00EA6158">
              <w:rPr>
                <w:lang w:val="fr-FR"/>
              </w:rPr>
              <w:t>Sous-Secrétaire général(e) à la gestion des ressources humaines</w:t>
            </w:r>
          </w:p>
        </w:tc>
        <w:tc>
          <w:tcPr>
            <w:tcW w:w="1854" w:type="dxa"/>
            <w:shd w:val="clear" w:color="auto" w:fill="auto"/>
            <w:hideMark/>
          </w:tcPr>
          <w:p w14:paraId="557297D4" w14:textId="59D81076" w:rsidR="00C65FCC" w:rsidRPr="00EA6158" w:rsidRDefault="00C65FCC" w:rsidP="001F1C98">
            <w:pPr>
              <w:tabs>
                <w:tab w:val="left" w:pos="288"/>
                <w:tab w:val="left" w:pos="576"/>
                <w:tab w:val="left" w:pos="864"/>
                <w:tab w:val="left" w:pos="1152"/>
              </w:tabs>
              <w:suppressAutoHyphens/>
              <w:spacing w:before="40" w:after="80"/>
              <w:ind w:left="144"/>
              <w:rPr>
                <w:lang w:val="fr-FR"/>
              </w:rPr>
            </w:pPr>
            <w:r w:rsidRPr="00EA6158">
              <w:rPr>
                <w:lang w:val="fr-FR"/>
              </w:rPr>
              <w:t>Secrétaire général(e) adjoint(e) chargé(e) du Département des stratégies et politiques de gestion et de la conformité</w:t>
            </w:r>
          </w:p>
        </w:tc>
      </w:tr>
      <w:tr w:rsidR="003C338D" w:rsidRPr="00EA6158" w14:paraId="7F013E97" w14:textId="77777777" w:rsidTr="003F7F03">
        <w:tc>
          <w:tcPr>
            <w:tcW w:w="3420" w:type="dxa"/>
            <w:tcBorders>
              <w:bottom w:val="single" w:sz="12" w:space="0" w:color="auto"/>
            </w:tcBorders>
            <w:shd w:val="clear" w:color="auto" w:fill="auto"/>
          </w:tcPr>
          <w:p w14:paraId="04E81E3E" w14:textId="77777777" w:rsidR="003C338D" w:rsidRPr="00EA6158" w:rsidRDefault="003C338D" w:rsidP="003C338D">
            <w:pPr>
              <w:tabs>
                <w:tab w:val="left" w:pos="288"/>
                <w:tab w:val="left" w:pos="576"/>
                <w:tab w:val="left" w:pos="864"/>
                <w:tab w:val="left" w:pos="1152"/>
              </w:tabs>
              <w:suppressAutoHyphens/>
              <w:spacing w:line="20" w:lineRule="exact"/>
              <w:ind w:right="40"/>
              <w:rPr>
                <w:lang w:val="fr-FR"/>
              </w:rPr>
            </w:pPr>
          </w:p>
        </w:tc>
        <w:tc>
          <w:tcPr>
            <w:tcW w:w="1269" w:type="dxa"/>
            <w:tcBorders>
              <w:bottom w:val="single" w:sz="12" w:space="0" w:color="auto"/>
            </w:tcBorders>
            <w:shd w:val="clear" w:color="auto" w:fill="auto"/>
          </w:tcPr>
          <w:p w14:paraId="57DCF1C9" w14:textId="77777777" w:rsidR="003C338D" w:rsidRPr="00EA6158" w:rsidRDefault="003C338D" w:rsidP="003C338D">
            <w:pPr>
              <w:tabs>
                <w:tab w:val="left" w:pos="288"/>
                <w:tab w:val="left" w:pos="576"/>
                <w:tab w:val="left" w:pos="864"/>
                <w:tab w:val="left" w:pos="1152"/>
              </w:tabs>
              <w:suppressAutoHyphens/>
              <w:spacing w:line="20" w:lineRule="exact"/>
              <w:ind w:left="144" w:right="43"/>
              <w:rPr>
                <w:lang w:val="fr-FR"/>
              </w:rPr>
            </w:pPr>
          </w:p>
        </w:tc>
        <w:tc>
          <w:tcPr>
            <w:tcW w:w="1332" w:type="dxa"/>
            <w:tcBorders>
              <w:bottom w:val="single" w:sz="12" w:space="0" w:color="auto"/>
            </w:tcBorders>
            <w:shd w:val="clear" w:color="auto" w:fill="auto"/>
          </w:tcPr>
          <w:p w14:paraId="52348DE0" w14:textId="77777777" w:rsidR="003C338D" w:rsidRPr="00EA6158" w:rsidRDefault="003C338D" w:rsidP="003C338D">
            <w:pPr>
              <w:tabs>
                <w:tab w:val="left" w:pos="288"/>
                <w:tab w:val="left" w:pos="576"/>
                <w:tab w:val="left" w:pos="864"/>
                <w:tab w:val="left" w:pos="1152"/>
              </w:tabs>
              <w:suppressAutoHyphens/>
              <w:spacing w:line="20" w:lineRule="exact"/>
              <w:ind w:left="144" w:right="43"/>
              <w:rPr>
                <w:lang w:val="fr-FR"/>
              </w:rPr>
            </w:pPr>
          </w:p>
        </w:tc>
        <w:tc>
          <w:tcPr>
            <w:tcW w:w="1989" w:type="dxa"/>
            <w:tcBorders>
              <w:bottom w:val="single" w:sz="12" w:space="0" w:color="auto"/>
            </w:tcBorders>
            <w:shd w:val="clear" w:color="auto" w:fill="auto"/>
          </w:tcPr>
          <w:p w14:paraId="4533ACC1" w14:textId="77777777" w:rsidR="003C338D" w:rsidRPr="00EA6158" w:rsidRDefault="003C338D" w:rsidP="003C338D">
            <w:pPr>
              <w:tabs>
                <w:tab w:val="left" w:pos="288"/>
                <w:tab w:val="left" w:pos="576"/>
                <w:tab w:val="left" w:pos="864"/>
                <w:tab w:val="left" w:pos="1152"/>
              </w:tabs>
              <w:suppressAutoHyphens/>
              <w:spacing w:line="20" w:lineRule="exact"/>
              <w:ind w:left="144" w:right="43"/>
              <w:rPr>
                <w:lang w:val="fr-FR"/>
              </w:rPr>
            </w:pPr>
          </w:p>
        </w:tc>
        <w:tc>
          <w:tcPr>
            <w:tcW w:w="1854" w:type="dxa"/>
            <w:tcBorders>
              <w:bottom w:val="single" w:sz="12" w:space="0" w:color="auto"/>
            </w:tcBorders>
            <w:shd w:val="clear" w:color="auto" w:fill="auto"/>
          </w:tcPr>
          <w:p w14:paraId="6A7754E8" w14:textId="77777777" w:rsidR="003C338D" w:rsidRPr="00EA6158" w:rsidRDefault="003C338D" w:rsidP="001F1C98">
            <w:pPr>
              <w:tabs>
                <w:tab w:val="left" w:pos="288"/>
                <w:tab w:val="left" w:pos="576"/>
                <w:tab w:val="left" w:pos="864"/>
                <w:tab w:val="left" w:pos="1152"/>
              </w:tabs>
              <w:suppressAutoHyphens/>
              <w:spacing w:line="20" w:lineRule="exact"/>
              <w:ind w:left="144"/>
              <w:rPr>
                <w:lang w:val="fr-FR"/>
              </w:rPr>
            </w:pPr>
          </w:p>
        </w:tc>
      </w:tr>
    </w:tbl>
    <w:p w14:paraId="5BE263EE" w14:textId="734545FE" w:rsidR="003F4029" w:rsidRPr="00EA6158" w:rsidRDefault="00C65FCC" w:rsidP="00C65FCC">
      <w:pPr>
        <w:pStyle w:val="SingleTxt"/>
        <w:spacing w:after="0" w:line="240" w:lineRule="auto"/>
        <w:rPr>
          <w:lang w:val="fr-FR"/>
        </w:rPr>
      </w:pPr>
      <w:r w:rsidRPr="00EA6158">
        <w:rPr>
          <w:noProof/>
          <w:w w:val="100"/>
          <w:lang w:val="fr-FR"/>
        </w:rPr>
        <mc:AlternateContent>
          <mc:Choice Requires="wps">
            <w:drawing>
              <wp:anchor distT="0" distB="0" distL="114300" distR="114300" simplePos="0" relativeHeight="251659264" behindDoc="0" locked="0" layoutInCell="1" allowOverlap="1" wp14:anchorId="439B2034" wp14:editId="3ED8B0CE">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90AB9D"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3F4029" w:rsidRPr="00EA6158" w:rsidSect="005D0D63">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7DBF7" w14:textId="77777777" w:rsidR="00775120" w:rsidRDefault="00775120" w:rsidP="00101B18">
      <w:pPr>
        <w:spacing w:line="240" w:lineRule="auto"/>
      </w:pPr>
      <w:r>
        <w:separator/>
      </w:r>
    </w:p>
  </w:endnote>
  <w:endnote w:type="continuationSeparator" w:id="0">
    <w:p w14:paraId="0E601C5A" w14:textId="77777777" w:rsidR="00775120" w:rsidRDefault="00775120"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rcode 3 of 9 by request">
    <w:altName w:val="Trebuchet M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75120" w14:paraId="2334DBCF" w14:textId="77777777" w:rsidTr="001F209F">
      <w:tc>
        <w:tcPr>
          <w:tcW w:w="4920" w:type="dxa"/>
          <w:shd w:val="clear" w:color="auto" w:fill="auto"/>
        </w:tcPr>
        <w:p w14:paraId="2C9E9F44" w14:textId="0AAA30A8" w:rsidR="00775120" w:rsidRPr="001F209F" w:rsidRDefault="00775120" w:rsidP="001F209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D7924">
            <w:rPr>
              <w:b w:val="0"/>
              <w:w w:val="103"/>
              <w:sz w:val="14"/>
            </w:rPr>
            <w:t>18-21528</w:t>
          </w:r>
          <w:r>
            <w:rPr>
              <w:b w:val="0"/>
              <w:w w:val="103"/>
              <w:sz w:val="14"/>
            </w:rPr>
            <w:fldChar w:fldCharType="end"/>
          </w:r>
        </w:p>
      </w:tc>
      <w:tc>
        <w:tcPr>
          <w:tcW w:w="4920" w:type="dxa"/>
          <w:shd w:val="clear" w:color="auto" w:fill="auto"/>
        </w:tcPr>
        <w:p w14:paraId="5C50CF7D" w14:textId="77777777" w:rsidR="00775120" w:rsidRPr="001F209F" w:rsidRDefault="00775120" w:rsidP="001F209F">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3DE14F2B" w14:textId="77777777" w:rsidR="00775120" w:rsidRPr="001F209F" w:rsidRDefault="00775120" w:rsidP="001F2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75120" w14:paraId="640A8ED5" w14:textId="77777777" w:rsidTr="001F209F">
      <w:tc>
        <w:tcPr>
          <w:tcW w:w="4920" w:type="dxa"/>
          <w:shd w:val="clear" w:color="auto" w:fill="auto"/>
        </w:tcPr>
        <w:p w14:paraId="2C34E9C6" w14:textId="77777777" w:rsidR="00775120" w:rsidRPr="001F209F" w:rsidRDefault="00775120" w:rsidP="001F209F">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04F91E42" w14:textId="6F48D955" w:rsidR="00775120" w:rsidRPr="001F209F" w:rsidRDefault="00775120" w:rsidP="001F209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D7924">
            <w:rPr>
              <w:b w:val="0"/>
              <w:w w:val="103"/>
              <w:sz w:val="14"/>
            </w:rPr>
            <w:t>18-21528</w:t>
          </w:r>
          <w:r>
            <w:rPr>
              <w:b w:val="0"/>
              <w:w w:val="103"/>
              <w:sz w:val="14"/>
            </w:rPr>
            <w:fldChar w:fldCharType="end"/>
          </w:r>
        </w:p>
      </w:tc>
    </w:tr>
  </w:tbl>
  <w:p w14:paraId="04167ED0" w14:textId="77777777" w:rsidR="00775120" w:rsidRPr="001F209F" w:rsidRDefault="00775120" w:rsidP="001F20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51829" w14:textId="77777777" w:rsidR="00775120" w:rsidRDefault="00775120">
    <w:pPr>
      <w:pStyle w:val="Footer"/>
    </w:pPr>
    <w:r>
      <w:rPr>
        <w:noProof/>
      </w:rPr>
      <w:drawing>
        <wp:anchor distT="0" distB="0" distL="114300" distR="114300" simplePos="0" relativeHeight="251658240" behindDoc="0" locked="0" layoutInCell="1" allowOverlap="1" wp14:anchorId="778D826F" wp14:editId="0AD1C11B">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SGB/2019/2&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SGB/2019/2&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775120" w14:paraId="62B3AE57" w14:textId="77777777" w:rsidTr="001F209F">
      <w:tc>
        <w:tcPr>
          <w:tcW w:w="3758" w:type="dxa"/>
        </w:tcPr>
        <w:p w14:paraId="6D1CB143" w14:textId="51B185E6" w:rsidR="00775120" w:rsidRDefault="00775120" w:rsidP="001F209F">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D7924">
            <w:rPr>
              <w:b w:val="0"/>
              <w:sz w:val="20"/>
            </w:rPr>
            <w:t>18-21528 (F)</w:t>
          </w:r>
          <w:r>
            <w:rPr>
              <w:b w:val="0"/>
              <w:sz w:val="20"/>
            </w:rPr>
            <w:fldChar w:fldCharType="end"/>
          </w:r>
          <w:r>
            <w:rPr>
              <w:b w:val="0"/>
              <w:sz w:val="20"/>
            </w:rPr>
            <w:t xml:space="preserve">    241218    261218</w:t>
          </w:r>
        </w:p>
        <w:p w14:paraId="00C9456A" w14:textId="7220D4A0" w:rsidR="00775120" w:rsidRPr="001F209F" w:rsidRDefault="00775120" w:rsidP="001F209F">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3D7924">
            <w:rPr>
              <w:rFonts w:ascii="Barcode 3 of 9 by request" w:hAnsi="Barcode 3 of 9 by request"/>
              <w:spacing w:val="0"/>
              <w:w w:val="100"/>
              <w:sz w:val="24"/>
            </w:rPr>
            <w:t>*1821528*</w:t>
          </w:r>
          <w:r>
            <w:rPr>
              <w:rFonts w:ascii="Barcode 3 of 9 by request" w:hAnsi="Barcode 3 of 9 by request"/>
              <w:spacing w:val="0"/>
              <w:w w:val="100"/>
              <w:sz w:val="24"/>
            </w:rPr>
            <w:fldChar w:fldCharType="end"/>
          </w:r>
        </w:p>
      </w:tc>
      <w:tc>
        <w:tcPr>
          <w:tcW w:w="4920" w:type="dxa"/>
        </w:tcPr>
        <w:p w14:paraId="4478A08A" w14:textId="77777777" w:rsidR="00775120" w:rsidRDefault="00775120" w:rsidP="001F209F">
          <w:pPr>
            <w:pStyle w:val="Footer"/>
            <w:spacing w:line="240" w:lineRule="atLeast"/>
            <w:jc w:val="right"/>
            <w:rPr>
              <w:b w:val="0"/>
              <w:sz w:val="20"/>
            </w:rPr>
          </w:pPr>
          <w:r>
            <w:rPr>
              <w:b w:val="0"/>
              <w:noProof/>
              <w:sz w:val="20"/>
            </w:rPr>
            <w:drawing>
              <wp:inline distT="0" distB="0" distL="0" distR="0" wp14:anchorId="2BE9E820" wp14:editId="477AD9C2">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22342D9A" w14:textId="77777777" w:rsidR="00775120" w:rsidRPr="001F209F" w:rsidRDefault="00775120" w:rsidP="001F209F">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B1172" w14:textId="74B8BB98" w:rsidR="00775120" w:rsidRPr="00FE7E15" w:rsidRDefault="00775120" w:rsidP="00FE7E15">
      <w:pPr>
        <w:pStyle w:val="Footer"/>
        <w:spacing w:after="80"/>
        <w:ind w:left="792"/>
        <w:rPr>
          <w:sz w:val="16"/>
        </w:rPr>
      </w:pPr>
      <w:r w:rsidRPr="00FE7E15">
        <w:rPr>
          <w:sz w:val="16"/>
        </w:rPr>
        <w:t>__________________</w:t>
      </w:r>
    </w:p>
  </w:footnote>
  <w:footnote w:type="continuationSeparator" w:id="0">
    <w:p w14:paraId="1FDEB40C" w14:textId="523BE4EE" w:rsidR="00775120" w:rsidRPr="00FE7E15" w:rsidRDefault="00775120" w:rsidP="00FE7E15">
      <w:pPr>
        <w:pStyle w:val="Footer"/>
        <w:spacing w:after="80"/>
        <w:ind w:left="792"/>
        <w:rPr>
          <w:sz w:val="16"/>
        </w:rPr>
      </w:pPr>
      <w:r w:rsidRPr="00FE7E15">
        <w:rPr>
          <w:sz w:val="16"/>
        </w:rPr>
        <w:t>__________________</w:t>
      </w:r>
    </w:p>
  </w:footnote>
  <w:footnote w:id="1">
    <w:p w14:paraId="515D72A3" w14:textId="53D374F7" w:rsidR="00775120" w:rsidRPr="00FE7E15" w:rsidRDefault="00775120" w:rsidP="00FE7E15">
      <w:pPr>
        <w:pStyle w:val="FootnoteText"/>
        <w:tabs>
          <w:tab w:val="right" w:pos="1195"/>
          <w:tab w:val="left" w:pos="1267"/>
          <w:tab w:val="left" w:pos="1742"/>
          <w:tab w:val="left" w:pos="2218"/>
          <w:tab w:val="left" w:pos="2693"/>
        </w:tabs>
        <w:ind w:left="1267" w:right="1260" w:hanging="432"/>
      </w:pPr>
      <w:r>
        <w:tab/>
      </w:r>
      <w:r w:rsidRPr="004A1F49">
        <w:rPr>
          <w:rStyle w:val="FootnoteReference"/>
          <w:spacing w:val="4"/>
        </w:rPr>
        <w:footnoteRef/>
      </w:r>
      <w:r>
        <w:tab/>
      </w:r>
      <w:r w:rsidRPr="00FE7E15">
        <w:t>« Responsable d</w:t>
      </w:r>
      <w:r>
        <w:t>’</w:t>
      </w:r>
      <w:r w:rsidRPr="00FE7E15">
        <w:t>entité » s</w:t>
      </w:r>
      <w:r>
        <w:t>’</w:t>
      </w:r>
      <w:r w:rsidRPr="00FE7E15">
        <w:t>entend des responsables de département ou de bureau, notamment de bureau hors Siège ; des chefs de mission politique spéciale ou de mission de maintien de la paix ; des responsables de commission régionale ; des coordonnateurs et coordonnatrices résidents ou régionaux ; ou des responsables de toutes autres entités chargées d</w:t>
      </w:r>
      <w:r>
        <w:t>’</w:t>
      </w:r>
      <w:r w:rsidRPr="00FE7E15">
        <w:t xml:space="preserve">exécuter des activités programmées. </w:t>
      </w:r>
    </w:p>
  </w:footnote>
  <w:footnote w:id="2">
    <w:p w14:paraId="0903B208" w14:textId="637BD912" w:rsidR="00775120" w:rsidRPr="00FE7E15" w:rsidRDefault="00775120" w:rsidP="00FE7E15">
      <w:pPr>
        <w:pStyle w:val="FootnoteText"/>
        <w:tabs>
          <w:tab w:val="right" w:pos="1195"/>
          <w:tab w:val="left" w:pos="1267"/>
          <w:tab w:val="left" w:pos="1742"/>
          <w:tab w:val="left" w:pos="2218"/>
          <w:tab w:val="left" w:pos="2693"/>
        </w:tabs>
        <w:ind w:left="1267" w:right="1260" w:hanging="432"/>
      </w:pPr>
      <w:r>
        <w:tab/>
      </w:r>
      <w:r w:rsidRPr="004A1F49">
        <w:rPr>
          <w:rStyle w:val="FootnoteReference"/>
          <w:spacing w:val="4"/>
        </w:rPr>
        <w:footnoteRef/>
      </w:r>
      <w:r>
        <w:tab/>
      </w:r>
      <w:r w:rsidRPr="00FE7E15">
        <w:t>Dans les cas où une délégation de pouvoir doit être faite en dehors du portail en ligne, elle doit être formulée par écrit ; une copie de cette délégation est adressée à la Secrétaire général adjointe chargé</w:t>
      </w:r>
      <w:r>
        <w:t>e</w:t>
      </w:r>
      <w:r w:rsidRPr="00FE7E15">
        <w:t xml:space="preserve"> du Département des stratégies et politiques de gestion et de la conformité.</w:t>
      </w:r>
    </w:p>
  </w:footnote>
  <w:footnote w:id="3">
    <w:p w14:paraId="6DD19613" w14:textId="76B2A7EC" w:rsidR="00775120" w:rsidRPr="00FE7E15" w:rsidRDefault="00775120" w:rsidP="00FE7E15">
      <w:pPr>
        <w:pStyle w:val="FootnoteText"/>
        <w:tabs>
          <w:tab w:val="right" w:pos="1195"/>
          <w:tab w:val="left" w:pos="1267"/>
          <w:tab w:val="left" w:pos="1742"/>
          <w:tab w:val="left" w:pos="2218"/>
          <w:tab w:val="left" w:pos="2693"/>
        </w:tabs>
        <w:ind w:left="1267" w:right="1260" w:hanging="432"/>
      </w:pPr>
      <w:r>
        <w:tab/>
      </w:r>
      <w:r w:rsidRPr="004A1F49">
        <w:rPr>
          <w:rStyle w:val="FootnoteReference"/>
          <w:spacing w:val="4"/>
        </w:rPr>
        <w:footnoteRef/>
      </w:r>
      <w:r>
        <w:tab/>
        <w:t xml:space="preserve">Voir </w:t>
      </w:r>
      <w:hyperlink r:id="rId1" w:history="1">
        <w:r w:rsidRPr="004A1F49">
          <w:rPr>
            <w:rStyle w:val="Hyperlink"/>
          </w:rPr>
          <w:t>A/64/640</w:t>
        </w:r>
      </w:hyperlink>
      <w:r w:rsidRPr="00FE7E15">
        <w:t xml:space="preserve"> et </w:t>
      </w:r>
      <w:hyperlink r:id="rId2" w:history="1">
        <w:r w:rsidRPr="004A1F49">
          <w:rPr>
            <w:rStyle w:val="Hyperlink"/>
          </w:rPr>
          <w:t>A/72/773</w:t>
        </w:r>
      </w:hyperlink>
      <w:r w:rsidRPr="00FE7E1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775120" w14:paraId="3EC6CCF5" w14:textId="77777777" w:rsidTr="001F209F">
      <w:trPr>
        <w:trHeight w:hRule="exact" w:val="864"/>
      </w:trPr>
      <w:tc>
        <w:tcPr>
          <w:tcW w:w="4920" w:type="dxa"/>
          <w:shd w:val="clear" w:color="auto" w:fill="auto"/>
          <w:vAlign w:val="bottom"/>
        </w:tcPr>
        <w:p w14:paraId="7751E73E" w14:textId="17B36EA7" w:rsidR="00775120" w:rsidRPr="001F209F" w:rsidRDefault="00775120" w:rsidP="001F209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D7924">
            <w:rPr>
              <w:b/>
              <w:color w:val="000000"/>
            </w:rPr>
            <w:t>ST/SGB/2019/2</w:t>
          </w:r>
          <w:r>
            <w:rPr>
              <w:b/>
              <w:color w:val="000000"/>
            </w:rPr>
            <w:fldChar w:fldCharType="end"/>
          </w:r>
        </w:p>
      </w:tc>
      <w:tc>
        <w:tcPr>
          <w:tcW w:w="4920" w:type="dxa"/>
          <w:shd w:val="clear" w:color="auto" w:fill="auto"/>
          <w:vAlign w:val="bottom"/>
        </w:tcPr>
        <w:p w14:paraId="1C21264B" w14:textId="77777777" w:rsidR="00775120" w:rsidRDefault="00775120" w:rsidP="001F209F">
          <w:pPr>
            <w:pStyle w:val="Header"/>
          </w:pPr>
        </w:p>
      </w:tc>
    </w:tr>
  </w:tbl>
  <w:p w14:paraId="6BB1B84E" w14:textId="77777777" w:rsidR="00775120" w:rsidRPr="001F209F" w:rsidRDefault="00775120" w:rsidP="001F209F">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775120" w14:paraId="34547464" w14:textId="77777777" w:rsidTr="001F209F">
      <w:trPr>
        <w:trHeight w:hRule="exact" w:val="864"/>
      </w:trPr>
      <w:tc>
        <w:tcPr>
          <w:tcW w:w="4920" w:type="dxa"/>
          <w:shd w:val="clear" w:color="auto" w:fill="auto"/>
          <w:vAlign w:val="bottom"/>
        </w:tcPr>
        <w:p w14:paraId="262E03D1" w14:textId="77777777" w:rsidR="00775120" w:rsidRDefault="00775120" w:rsidP="001F209F">
          <w:pPr>
            <w:pStyle w:val="Header"/>
          </w:pPr>
        </w:p>
      </w:tc>
      <w:tc>
        <w:tcPr>
          <w:tcW w:w="4920" w:type="dxa"/>
          <w:shd w:val="clear" w:color="auto" w:fill="auto"/>
          <w:vAlign w:val="bottom"/>
        </w:tcPr>
        <w:p w14:paraId="4E552AB6" w14:textId="366379A9" w:rsidR="00775120" w:rsidRPr="001F209F" w:rsidRDefault="00775120" w:rsidP="001F209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D7924">
            <w:rPr>
              <w:b/>
              <w:color w:val="000000"/>
            </w:rPr>
            <w:t>ST/SGB/2019/2</w:t>
          </w:r>
          <w:r>
            <w:rPr>
              <w:b/>
              <w:color w:val="000000"/>
            </w:rPr>
            <w:fldChar w:fldCharType="end"/>
          </w:r>
        </w:p>
      </w:tc>
    </w:tr>
  </w:tbl>
  <w:p w14:paraId="2701E5DD" w14:textId="77777777" w:rsidR="00775120" w:rsidRPr="001F209F" w:rsidRDefault="00775120" w:rsidP="001F209F">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775120" w14:paraId="1FB7FA15" w14:textId="77777777" w:rsidTr="001F209F">
      <w:trPr>
        <w:trHeight w:hRule="exact" w:val="864"/>
      </w:trPr>
      <w:tc>
        <w:tcPr>
          <w:tcW w:w="1267" w:type="dxa"/>
          <w:tcBorders>
            <w:bottom w:val="single" w:sz="4" w:space="0" w:color="auto"/>
          </w:tcBorders>
          <w:shd w:val="clear" w:color="auto" w:fill="auto"/>
          <w:vAlign w:val="bottom"/>
        </w:tcPr>
        <w:p w14:paraId="5028FDE8" w14:textId="77777777" w:rsidR="00775120" w:rsidRDefault="00775120" w:rsidP="001F209F">
          <w:pPr>
            <w:pStyle w:val="Header"/>
            <w:spacing w:after="120"/>
          </w:pPr>
        </w:p>
      </w:tc>
      <w:tc>
        <w:tcPr>
          <w:tcW w:w="2059" w:type="dxa"/>
          <w:tcBorders>
            <w:bottom w:val="single" w:sz="4" w:space="0" w:color="auto"/>
          </w:tcBorders>
          <w:shd w:val="clear" w:color="auto" w:fill="auto"/>
          <w:vAlign w:val="bottom"/>
        </w:tcPr>
        <w:p w14:paraId="4FA19402" w14:textId="77777777" w:rsidR="00775120" w:rsidRPr="001F209F" w:rsidRDefault="00775120" w:rsidP="001F209F">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04B7EBB2" w14:textId="77777777" w:rsidR="00775120" w:rsidRDefault="00775120" w:rsidP="001F209F">
          <w:pPr>
            <w:pStyle w:val="Header"/>
            <w:spacing w:after="120"/>
          </w:pPr>
        </w:p>
      </w:tc>
      <w:tc>
        <w:tcPr>
          <w:tcW w:w="6466" w:type="dxa"/>
          <w:gridSpan w:val="3"/>
          <w:tcBorders>
            <w:bottom w:val="single" w:sz="4" w:space="0" w:color="auto"/>
          </w:tcBorders>
          <w:shd w:val="clear" w:color="auto" w:fill="auto"/>
          <w:vAlign w:val="bottom"/>
        </w:tcPr>
        <w:p w14:paraId="1ED9AC69" w14:textId="77777777" w:rsidR="00775120" w:rsidRPr="001F209F" w:rsidRDefault="00775120" w:rsidP="001F209F">
          <w:pPr>
            <w:spacing w:after="80" w:line="240" w:lineRule="auto"/>
            <w:jc w:val="right"/>
            <w:rPr>
              <w:position w:val="-4"/>
            </w:rPr>
          </w:pPr>
          <w:r>
            <w:rPr>
              <w:position w:val="-4"/>
              <w:sz w:val="40"/>
            </w:rPr>
            <w:t>ST</w:t>
          </w:r>
          <w:r>
            <w:rPr>
              <w:position w:val="-4"/>
            </w:rPr>
            <w:t>/SGB/2019/2</w:t>
          </w:r>
        </w:p>
      </w:tc>
    </w:tr>
    <w:tr w:rsidR="00775120" w:rsidRPr="001F209F" w14:paraId="29A0E037" w14:textId="77777777" w:rsidTr="001F209F">
      <w:trPr>
        <w:trHeight w:hRule="exact" w:val="2880"/>
      </w:trPr>
      <w:tc>
        <w:tcPr>
          <w:tcW w:w="1267" w:type="dxa"/>
          <w:tcBorders>
            <w:top w:val="single" w:sz="4" w:space="0" w:color="auto"/>
            <w:bottom w:val="single" w:sz="12" w:space="0" w:color="auto"/>
          </w:tcBorders>
          <w:shd w:val="clear" w:color="auto" w:fill="auto"/>
        </w:tcPr>
        <w:p w14:paraId="7001CB79" w14:textId="77777777" w:rsidR="00775120" w:rsidRPr="001F209F" w:rsidRDefault="00775120" w:rsidP="001F209F">
          <w:pPr>
            <w:pStyle w:val="Header"/>
            <w:spacing w:before="120" w:line="240" w:lineRule="auto"/>
            <w:ind w:left="-72"/>
            <w:jc w:val="center"/>
          </w:pPr>
          <w:r>
            <w:t xml:space="preserve">  </w:t>
          </w:r>
          <w:r>
            <w:rPr>
              <w:noProof/>
            </w:rPr>
            <w:drawing>
              <wp:inline distT="0" distB="0" distL="0" distR="0" wp14:anchorId="20FBAB26" wp14:editId="71E19E94">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FE7C49D" w14:textId="77777777" w:rsidR="00775120" w:rsidRPr="001F209F" w:rsidRDefault="00775120" w:rsidP="001F209F">
          <w:pPr>
            <w:pStyle w:val="XLarge"/>
            <w:spacing w:before="109"/>
          </w:pPr>
          <w:r>
            <w:t>Secrétariat</w:t>
          </w:r>
        </w:p>
      </w:tc>
      <w:tc>
        <w:tcPr>
          <w:tcW w:w="245" w:type="dxa"/>
          <w:tcBorders>
            <w:top w:val="single" w:sz="4" w:space="0" w:color="auto"/>
            <w:bottom w:val="single" w:sz="12" w:space="0" w:color="auto"/>
          </w:tcBorders>
          <w:shd w:val="clear" w:color="auto" w:fill="auto"/>
        </w:tcPr>
        <w:p w14:paraId="496E84FD" w14:textId="77777777" w:rsidR="00775120" w:rsidRPr="001F209F" w:rsidRDefault="00775120" w:rsidP="001F209F">
          <w:pPr>
            <w:pStyle w:val="Header"/>
            <w:spacing w:before="109"/>
          </w:pPr>
        </w:p>
      </w:tc>
      <w:tc>
        <w:tcPr>
          <w:tcW w:w="3110" w:type="dxa"/>
          <w:tcBorders>
            <w:top w:val="single" w:sz="4" w:space="0" w:color="auto"/>
            <w:bottom w:val="single" w:sz="12" w:space="0" w:color="auto"/>
          </w:tcBorders>
          <w:shd w:val="clear" w:color="auto" w:fill="auto"/>
        </w:tcPr>
        <w:p w14:paraId="2FF0C277" w14:textId="005ED5D4" w:rsidR="00775120" w:rsidRPr="005D0D63" w:rsidRDefault="00775120" w:rsidP="001F209F">
          <w:pPr>
            <w:pStyle w:val="Distribution"/>
            <w:rPr>
              <w:color w:val="000000"/>
              <w:lang w:val="fr-FR"/>
            </w:rPr>
          </w:pPr>
        </w:p>
        <w:p w14:paraId="42611FEE" w14:textId="5A905E44" w:rsidR="00775120" w:rsidRPr="005D0D63" w:rsidRDefault="00775120" w:rsidP="00793554">
          <w:pPr>
            <w:pStyle w:val="Publication"/>
          </w:pPr>
          <w:r>
            <w:t>17</w:t>
          </w:r>
          <w:r w:rsidRPr="005D0D63">
            <w:t xml:space="preserve"> décembre 2018</w:t>
          </w:r>
        </w:p>
        <w:p w14:paraId="2312B8FE" w14:textId="513DDE5C" w:rsidR="00775120" w:rsidRPr="005D0D63" w:rsidRDefault="00775120" w:rsidP="001F209F">
          <w:pPr>
            <w:rPr>
              <w:lang w:val="fr-FR"/>
            </w:rPr>
          </w:pPr>
        </w:p>
        <w:p w14:paraId="204F9F59" w14:textId="41AF2F69" w:rsidR="00775120" w:rsidRPr="005D0D63" w:rsidRDefault="00775120" w:rsidP="00793554">
          <w:pPr>
            <w:pStyle w:val="Original"/>
          </w:pPr>
        </w:p>
      </w:tc>
    </w:tr>
  </w:tbl>
  <w:p w14:paraId="1BC67161" w14:textId="77777777" w:rsidR="00775120" w:rsidRPr="005D0D63" w:rsidRDefault="00775120" w:rsidP="001F209F">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7C89"/>
    <w:multiLevelType w:val="singleLevel"/>
    <w:tmpl w:val="8EA4CA86"/>
    <w:lvl w:ilvl="0">
      <w:start w:val="1"/>
      <w:numFmt w:val="decimal"/>
      <w:lvlRestart w:val="0"/>
      <w:lvlText w:val="2.%1"/>
      <w:lvlJc w:val="left"/>
      <w:pPr>
        <w:tabs>
          <w:tab w:val="num" w:pos="1742"/>
        </w:tabs>
        <w:ind w:left="1267" w:firstLine="0"/>
      </w:pPr>
      <w:rPr>
        <w:w w:val="100"/>
      </w:rPr>
    </w:lvl>
  </w:abstractNum>
  <w:abstractNum w:abstractNumId="1" w15:restartNumberingAfterBreak="0">
    <w:nsid w:val="03BA2AEC"/>
    <w:multiLevelType w:val="singleLevel"/>
    <w:tmpl w:val="F6F828D0"/>
    <w:lvl w:ilvl="0">
      <w:start w:val="1"/>
      <w:numFmt w:val="decimal"/>
      <w:lvlRestart w:val="0"/>
      <w:lvlText w:val="5.%1"/>
      <w:lvlJc w:val="left"/>
      <w:pPr>
        <w:tabs>
          <w:tab w:val="num" w:pos="1742"/>
        </w:tabs>
        <w:ind w:left="1267" w:firstLine="0"/>
      </w:pPr>
      <w:rPr>
        <w:w w:val="100"/>
      </w:rPr>
    </w:lvl>
  </w:abstractNum>
  <w:abstractNum w:abstractNumId="2" w15:restartNumberingAfterBreak="0">
    <w:nsid w:val="04015290"/>
    <w:multiLevelType w:val="hybridMultilevel"/>
    <w:tmpl w:val="88EE807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3" w15:restartNumberingAfterBreak="0">
    <w:nsid w:val="05EA0571"/>
    <w:multiLevelType w:val="singleLevel"/>
    <w:tmpl w:val="C0BA4DFC"/>
    <w:lvl w:ilvl="0">
      <w:start w:val="1"/>
      <w:numFmt w:val="decimal"/>
      <w:lvlRestart w:val="0"/>
      <w:lvlText w:val="1.%1"/>
      <w:lvlJc w:val="left"/>
      <w:pPr>
        <w:tabs>
          <w:tab w:val="num" w:pos="1742"/>
        </w:tabs>
        <w:ind w:left="1267" w:firstLine="0"/>
      </w:pPr>
      <w:rPr>
        <w:w w:val="100"/>
      </w:rPr>
    </w:lvl>
  </w:abstractNum>
  <w:abstractNum w:abstractNumId="4" w15:restartNumberingAfterBreak="0">
    <w:nsid w:val="12D06B23"/>
    <w:multiLevelType w:val="multilevel"/>
    <w:tmpl w:val="CA3A89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15:restartNumberingAfterBreak="0">
    <w:nsid w:val="172F270D"/>
    <w:multiLevelType w:val="hybridMultilevel"/>
    <w:tmpl w:val="ACC236F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BA0EF1"/>
    <w:multiLevelType w:val="singleLevel"/>
    <w:tmpl w:val="78AE2D62"/>
    <w:lvl w:ilvl="0">
      <w:start w:val="1"/>
      <w:numFmt w:val="decimal"/>
      <w:lvlRestart w:val="0"/>
      <w:lvlText w:val="4.%1"/>
      <w:lvlJc w:val="left"/>
      <w:pPr>
        <w:tabs>
          <w:tab w:val="num" w:pos="1742"/>
        </w:tabs>
        <w:ind w:left="1267" w:firstLine="0"/>
      </w:pPr>
      <w:rPr>
        <w:w w:val="100"/>
      </w:rPr>
    </w:lvl>
  </w:abstractNum>
  <w:abstractNum w:abstractNumId="7" w15:restartNumberingAfterBreak="0">
    <w:nsid w:val="4146683C"/>
    <w:multiLevelType w:val="singleLevel"/>
    <w:tmpl w:val="EB62C282"/>
    <w:lvl w:ilvl="0">
      <w:start w:val="1"/>
      <w:numFmt w:val="decimal"/>
      <w:lvlRestart w:val="0"/>
      <w:lvlText w:val="3.%1"/>
      <w:lvlJc w:val="left"/>
      <w:pPr>
        <w:tabs>
          <w:tab w:val="num" w:pos="1742"/>
        </w:tabs>
        <w:ind w:left="1267" w:firstLine="0"/>
      </w:pPr>
      <w:rPr>
        <w:w w:val="100"/>
      </w:rPr>
    </w:lvl>
  </w:abstractNum>
  <w:abstractNum w:abstractNumId="8" w15:restartNumberingAfterBreak="0">
    <w:nsid w:val="47B40547"/>
    <w:multiLevelType w:val="hybridMultilevel"/>
    <w:tmpl w:val="8B2C9430"/>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BC66E5"/>
    <w:multiLevelType w:val="singleLevel"/>
    <w:tmpl w:val="A0C64438"/>
    <w:lvl w:ilvl="0">
      <w:start w:val="1"/>
      <w:numFmt w:val="decimal"/>
      <w:lvlRestart w:val="0"/>
      <w:lvlText w:val="7.%1"/>
      <w:lvlJc w:val="left"/>
      <w:pPr>
        <w:tabs>
          <w:tab w:val="num" w:pos="1742"/>
        </w:tabs>
        <w:ind w:left="1267" w:firstLine="0"/>
      </w:pPr>
      <w:rPr>
        <w:w w:val="100"/>
      </w:rPr>
    </w:lvl>
  </w:abstractNum>
  <w:num w:numId="1">
    <w:abstractNumId w:val="5"/>
  </w:num>
  <w:num w:numId="2">
    <w:abstractNumId w:val="8"/>
  </w:num>
  <w:num w:numId="3">
    <w:abstractNumId w:val="2"/>
  </w:num>
  <w:num w:numId="4">
    <w:abstractNumId w:val="4"/>
  </w:num>
  <w:num w:numId="5">
    <w:abstractNumId w:val="3"/>
  </w:num>
  <w:num w:numId="6">
    <w:abstractNumId w:val="0"/>
  </w:num>
  <w:num w:numId="7">
    <w:abstractNumId w:val="7"/>
  </w:num>
  <w:num w:numId="8">
    <w:abstractNumId w:val="6"/>
  </w:num>
  <w:num w:numId="9">
    <w:abstractNumId w:val="1"/>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475"/>
  <w:hyphenationZone w:val="425"/>
  <w:doNotHyphenateCaps/>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21528*"/>
    <w:docVar w:name="CreationDt" w:val="26/12/2018 11:04 AM"/>
    <w:docVar w:name="DocCategory" w:val="Doc"/>
    <w:docVar w:name="DocType" w:val="Final"/>
    <w:docVar w:name="DutyStation" w:val="New York"/>
    <w:docVar w:name="FooterJN" w:val="18-21528"/>
    <w:docVar w:name="jobn" w:val="18-21528 (F)"/>
    <w:docVar w:name="jobnDT" w:val="18-21528 (F)   261218"/>
    <w:docVar w:name="jobnDTDT" w:val="18-21528 (F)   261218   261218"/>
    <w:docVar w:name="JobNo" w:val="1821528F"/>
    <w:docVar w:name="JobNo2" w:val="1843063F"/>
    <w:docVar w:name="LocalDrive" w:val="0"/>
    <w:docVar w:name="OandT" w:val="dll"/>
    <w:docVar w:name="sss1" w:val="ST/SGB/2019/2"/>
    <w:docVar w:name="sss2" w:val="-"/>
    <w:docVar w:name="Symbol1" w:val="ST/SGB/2019/2"/>
    <w:docVar w:name="Symbol2" w:val="-"/>
  </w:docVars>
  <w:rsids>
    <w:rsidRoot w:val="00A53B0C"/>
    <w:rsid w:val="00002584"/>
    <w:rsid w:val="00013853"/>
    <w:rsid w:val="000263A7"/>
    <w:rsid w:val="0003631A"/>
    <w:rsid w:val="000427FD"/>
    <w:rsid w:val="0005444F"/>
    <w:rsid w:val="00061424"/>
    <w:rsid w:val="00071D43"/>
    <w:rsid w:val="00082144"/>
    <w:rsid w:val="000839A8"/>
    <w:rsid w:val="000854B5"/>
    <w:rsid w:val="00091655"/>
    <w:rsid w:val="0009610D"/>
    <w:rsid w:val="000B7B30"/>
    <w:rsid w:val="000D10FC"/>
    <w:rsid w:val="000D2BA2"/>
    <w:rsid w:val="001004A5"/>
    <w:rsid w:val="00101B18"/>
    <w:rsid w:val="001041BE"/>
    <w:rsid w:val="0010489E"/>
    <w:rsid w:val="0010716F"/>
    <w:rsid w:val="00121030"/>
    <w:rsid w:val="001227DC"/>
    <w:rsid w:val="00122A56"/>
    <w:rsid w:val="00134FEE"/>
    <w:rsid w:val="00146C6A"/>
    <w:rsid w:val="00166A0D"/>
    <w:rsid w:val="00171F7F"/>
    <w:rsid w:val="00197A85"/>
    <w:rsid w:val="001A6EB7"/>
    <w:rsid w:val="001B2D34"/>
    <w:rsid w:val="001D013E"/>
    <w:rsid w:val="001D5CEF"/>
    <w:rsid w:val="001E4B50"/>
    <w:rsid w:val="001F1C98"/>
    <w:rsid w:val="001F209F"/>
    <w:rsid w:val="001F5AAD"/>
    <w:rsid w:val="00205B95"/>
    <w:rsid w:val="0021186F"/>
    <w:rsid w:val="00214879"/>
    <w:rsid w:val="00217DB4"/>
    <w:rsid w:val="00225E70"/>
    <w:rsid w:val="002478A0"/>
    <w:rsid w:val="00263A8D"/>
    <w:rsid w:val="0028753E"/>
    <w:rsid w:val="002A5597"/>
    <w:rsid w:val="002A5E20"/>
    <w:rsid w:val="002A6212"/>
    <w:rsid w:val="002C3664"/>
    <w:rsid w:val="002D50D5"/>
    <w:rsid w:val="002E5B6E"/>
    <w:rsid w:val="002E6889"/>
    <w:rsid w:val="002E735D"/>
    <w:rsid w:val="002F280B"/>
    <w:rsid w:val="002F2CFE"/>
    <w:rsid w:val="003043C3"/>
    <w:rsid w:val="00321C1A"/>
    <w:rsid w:val="00325462"/>
    <w:rsid w:val="00335148"/>
    <w:rsid w:val="00341B80"/>
    <w:rsid w:val="003458E8"/>
    <w:rsid w:val="00346847"/>
    <w:rsid w:val="00362A09"/>
    <w:rsid w:val="00362C25"/>
    <w:rsid w:val="003659F1"/>
    <w:rsid w:val="00366D21"/>
    <w:rsid w:val="00374EDD"/>
    <w:rsid w:val="00376BC6"/>
    <w:rsid w:val="00376C24"/>
    <w:rsid w:val="003A675A"/>
    <w:rsid w:val="003B0BFB"/>
    <w:rsid w:val="003C0BF3"/>
    <w:rsid w:val="003C338D"/>
    <w:rsid w:val="003C6BF0"/>
    <w:rsid w:val="003D35B6"/>
    <w:rsid w:val="003D7924"/>
    <w:rsid w:val="003E1FDB"/>
    <w:rsid w:val="003F4029"/>
    <w:rsid w:val="003F61E1"/>
    <w:rsid w:val="003F6EB6"/>
    <w:rsid w:val="003F7F03"/>
    <w:rsid w:val="00400229"/>
    <w:rsid w:val="00403DA0"/>
    <w:rsid w:val="00421ADC"/>
    <w:rsid w:val="00424653"/>
    <w:rsid w:val="00432AD8"/>
    <w:rsid w:val="00440B3B"/>
    <w:rsid w:val="00440C93"/>
    <w:rsid w:val="00451241"/>
    <w:rsid w:val="00464FAC"/>
    <w:rsid w:val="00480B84"/>
    <w:rsid w:val="0049201C"/>
    <w:rsid w:val="004A07FE"/>
    <w:rsid w:val="004A1F49"/>
    <w:rsid w:val="004B78D7"/>
    <w:rsid w:val="004C1A25"/>
    <w:rsid w:val="004D4AC3"/>
    <w:rsid w:val="004D4C2E"/>
    <w:rsid w:val="00515991"/>
    <w:rsid w:val="00517039"/>
    <w:rsid w:val="005225EC"/>
    <w:rsid w:val="00525097"/>
    <w:rsid w:val="0053658E"/>
    <w:rsid w:val="005509B6"/>
    <w:rsid w:val="005602B6"/>
    <w:rsid w:val="00570351"/>
    <w:rsid w:val="00573E40"/>
    <w:rsid w:val="0057583C"/>
    <w:rsid w:val="00580CC5"/>
    <w:rsid w:val="005A2177"/>
    <w:rsid w:val="005B2A73"/>
    <w:rsid w:val="005B44DD"/>
    <w:rsid w:val="005B7156"/>
    <w:rsid w:val="005D0D63"/>
    <w:rsid w:val="005D2318"/>
    <w:rsid w:val="005D40EF"/>
    <w:rsid w:val="005D4204"/>
    <w:rsid w:val="005F1843"/>
    <w:rsid w:val="005F1F5F"/>
    <w:rsid w:val="00601B8A"/>
    <w:rsid w:val="00623073"/>
    <w:rsid w:val="00631919"/>
    <w:rsid w:val="00632F50"/>
    <w:rsid w:val="00645C05"/>
    <w:rsid w:val="006468FB"/>
    <w:rsid w:val="00650261"/>
    <w:rsid w:val="00650A99"/>
    <w:rsid w:val="00656A50"/>
    <w:rsid w:val="00690698"/>
    <w:rsid w:val="00692759"/>
    <w:rsid w:val="006946CB"/>
    <w:rsid w:val="006A3B9C"/>
    <w:rsid w:val="006D0714"/>
    <w:rsid w:val="006D72D7"/>
    <w:rsid w:val="006E4A4B"/>
    <w:rsid w:val="00710B7C"/>
    <w:rsid w:val="00713F76"/>
    <w:rsid w:val="007149DC"/>
    <w:rsid w:val="00714CA4"/>
    <w:rsid w:val="00722DA1"/>
    <w:rsid w:val="00735E69"/>
    <w:rsid w:val="007409D3"/>
    <w:rsid w:val="007431BC"/>
    <w:rsid w:val="0074440E"/>
    <w:rsid w:val="007459AE"/>
    <w:rsid w:val="007531A5"/>
    <w:rsid w:val="00771C9E"/>
    <w:rsid w:val="0077472D"/>
    <w:rsid w:val="00775120"/>
    <w:rsid w:val="0077678E"/>
    <w:rsid w:val="00793554"/>
    <w:rsid w:val="00795A70"/>
    <w:rsid w:val="007A3F8C"/>
    <w:rsid w:val="007A4A97"/>
    <w:rsid w:val="007C0126"/>
    <w:rsid w:val="007C0404"/>
    <w:rsid w:val="007C1699"/>
    <w:rsid w:val="007C2951"/>
    <w:rsid w:val="007C78E0"/>
    <w:rsid w:val="007D4E00"/>
    <w:rsid w:val="007E2B77"/>
    <w:rsid w:val="007F2DD2"/>
    <w:rsid w:val="007F540E"/>
    <w:rsid w:val="008013C0"/>
    <w:rsid w:val="00812C4B"/>
    <w:rsid w:val="0082045E"/>
    <w:rsid w:val="008222A3"/>
    <w:rsid w:val="0082730D"/>
    <w:rsid w:val="0083177E"/>
    <w:rsid w:val="0083644B"/>
    <w:rsid w:val="008512A7"/>
    <w:rsid w:val="00860DD4"/>
    <w:rsid w:val="00872977"/>
    <w:rsid w:val="00884EB1"/>
    <w:rsid w:val="008856EC"/>
    <w:rsid w:val="008E0E47"/>
    <w:rsid w:val="008E6921"/>
    <w:rsid w:val="00911C69"/>
    <w:rsid w:val="009320BC"/>
    <w:rsid w:val="009352EE"/>
    <w:rsid w:val="00935932"/>
    <w:rsid w:val="009411A7"/>
    <w:rsid w:val="00943594"/>
    <w:rsid w:val="00947362"/>
    <w:rsid w:val="0095054C"/>
    <w:rsid w:val="009601EE"/>
    <w:rsid w:val="00960889"/>
    <w:rsid w:val="0096668E"/>
    <w:rsid w:val="00977C92"/>
    <w:rsid w:val="009906AC"/>
    <w:rsid w:val="00993AA8"/>
    <w:rsid w:val="00993CB7"/>
    <w:rsid w:val="009A07D7"/>
    <w:rsid w:val="009B354C"/>
    <w:rsid w:val="009B52E4"/>
    <w:rsid w:val="009B7D90"/>
    <w:rsid w:val="009C65A3"/>
    <w:rsid w:val="009D0EE3"/>
    <w:rsid w:val="009F67E5"/>
    <w:rsid w:val="00A0295A"/>
    <w:rsid w:val="00A02B3B"/>
    <w:rsid w:val="00A14639"/>
    <w:rsid w:val="00A15247"/>
    <w:rsid w:val="00A208FC"/>
    <w:rsid w:val="00A2494D"/>
    <w:rsid w:val="00A328A1"/>
    <w:rsid w:val="00A42376"/>
    <w:rsid w:val="00A53B0C"/>
    <w:rsid w:val="00A71C1E"/>
    <w:rsid w:val="00A7236E"/>
    <w:rsid w:val="00A7255A"/>
    <w:rsid w:val="00A733D7"/>
    <w:rsid w:val="00A75960"/>
    <w:rsid w:val="00AA69E0"/>
    <w:rsid w:val="00AB0B7D"/>
    <w:rsid w:val="00AB44B3"/>
    <w:rsid w:val="00AD0141"/>
    <w:rsid w:val="00AD5F2F"/>
    <w:rsid w:val="00AE2052"/>
    <w:rsid w:val="00AE20B1"/>
    <w:rsid w:val="00AF55A5"/>
    <w:rsid w:val="00AF6B69"/>
    <w:rsid w:val="00B10890"/>
    <w:rsid w:val="00B22F17"/>
    <w:rsid w:val="00B46092"/>
    <w:rsid w:val="00B520C7"/>
    <w:rsid w:val="00B52BF9"/>
    <w:rsid w:val="00B74097"/>
    <w:rsid w:val="00B83CAF"/>
    <w:rsid w:val="00B858D5"/>
    <w:rsid w:val="00BB378A"/>
    <w:rsid w:val="00BB6371"/>
    <w:rsid w:val="00BD40FA"/>
    <w:rsid w:val="00BF52DA"/>
    <w:rsid w:val="00C05B0A"/>
    <w:rsid w:val="00C075E6"/>
    <w:rsid w:val="00C238F5"/>
    <w:rsid w:val="00C27AA5"/>
    <w:rsid w:val="00C3300F"/>
    <w:rsid w:val="00C400DA"/>
    <w:rsid w:val="00C6266E"/>
    <w:rsid w:val="00C65FCC"/>
    <w:rsid w:val="00C66E72"/>
    <w:rsid w:val="00C71A5A"/>
    <w:rsid w:val="00C77A7E"/>
    <w:rsid w:val="00C80D94"/>
    <w:rsid w:val="00C871B1"/>
    <w:rsid w:val="00C949A9"/>
    <w:rsid w:val="00C97232"/>
    <w:rsid w:val="00CB06FB"/>
    <w:rsid w:val="00CB63C5"/>
    <w:rsid w:val="00CC4271"/>
    <w:rsid w:val="00CC730C"/>
    <w:rsid w:val="00CF28A4"/>
    <w:rsid w:val="00CF2EBE"/>
    <w:rsid w:val="00CF7AB5"/>
    <w:rsid w:val="00CF7BD8"/>
    <w:rsid w:val="00D040A6"/>
    <w:rsid w:val="00D04E4D"/>
    <w:rsid w:val="00D16046"/>
    <w:rsid w:val="00D16862"/>
    <w:rsid w:val="00D260E5"/>
    <w:rsid w:val="00D30EED"/>
    <w:rsid w:val="00D34658"/>
    <w:rsid w:val="00D34FD7"/>
    <w:rsid w:val="00D366C5"/>
    <w:rsid w:val="00D53AD6"/>
    <w:rsid w:val="00D540EB"/>
    <w:rsid w:val="00D5501F"/>
    <w:rsid w:val="00D74755"/>
    <w:rsid w:val="00D869FE"/>
    <w:rsid w:val="00D908BE"/>
    <w:rsid w:val="00D95ACE"/>
    <w:rsid w:val="00DA082A"/>
    <w:rsid w:val="00DB3D81"/>
    <w:rsid w:val="00DC0CE2"/>
    <w:rsid w:val="00DD0BAB"/>
    <w:rsid w:val="00DE3E67"/>
    <w:rsid w:val="00E12652"/>
    <w:rsid w:val="00E12DF0"/>
    <w:rsid w:val="00E159B7"/>
    <w:rsid w:val="00E343A6"/>
    <w:rsid w:val="00E35B61"/>
    <w:rsid w:val="00E37AB2"/>
    <w:rsid w:val="00E441E6"/>
    <w:rsid w:val="00E46C02"/>
    <w:rsid w:val="00E5123C"/>
    <w:rsid w:val="00E60640"/>
    <w:rsid w:val="00E62B1F"/>
    <w:rsid w:val="00E677C2"/>
    <w:rsid w:val="00E7105F"/>
    <w:rsid w:val="00E719E6"/>
    <w:rsid w:val="00E7695E"/>
    <w:rsid w:val="00E84239"/>
    <w:rsid w:val="00EA2621"/>
    <w:rsid w:val="00EA6158"/>
    <w:rsid w:val="00EC1BB3"/>
    <w:rsid w:val="00EE2444"/>
    <w:rsid w:val="00EE2F13"/>
    <w:rsid w:val="00EE37EC"/>
    <w:rsid w:val="00EF2DFA"/>
    <w:rsid w:val="00EF3AEE"/>
    <w:rsid w:val="00F02E74"/>
    <w:rsid w:val="00F06433"/>
    <w:rsid w:val="00F12013"/>
    <w:rsid w:val="00F26348"/>
    <w:rsid w:val="00F5012D"/>
    <w:rsid w:val="00F51D94"/>
    <w:rsid w:val="00F536AF"/>
    <w:rsid w:val="00F53C98"/>
    <w:rsid w:val="00F61179"/>
    <w:rsid w:val="00F64CA2"/>
    <w:rsid w:val="00F73093"/>
    <w:rsid w:val="00F731F8"/>
    <w:rsid w:val="00F82FE1"/>
    <w:rsid w:val="00F92A65"/>
    <w:rsid w:val="00F92E4E"/>
    <w:rsid w:val="00FA29C2"/>
    <w:rsid w:val="00FA3D05"/>
    <w:rsid w:val="00FA5CC9"/>
    <w:rsid w:val="00FA7184"/>
    <w:rsid w:val="00FB0A2C"/>
    <w:rsid w:val="00FB7DFE"/>
    <w:rsid w:val="00FC436A"/>
    <w:rsid w:val="00FC59F1"/>
    <w:rsid w:val="00FD189D"/>
    <w:rsid w:val="00FE06B2"/>
    <w:rsid w:val="00FE2DA4"/>
    <w:rsid w:val="00FE7CE5"/>
    <w:rsid w:val="00FE7E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00C1EA"/>
  <w15:chartTrackingRefBased/>
  <w15:docId w15:val="{443CE444-F1E2-41D5-B764-A3D7D037F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7FD"/>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0427FD"/>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0427FD"/>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0427FD"/>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427FD"/>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427FD"/>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427FD"/>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0427FD"/>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0427FD"/>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0427FD"/>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0427FD"/>
    <w:pPr>
      <w:keepNext/>
      <w:keepLines/>
      <w:suppressAutoHyphens/>
      <w:spacing w:line="270" w:lineRule="exact"/>
      <w:outlineLvl w:val="0"/>
    </w:pPr>
    <w:rPr>
      <w:b/>
      <w:sz w:val="24"/>
    </w:rPr>
  </w:style>
  <w:style w:type="paragraph" w:customStyle="1" w:styleId="HCH">
    <w:name w:val="_ H _CH"/>
    <w:basedOn w:val="H1"/>
    <w:next w:val="SingleTxt"/>
    <w:qFormat/>
    <w:rsid w:val="000427FD"/>
    <w:pPr>
      <w:spacing w:line="300" w:lineRule="exact"/>
    </w:pPr>
    <w:rPr>
      <w:spacing w:val="-2"/>
      <w:sz w:val="28"/>
    </w:rPr>
  </w:style>
  <w:style w:type="paragraph" w:customStyle="1" w:styleId="HM">
    <w:name w:val="_ H __M"/>
    <w:basedOn w:val="HCH"/>
    <w:next w:val="Normal"/>
    <w:qFormat/>
    <w:rsid w:val="000427FD"/>
    <w:pPr>
      <w:spacing w:line="360" w:lineRule="exact"/>
    </w:pPr>
    <w:rPr>
      <w:spacing w:val="-3"/>
      <w:w w:val="99"/>
      <w:sz w:val="34"/>
    </w:rPr>
  </w:style>
  <w:style w:type="paragraph" w:customStyle="1" w:styleId="H23">
    <w:name w:val="_ H_2/3"/>
    <w:basedOn w:val="H1"/>
    <w:next w:val="SingleTxt"/>
    <w:qFormat/>
    <w:rsid w:val="000427FD"/>
    <w:pPr>
      <w:spacing w:line="240" w:lineRule="exact"/>
      <w:outlineLvl w:val="1"/>
    </w:pPr>
    <w:rPr>
      <w:spacing w:val="2"/>
      <w:sz w:val="20"/>
    </w:rPr>
  </w:style>
  <w:style w:type="paragraph" w:customStyle="1" w:styleId="H4">
    <w:name w:val="_ H_4"/>
    <w:basedOn w:val="Normal"/>
    <w:next w:val="Normal"/>
    <w:qFormat/>
    <w:rsid w:val="000427FD"/>
    <w:pPr>
      <w:keepNext/>
      <w:keepLines/>
      <w:tabs>
        <w:tab w:val="right" w:pos="360"/>
      </w:tabs>
      <w:suppressAutoHyphens/>
      <w:outlineLvl w:val="3"/>
    </w:pPr>
    <w:rPr>
      <w:i/>
      <w:spacing w:val="3"/>
    </w:rPr>
  </w:style>
  <w:style w:type="paragraph" w:customStyle="1" w:styleId="H56">
    <w:name w:val="_ H_5/6"/>
    <w:basedOn w:val="Normal"/>
    <w:next w:val="Normal"/>
    <w:qFormat/>
    <w:rsid w:val="000427FD"/>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0427FD"/>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0427FD"/>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0427FD"/>
    <w:pPr>
      <w:spacing w:line="540" w:lineRule="exact"/>
    </w:pPr>
    <w:rPr>
      <w:spacing w:val="-8"/>
      <w:w w:val="96"/>
      <w:sz w:val="57"/>
    </w:rPr>
  </w:style>
  <w:style w:type="paragraph" w:customStyle="1" w:styleId="SS">
    <w:name w:val="__S_S"/>
    <w:basedOn w:val="HCH"/>
    <w:next w:val="Normal"/>
    <w:qFormat/>
    <w:rsid w:val="000427FD"/>
    <w:pPr>
      <w:ind w:left="1267" w:right="1267"/>
    </w:pPr>
  </w:style>
  <w:style w:type="paragraph" w:customStyle="1" w:styleId="SingleTxt">
    <w:name w:val="__Single Txt"/>
    <w:basedOn w:val="Normal"/>
    <w:qFormat/>
    <w:rsid w:val="000427F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0427FD"/>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0427F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0427FD"/>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0427F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427FD"/>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0427FD"/>
    <w:pPr>
      <w:numPr>
        <w:numId w:val="1"/>
      </w:numPr>
      <w:spacing w:after="120"/>
      <w:ind w:right="1267"/>
      <w:jc w:val="both"/>
    </w:pPr>
  </w:style>
  <w:style w:type="paragraph" w:customStyle="1" w:styleId="Bullet2">
    <w:name w:val="Bullet 2"/>
    <w:basedOn w:val="Normal"/>
    <w:qFormat/>
    <w:rsid w:val="000427FD"/>
    <w:pPr>
      <w:numPr>
        <w:numId w:val="2"/>
      </w:numPr>
      <w:spacing w:after="120"/>
      <w:ind w:right="1264"/>
      <w:jc w:val="both"/>
    </w:pPr>
  </w:style>
  <w:style w:type="paragraph" w:customStyle="1" w:styleId="Bullet3">
    <w:name w:val="Bullet 3"/>
    <w:basedOn w:val="SingleTxt"/>
    <w:qFormat/>
    <w:rsid w:val="000427FD"/>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0427FD"/>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0427FD"/>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0427FD"/>
    <w:pPr>
      <w:spacing w:line="210" w:lineRule="exact"/>
    </w:pPr>
    <w:rPr>
      <w:sz w:val="17"/>
      <w:szCs w:val="20"/>
    </w:rPr>
  </w:style>
  <w:style w:type="character" w:customStyle="1" w:styleId="EndnoteTextChar">
    <w:name w:val="Endnote Text Char"/>
    <w:link w:val="EndnoteText"/>
    <w:uiPriority w:val="99"/>
    <w:semiHidden/>
    <w:rsid w:val="000427FD"/>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0427FD"/>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0427FD"/>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0427F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0427FD"/>
    <w:pPr>
      <w:spacing w:line="210" w:lineRule="exact"/>
    </w:pPr>
    <w:rPr>
      <w:sz w:val="17"/>
      <w:szCs w:val="20"/>
    </w:rPr>
  </w:style>
  <w:style w:type="character" w:customStyle="1" w:styleId="FootnoteTextChar">
    <w:name w:val="Footnote Text Char"/>
    <w:link w:val="FootnoteText"/>
    <w:uiPriority w:val="99"/>
    <w:rsid w:val="000427FD"/>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rsid w:val="000427FD"/>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rsid w:val="000427FD"/>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0427FD"/>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0427FD"/>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0427FD"/>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0427FD"/>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0427FD"/>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0427FD"/>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0427FD"/>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0427FD"/>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0427FD"/>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0427FD"/>
    <w:rPr>
      <w:sz w:val="14"/>
    </w:rPr>
  </w:style>
  <w:style w:type="paragraph" w:styleId="ListParagraph">
    <w:name w:val="List Paragraph"/>
    <w:basedOn w:val="Normal"/>
    <w:uiPriority w:val="34"/>
    <w:qFormat/>
    <w:rsid w:val="000427FD"/>
    <w:pPr>
      <w:ind w:left="720"/>
      <w:contextualSpacing/>
    </w:pPr>
  </w:style>
  <w:style w:type="paragraph" w:styleId="NoSpacing">
    <w:name w:val="No Spacing"/>
    <w:uiPriority w:val="1"/>
    <w:rsid w:val="000427FD"/>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793554"/>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793554"/>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0427FD"/>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0427FD"/>
    <w:pPr>
      <w:tabs>
        <w:tab w:val="right" w:pos="9965"/>
      </w:tabs>
      <w:spacing w:line="210" w:lineRule="exact"/>
    </w:pPr>
    <w:rPr>
      <w:spacing w:val="5"/>
      <w:w w:val="104"/>
      <w:sz w:val="17"/>
    </w:rPr>
  </w:style>
  <w:style w:type="paragraph" w:customStyle="1" w:styleId="SmallX">
    <w:name w:val="SmallX"/>
    <w:basedOn w:val="Small"/>
    <w:next w:val="Normal"/>
    <w:qFormat/>
    <w:rsid w:val="000427FD"/>
    <w:pPr>
      <w:spacing w:line="180" w:lineRule="exact"/>
      <w:jc w:val="right"/>
    </w:pPr>
    <w:rPr>
      <w:spacing w:val="6"/>
      <w:w w:val="106"/>
      <w:sz w:val="14"/>
    </w:rPr>
  </w:style>
  <w:style w:type="character" w:styleId="Strong">
    <w:name w:val="Strong"/>
    <w:uiPriority w:val="22"/>
    <w:rsid w:val="000427FD"/>
    <w:rPr>
      <w:b/>
      <w:bCs/>
    </w:rPr>
  </w:style>
  <w:style w:type="paragraph" w:customStyle="1" w:styleId="Style1">
    <w:name w:val="Style1"/>
    <w:basedOn w:val="Normal"/>
    <w:qFormat/>
    <w:rsid w:val="000427FD"/>
  </w:style>
  <w:style w:type="paragraph" w:customStyle="1" w:styleId="Style2">
    <w:name w:val="Style2"/>
    <w:basedOn w:val="Normal"/>
    <w:autoRedefine/>
    <w:qFormat/>
    <w:rsid w:val="000427FD"/>
  </w:style>
  <w:style w:type="paragraph" w:customStyle="1" w:styleId="TitleHCH">
    <w:name w:val="Title_H_CH"/>
    <w:basedOn w:val="H1"/>
    <w:next w:val="Normal"/>
    <w:qFormat/>
    <w:rsid w:val="000427F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0427F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0427FD"/>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1F209F"/>
    <w:rPr>
      <w:sz w:val="16"/>
      <w:szCs w:val="16"/>
    </w:rPr>
  </w:style>
  <w:style w:type="paragraph" w:styleId="CommentText">
    <w:name w:val="annotation text"/>
    <w:basedOn w:val="Normal"/>
    <w:link w:val="CommentTextChar"/>
    <w:uiPriority w:val="99"/>
    <w:semiHidden/>
    <w:unhideWhenUsed/>
    <w:rsid w:val="001F209F"/>
    <w:pPr>
      <w:spacing w:line="240" w:lineRule="auto"/>
    </w:pPr>
    <w:rPr>
      <w:szCs w:val="20"/>
    </w:rPr>
  </w:style>
  <w:style w:type="character" w:customStyle="1" w:styleId="CommentTextChar">
    <w:name w:val="Comment Text Char"/>
    <w:basedOn w:val="DefaultParagraphFont"/>
    <w:link w:val="CommentText"/>
    <w:uiPriority w:val="99"/>
    <w:semiHidden/>
    <w:rsid w:val="001F209F"/>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1F209F"/>
    <w:rPr>
      <w:b/>
      <w:bCs/>
    </w:rPr>
  </w:style>
  <w:style w:type="character" w:customStyle="1" w:styleId="CommentSubjectChar">
    <w:name w:val="Comment Subject Char"/>
    <w:basedOn w:val="CommentTextChar"/>
    <w:link w:val="CommentSubject"/>
    <w:uiPriority w:val="99"/>
    <w:semiHidden/>
    <w:rsid w:val="001F209F"/>
    <w:rPr>
      <w:rFonts w:ascii="Times New Roman" w:eastAsiaTheme="minorHAnsi" w:hAnsi="Times New Roman" w:cs="Times New Roman"/>
      <w:b/>
      <w:bCs/>
      <w:spacing w:val="4"/>
      <w:w w:val="103"/>
      <w:kern w:val="14"/>
      <w:sz w:val="20"/>
      <w:szCs w:val="20"/>
      <w:lang w:val="fr-CA" w:eastAsia="en-US"/>
    </w:rPr>
  </w:style>
  <w:style w:type="table" w:styleId="TableGrid">
    <w:name w:val="Table Grid"/>
    <w:basedOn w:val="TableNormal"/>
    <w:uiPriority w:val="39"/>
    <w:rsid w:val="007431BC"/>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65FCC"/>
    <w:rPr>
      <w:color w:val="0000FF"/>
      <w:u w:val="none"/>
    </w:rPr>
  </w:style>
  <w:style w:type="character" w:styleId="FollowedHyperlink">
    <w:name w:val="FollowedHyperlink"/>
    <w:uiPriority w:val="99"/>
    <w:semiHidden/>
    <w:unhideWhenUsed/>
    <w:rsid w:val="00C65FCC"/>
    <w:rPr>
      <w:color w:val="0000FF"/>
      <w:u w:val="none"/>
    </w:rPr>
  </w:style>
  <w:style w:type="character" w:styleId="PlaceholderText">
    <w:name w:val="Placeholder Text"/>
    <w:uiPriority w:val="99"/>
    <w:semiHidden/>
    <w:rsid w:val="00C65FCC"/>
    <w:rPr>
      <w:color w:val="808080"/>
    </w:rPr>
  </w:style>
  <w:style w:type="paragraph" w:customStyle="1" w:styleId="HCh0">
    <w:name w:val="_ H _Ch"/>
    <w:basedOn w:val="Normal"/>
    <w:next w:val="SingleTxt"/>
    <w:rsid w:val="00C65FC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outlineLvl w:val="0"/>
    </w:pPr>
    <w:rPr>
      <w:rFonts w:eastAsia="Times New Roman"/>
      <w:b/>
      <w:spacing w:val="-2"/>
      <w:sz w:val="28"/>
      <w:szCs w:val="20"/>
      <w:lang w:val="en-GB"/>
    </w:rPr>
  </w:style>
  <w:style w:type="paragraph" w:customStyle="1" w:styleId="Default">
    <w:name w:val="Default"/>
    <w:rsid w:val="00C65FCC"/>
    <w:pPr>
      <w:autoSpaceDE w:val="0"/>
      <w:autoSpaceDN w:val="0"/>
      <w:adjustRightInd w:val="0"/>
      <w:spacing w:after="0" w:line="240" w:lineRule="auto"/>
    </w:pPr>
    <w:rPr>
      <w:rFonts w:ascii="Times New Roman" w:eastAsia="MS Mincho" w:hAnsi="Times New Roman" w:cs="Times New Roman"/>
      <w:color w:val="000000"/>
      <w:sz w:val="24"/>
      <w:szCs w:val="24"/>
      <w:lang w:val="en-US" w:eastAsia="ja-JP"/>
    </w:rPr>
  </w:style>
  <w:style w:type="paragraph" w:styleId="Revision">
    <w:name w:val="Revision"/>
    <w:hidden/>
    <w:uiPriority w:val="99"/>
    <w:semiHidden/>
    <w:rsid w:val="00C65FCC"/>
    <w:pPr>
      <w:spacing w:after="0" w:line="240" w:lineRule="auto"/>
    </w:pPr>
    <w:rPr>
      <w:rFonts w:ascii="Calibri" w:eastAsia="MS Mincho" w:hAnsi="Calibri" w:cs="Arial"/>
      <w:lang w:val="en-US" w:eastAsia="ja-JP"/>
    </w:rPr>
  </w:style>
  <w:style w:type="paragraph" w:styleId="PlainText">
    <w:name w:val="Plain Text"/>
    <w:basedOn w:val="Normal"/>
    <w:link w:val="PlainTextChar"/>
    <w:uiPriority w:val="99"/>
    <w:semiHidden/>
    <w:unhideWhenUsed/>
    <w:rsid w:val="00C65FCC"/>
    <w:pPr>
      <w:spacing w:line="240" w:lineRule="auto"/>
    </w:pPr>
    <w:rPr>
      <w:rFonts w:ascii="Calibri" w:eastAsia="Times New Roman" w:hAnsi="Calibri" w:cs="Arial"/>
      <w:spacing w:val="0"/>
      <w:w w:val="100"/>
      <w:kern w:val="0"/>
      <w:sz w:val="28"/>
      <w:szCs w:val="28"/>
      <w:lang w:val="en-US" w:eastAsia="zh-CN"/>
    </w:rPr>
  </w:style>
  <w:style w:type="character" w:customStyle="1" w:styleId="PlainTextChar">
    <w:name w:val="Plain Text Char"/>
    <w:basedOn w:val="DefaultParagraphFont"/>
    <w:link w:val="PlainText"/>
    <w:uiPriority w:val="99"/>
    <w:semiHidden/>
    <w:rsid w:val="00C65FCC"/>
    <w:rPr>
      <w:rFonts w:ascii="Calibri" w:eastAsia="Times New Roman" w:hAnsi="Calibri" w:cs="Arial"/>
      <w:sz w:val="28"/>
      <w:szCs w:val="28"/>
      <w:lang w:val="en-US"/>
    </w:rPr>
  </w:style>
  <w:style w:type="character" w:styleId="UnresolvedMention">
    <w:name w:val="Unresolved Mention"/>
    <w:uiPriority w:val="99"/>
    <w:rsid w:val="00C65F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fr/ST/SGB/2015/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fr/ST/AI/2016/7"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fr/ST/AI/234/Rev.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s://undocs.org/FR/A/72/773" TargetMode="External"/><Relationship Id="rId1" Type="http://schemas.openxmlformats.org/officeDocument/2006/relationships/hyperlink" Target="https://undocs.org/FR/A/64/6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9412</Words>
  <Characters>53650</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Leroy</dc:creator>
  <cp:keywords/>
  <dc:description/>
  <cp:lastModifiedBy>Diana C. Guiu</cp:lastModifiedBy>
  <cp:revision>2</cp:revision>
  <cp:lastPrinted>2018-12-26T22:29:00Z</cp:lastPrinted>
  <dcterms:created xsi:type="dcterms:W3CDTF">2019-01-04T20:10:00Z</dcterms:created>
  <dcterms:modified xsi:type="dcterms:W3CDTF">2019-01-04T20:10:00Z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1821528F</vt:lpwstr>
  </property>
  <property fmtid="{D5CDD505-2E9C-101B-9397-08002B2CF9AE}" pid="3" name="ODSRefJobNo">
    <vt:lpwstr>1843063F</vt:lpwstr>
  </property>
  <property fmtid="{D5CDD505-2E9C-101B-9397-08002B2CF9AE}" pid="4" name="Symbol1">
    <vt:lpwstr>ST/SGB/2019/2</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Publication Date">
    <vt:lpwstr>17 décembre 2018</vt:lpwstr>
  </property>
  <property fmtid="{D5CDD505-2E9C-101B-9397-08002B2CF9AE}" pid="10" name="Release Date">
    <vt:lpwstr>261218</vt:lpwstr>
  </property>
  <property fmtid="{D5CDD505-2E9C-101B-9397-08002B2CF9AE}" pid="11" name="Title1">
    <vt:lpwstr>		Circulaire du Secrétaire général_x000d_</vt:lpwstr>
  </property>
  <property fmtid="{D5CDD505-2E9C-101B-9397-08002B2CF9AE}" pid="12" name="Title2">
    <vt:lpwstr>		Délégation de pouvoir dans l’application du Statut et du Règlement du personnel et du Règlement financier et des règles de gestion financière_x000d_</vt:lpwstr>
  </property>
  <property fmtid="{D5CDD505-2E9C-101B-9397-08002B2CF9AE}" pid="13" name="Comment">
    <vt:lpwstr/>
  </property>
  <property fmtid="{D5CDD505-2E9C-101B-9397-08002B2CF9AE}" pid="14" name="DraftPages">
    <vt:lpwstr> </vt:lpwstr>
  </property>
  <property fmtid="{D5CDD505-2E9C-101B-9397-08002B2CF9AE}" pid="15" name="Operator">
    <vt:lpwstr>dll</vt:lpwstr>
  </property>
</Properties>
</file>