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3014" w14:textId="77777777" w:rsidR="007F40AE" w:rsidRDefault="007F40AE" w:rsidP="007F40AE">
      <w:pPr>
        <w:spacing w:line="240" w:lineRule="auto"/>
        <w:rPr>
          <w:sz w:val="2"/>
          <w:lang w:val="fr-CA"/>
        </w:rPr>
        <w:sectPr w:rsidR="007F40AE" w:rsidSect="001F092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61E34666" w14:textId="53ECAFE4" w:rsidR="001F0928" w:rsidRDefault="001F0928" w:rsidP="00B75CB9">
      <w:pPr>
        <w:pStyle w:val="TitleHCH"/>
        <w:ind w:right="1260"/>
      </w:pPr>
      <w:r>
        <w:tab/>
      </w:r>
      <w:r>
        <w:tab/>
      </w:r>
      <w:r w:rsidRPr="001F0928">
        <w:t xml:space="preserve">Circulaire du Secrétaire général </w:t>
      </w:r>
    </w:p>
    <w:p w14:paraId="68580D9E" w14:textId="77777777" w:rsidR="001F0928" w:rsidRPr="009531A6" w:rsidRDefault="001F0928" w:rsidP="001F0928">
      <w:pPr>
        <w:pStyle w:val="SingleTxt"/>
        <w:spacing w:after="0" w:line="120" w:lineRule="exact"/>
        <w:rPr>
          <w:sz w:val="10"/>
        </w:rPr>
      </w:pPr>
    </w:p>
    <w:p w14:paraId="150F59F1" w14:textId="77777777" w:rsidR="001F0928" w:rsidRPr="009531A6" w:rsidRDefault="001F0928" w:rsidP="001F0928">
      <w:pPr>
        <w:pStyle w:val="SingleTxt"/>
        <w:spacing w:after="0" w:line="120" w:lineRule="exact"/>
        <w:rPr>
          <w:sz w:val="10"/>
        </w:rPr>
      </w:pPr>
    </w:p>
    <w:p w14:paraId="0409E63A" w14:textId="0BBE5E8F" w:rsidR="001F0928" w:rsidRPr="001F0928" w:rsidRDefault="001F0928" w:rsidP="00B75CB9">
      <w:pPr>
        <w:pStyle w:val="TitleH1"/>
        <w:ind w:right="1260"/>
      </w:pPr>
      <w:bookmarkStart w:id="1" w:name="bookmark_23"/>
      <w:r w:rsidRPr="001F0928">
        <w:tab/>
      </w:r>
      <w:r w:rsidRPr="001F0928">
        <w:tab/>
        <w:t>Conseil de direction</w:t>
      </w:r>
      <w:bookmarkEnd w:id="1"/>
    </w:p>
    <w:p w14:paraId="0AD1F014" w14:textId="09ED8B88" w:rsidR="001F0928" w:rsidRPr="001F0928" w:rsidRDefault="001F0928" w:rsidP="001F0928">
      <w:pPr>
        <w:pStyle w:val="SingleTxt"/>
        <w:spacing w:after="0" w:line="120" w:lineRule="exact"/>
        <w:rPr>
          <w:sz w:val="10"/>
        </w:rPr>
      </w:pPr>
    </w:p>
    <w:p w14:paraId="790EA650" w14:textId="324C694A" w:rsidR="001F0928" w:rsidRPr="001F0928" w:rsidRDefault="001F0928" w:rsidP="001F0928">
      <w:pPr>
        <w:pStyle w:val="SingleTxt"/>
        <w:spacing w:after="0" w:line="120" w:lineRule="exact"/>
        <w:rPr>
          <w:sz w:val="10"/>
        </w:rPr>
      </w:pPr>
    </w:p>
    <w:p w14:paraId="501DB267" w14:textId="3A52E2CD" w:rsidR="001F0928" w:rsidRPr="001F0928" w:rsidRDefault="001F0928" w:rsidP="001F0928">
      <w:pPr>
        <w:pStyle w:val="SingleTxt"/>
      </w:pPr>
      <w:bookmarkStart w:id="2" w:name="bookmark_24"/>
      <w:r w:rsidRPr="001F0928">
        <w:tab/>
        <w:t>Afin de définir et de renforcer le rôle que joue le Conseil de direction dans la direction exécutive de l’Organisation, le Secrétair</w:t>
      </w:r>
      <w:r w:rsidR="00EF69E9">
        <w:t>e général promulgue ce qui suit </w:t>
      </w:r>
      <w:r w:rsidRPr="001F0928">
        <w:t>:</w:t>
      </w:r>
      <w:bookmarkEnd w:id="2"/>
    </w:p>
    <w:p w14:paraId="1E5201A5" w14:textId="153A3785" w:rsidR="001F0928" w:rsidRPr="001F0928" w:rsidRDefault="001F0928" w:rsidP="001F0928">
      <w:pPr>
        <w:pStyle w:val="SingleTxt"/>
        <w:spacing w:after="0" w:line="120" w:lineRule="exact"/>
        <w:rPr>
          <w:sz w:val="10"/>
        </w:rPr>
      </w:pPr>
    </w:p>
    <w:p w14:paraId="21D1B0B4" w14:textId="7ECBDAE8" w:rsidR="001F0928" w:rsidRPr="001F0928" w:rsidRDefault="001F0928" w:rsidP="001F09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bookmark_25"/>
      <w:r w:rsidRPr="001F0928">
        <w:tab/>
      </w:r>
      <w:r w:rsidRPr="001F0928">
        <w:tab/>
        <w:t>Section 1</w:t>
      </w:r>
      <w:r>
        <w:br/>
      </w:r>
      <w:r w:rsidRPr="001F0928">
        <w:t>Fonctions</w:t>
      </w:r>
      <w:bookmarkEnd w:id="3"/>
    </w:p>
    <w:p w14:paraId="0474B2D3" w14:textId="51AFF7A2" w:rsidR="001F0928" w:rsidRPr="001F0928" w:rsidRDefault="001F0928" w:rsidP="001F0928">
      <w:pPr>
        <w:pStyle w:val="SingleTxt"/>
        <w:spacing w:after="0" w:line="120" w:lineRule="exact"/>
        <w:rPr>
          <w:sz w:val="10"/>
        </w:rPr>
      </w:pPr>
    </w:p>
    <w:p w14:paraId="0BFCFC6E" w14:textId="05E56F79" w:rsidR="001F0928" w:rsidRDefault="001F0928" w:rsidP="007E3066">
      <w:pPr>
        <w:pStyle w:val="SingleTxt"/>
        <w:tabs>
          <w:tab w:val="clear" w:pos="1267"/>
        </w:tabs>
      </w:pPr>
      <w:bookmarkStart w:id="4" w:name="bookmark_26"/>
      <w:r w:rsidRPr="001F0928">
        <w:tab/>
        <w:t>Le Conseil de direction sert de lieu d’échange d’informations et de données d’expérience entre les chefs de départements, bureaux, fonds et programmes des Nations Unies, conformément aux dispositions de la présente circulaire. Le Secrétaire général peut, dans le cadre des réunions du Conseil, soulever d’importantes questions intersectorielles et donner des orientations à leur sujet.</w:t>
      </w:r>
      <w:bookmarkEnd w:id="4"/>
    </w:p>
    <w:p w14:paraId="4DF22702" w14:textId="7C9A52FC" w:rsidR="001F0928" w:rsidRPr="001F0928" w:rsidRDefault="001F0928" w:rsidP="001F0928">
      <w:pPr>
        <w:pStyle w:val="SingleTxt"/>
        <w:spacing w:after="0" w:line="120" w:lineRule="exact"/>
        <w:rPr>
          <w:sz w:val="10"/>
        </w:rPr>
      </w:pPr>
    </w:p>
    <w:p w14:paraId="0053875A" w14:textId="2596F0CF" w:rsidR="001F0928" w:rsidRPr="001F0928" w:rsidRDefault="001F0928" w:rsidP="001F09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bookmark_27"/>
      <w:r w:rsidRPr="001F0928">
        <w:tab/>
      </w:r>
      <w:r w:rsidRPr="001F0928">
        <w:tab/>
        <w:t>Section 2</w:t>
      </w:r>
      <w:bookmarkStart w:id="6" w:name="bookmark_28"/>
      <w:bookmarkEnd w:id="5"/>
      <w:r>
        <w:br/>
      </w:r>
      <w:r w:rsidRPr="001F0928">
        <w:rPr>
          <w:bCs/>
        </w:rPr>
        <w:t>Objectifs</w:t>
      </w:r>
      <w:bookmarkEnd w:id="6"/>
    </w:p>
    <w:p w14:paraId="1F7C310F" w14:textId="48264105" w:rsidR="001F0928" w:rsidRPr="001F0928" w:rsidRDefault="001F0928" w:rsidP="001F0928">
      <w:pPr>
        <w:pStyle w:val="SingleTxt"/>
        <w:spacing w:after="0" w:line="120" w:lineRule="exact"/>
        <w:rPr>
          <w:sz w:val="10"/>
        </w:rPr>
      </w:pPr>
    </w:p>
    <w:p w14:paraId="7A72CA1D" w14:textId="77777777" w:rsidR="001F0928" w:rsidRPr="001F0928" w:rsidRDefault="001F0928" w:rsidP="001F0928">
      <w:pPr>
        <w:pStyle w:val="SingleTxt"/>
      </w:pPr>
      <w:bookmarkStart w:id="7" w:name="bookmark_29"/>
      <w:r w:rsidRPr="001F0928">
        <w:t>2.1</w:t>
      </w:r>
      <w:r w:rsidRPr="001F0928">
        <w:tab/>
        <w:t>En permettant aux chefs de départements, bureaux, fonds et programmes des Nations Unies de mettre en commun des informations et des données d’expérience, le Conseil de direction aide le Secrétaire général à assurer la cohérence et l’orientation stratégiques des travaux de l’Organisation.</w:t>
      </w:r>
      <w:bookmarkEnd w:id="7"/>
    </w:p>
    <w:p w14:paraId="20C0B592" w14:textId="080171FF" w:rsidR="001F0928" w:rsidRPr="001F0928" w:rsidRDefault="001F0928" w:rsidP="001F0928">
      <w:pPr>
        <w:pStyle w:val="SingleTxt"/>
      </w:pPr>
      <w:bookmarkStart w:id="8" w:name="bookmark_30"/>
      <w:r w:rsidRPr="001F0928">
        <w:t>2.2</w:t>
      </w:r>
      <w:r w:rsidRPr="001F0928">
        <w:tab/>
        <w:t>Les attributions du Conseil de di</w:t>
      </w:r>
      <w:r w:rsidR="00EF69E9">
        <w:t>rection sont les suivantes </w:t>
      </w:r>
      <w:r w:rsidRPr="001F0928">
        <w:t>:</w:t>
      </w:r>
      <w:bookmarkEnd w:id="8"/>
    </w:p>
    <w:p w14:paraId="1C025F68" w14:textId="05C4834B" w:rsidR="001F0928" w:rsidRPr="001F0928" w:rsidRDefault="001F0928" w:rsidP="001F0928">
      <w:pPr>
        <w:pStyle w:val="SingleTxt"/>
      </w:pPr>
      <w:bookmarkStart w:id="9" w:name="bookmark_31"/>
      <w:r w:rsidRPr="001F0928">
        <w:tab/>
        <w:t>a)</w:t>
      </w:r>
      <w:r w:rsidRPr="001F0928">
        <w:tab/>
        <w:t>Débattre des politiques à adopter pour faire face aux problèmes complexes qui se posent sur les plans intersectoriel et interinstitutionnel</w:t>
      </w:r>
      <w:r w:rsidR="00EF69E9">
        <w:t> ;</w:t>
      </w:r>
      <w:bookmarkEnd w:id="9"/>
    </w:p>
    <w:p w14:paraId="2212E98E" w14:textId="1284C581" w:rsidR="001F0928" w:rsidRPr="001F0928" w:rsidRDefault="001F0928" w:rsidP="001F0928">
      <w:pPr>
        <w:pStyle w:val="SingleTxt"/>
      </w:pPr>
      <w:bookmarkStart w:id="10" w:name="bookmark_32"/>
      <w:r w:rsidRPr="001F0928">
        <w:tab/>
        <w:t>b)</w:t>
      </w:r>
      <w:r w:rsidRPr="001F0928">
        <w:tab/>
        <w:t>Examiner les apports stratégiques destinés aux organes délibérants de l’Organisation</w:t>
      </w:r>
      <w:r w:rsidR="00EF69E9">
        <w:t> ;</w:t>
      </w:r>
      <w:bookmarkEnd w:id="10"/>
    </w:p>
    <w:p w14:paraId="4A96BF15" w14:textId="357C1FEE" w:rsidR="001F0928" w:rsidRPr="001F0928" w:rsidRDefault="001F0928" w:rsidP="001F0928">
      <w:pPr>
        <w:pStyle w:val="SingleTxt"/>
      </w:pPr>
      <w:bookmarkStart w:id="11" w:name="bookmark_33"/>
      <w:r w:rsidRPr="001F0928">
        <w:tab/>
        <w:t>c)</w:t>
      </w:r>
      <w:r w:rsidRPr="001F0928">
        <w:tab/>
        <w:t>Étudier les questions liées aux programmes de réforme et à toute mesure de réforme complémentaire intéressant l’Organisation dans son ensemble</w:t>
      </w:r>
      <w:r w:rsidR="00EF69E9">
        <w:t> ;</w:t>
      </w:r>
      <w:r w:rsidRPr="001F0928">
        <w:t xml:space="preserve"> </w:t>
      </w:r>
      <w:bookmarkEnd w:id="11"/>
    </w:p>
    <w:p w14:paraId="142D61F2" w14:textId="337A50DA" w:rsidR="001F0928" w:rsidRPr="001F0928" w:rsidRDefault="001F0928" w:rsidP="001F0928">
      <w:pPr>
        <w:pStyle w:val="SingleTxt"/>
      </w:pPr>
      <w:bookmarkStart w:id="12" w:name="bookmark_34"/>
      <w:r w:rsidRPr="001F0928">
        <w:tab/>
        <w:t>d)</w:t>
      </w:r>
      <w:r w:rsidRPr="001F0928">
        <w:tab/>
        <w:t>Proposer des orientations et établir des documents directifs, à la demande du Secrétaire général</w:t>
      </w:r>
      <w:r w:rsidR="00EF69E9">
        <w:t> ;</w:t>
      </w:r>
      <w:r w:rsidRPr="001F0928">
        <w:t xml:space="preserve"> </w:t>
      </w:r>
      <w:bookmarkEnd w:id="12"/>
    </w:p>
    <w:p w14:paraId="2C13482C" w14:textId="77777777" w:rsidR="001F0928" w:rsidRPr="001F0928" w:rsidRDefault="001F0928" w:rsidP="001F0928">
      <w:pPr>
        <w:pStyle w:val="SingleTxt"/>
      </w:pPr>
      <w:bookmarkStart w:id="13" w:name="bookmark_35"/>
      <w:r w:rsidRPr="001F0928">
        <w:tab/>
        <w:t>e)</w:t>
      </w:r>
      <w:r w:rsidRPr="001F0928">
        <w:tab/>
      </w:r>
      <w:r w:rsidRPr="00BD006D">
        <w:rPr>
          <w:spacing w:val="6"/>
        </w:rPr>
        <w:t>Se saisir de toute autre question que le Secrétaire général voudra soumettre au débat.</w:t>
      </w:r>
      <w:bookmarkEnd w:id="13"/>
    </w:p>
    <w:p w14:paraId="7AC48FDB" w14:textId="3C982FE2" w:rsidR="001F0928" w:rsidRPr="001F0928" w:rsidRDefault="001F0928" w:rsidP="001F0928">
      <w:pPr>
        <w:pStyle w:val="SingleTxt"/>
        <w:spacing w:after="0" w:line="120" w:lineRule="exact"/>
        <w:rPr>
          <w:sz w:val="10"/>
        </w:rPr>
      </w:pPr>
    </w:p>
    <w:p w14:paraId="789A1728" w14:textId="7FB03803" w:rsidR="001F0928" w:rsidRPr="001F0928" w:rsidRDefault="001F0928" w:rsidP="00EF69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bookmark_36"/>
      <w:r w:rsidRPr="001F0928">
        <w:lastRenderedPageBreak/>
        <w:tab/>
      </w:r>
      <w:r w:rsidRPr="001F0928">
        <w:tab/>
        <w:t>Section 3</w:t>
      </w:r>
      <w:bookmarkStart w:id="15" w:name="bookmark_37"/>
      <w:bookmarkEnd w:id="14"/>
      <w:r>
        <w:t xml:space="preserve"> </w:t>
      </w:r>
      <w:r w:rsidR="007E3066">
        <w:br/>
      </w:r>
      <w:r w:rsidRPr="001F0928">
        <w:t>Composition et fonctionnement</w:t>
      </w:r>
      <w:bookmarkEnd w:id="15"/>
    </w:p>
    <w:p w14:paraId="4A7749A0" w14:textId="39359113" w:rsidR="001F0928" w:rsidRPr="00EF69E9" w:rsidRDefault="001F0928" w:rsidP="00EF69E9">
      <w:pPr>
        <w:pStyle w:val="SingleTxt"/>
        <w:keepNext/>
        <w:keepLines/>
        <w:spacing w:after="0" w:line="120" w:lineRule="exact"/>
        <w:rPr>
          <w:sz w:val="10"/>
        </w:rPr>
      </w:pPr>
    </w:p>
    <w:p w14:paraId="5D504EC6" w14:textId="2C76D156" w:rsidR="001F0928" w:rsidRPr="001F0928" w:rsidRDefault="001F0928" w:rsidP="00EF69E9">
      <w:pPr>
        <w:pStyle w:val="SingleTxt"/>
        <w:keepNext/>
        <w:keepLines/>
      </w:pPr>
      <w:bookmarkStart w:id="16" w:name="bookmark_38"/>
      <w:r w:rsidRPr="001F0928">
        <w:t>3.1</w:t>
      </w:r>
      <w:r w:rsidRPr="001F0928">
        <w:tab/>
        <w:t>Le Conseil de direction, présidé par le Secrétaire général, se compose de</w:t>
      </w:r>
      <w:r w:rsidR="00EF69E9">
        <w:t>s hauts fonctionnaires suivants </w:t>
      </w:r>
      <w:r w:rsidRPr="001F0928">
        <w:t>:</w:t>
      </w:r>
      <w:bookmarkEnd w:id="16"/>
    </w:p>
    <w:p w14:paraId="6CEADEFD" w14:textId="77777777" w:rsidR="001F0928" w:rsidRPr="00A170CE" w:rsidRDefault="001F0928" w:rsidP="00BD006D">
      <w:pPr>
        <w:pStyle w:val="SingleTxt"/>
        <w:jc w:val="left"/>
      </w:pPr>
      <w:bookmarkStart w:id="17" w:name="bookmark_39"/>
      <w:r w:rsidRPr="00A170CE">
        <w:tab/>
        <w:t>Le Vice-Secrétaire général</w:t>
      </w:r>
      <w:bookmarkEnd w:id="17"/>
    </w:p>
    <w:p w14:paraId="097980AE" w14:textId="77777777" w:rsidR="001F0928" w:rsidRPr="00A170CE" w:rsidRDefault="001F0928" w:rsidP="00BD006D">
      <w:pPr>
        <w:pStyle w:val="SingleTxt"/>
        <w:jc w:val="left"/>
      </w:pPr>
      <w:bookmarkStart w:id="18" w:name="bookmark_40"/>
      <w:r w:rsidRPr="00A170CE">
        <w:tab/>
        <w:t>Le Directeur de cabinet</w:t>
      </w:r>
      <w:bookmarkEnd w:id="18"/>
    </w:p>
    <w:p w14:paraId="154A54ED" w14:textId="77777777" w:rsidR="001F0928" w:rsidRPr="00A170CE" w:rsidRDefault="001F0928" w:rsidP="00BD006D">
      <w:pPr>
        <w:pStyle w:val="SingleTxt"/>
        <w:jc w:val="left"/>
      </w:pPr>
      <w:bookmarkStart w:id="19" w:name="bookmark_41"/>
      <w:r w:rsidRPr="00A170CE">
        <w:tab/>
        <w:t xml:space="preserve">Le Secrétaire général adjoint aux affaires juridiques </w:t>
      </w:r>
      <w:bookmarkEnd w:id="19"/>
    </w:p>
    <w:p w14:paraId="5FA8C709" w14:textId="77777777" w:rsidR="001F0928" w:rsidRPr="00A170CE" w:rsidRDefault="001F0928" w:rsidP="00BD006D">
      <w:pPr>
        <w:pStyle w:val="SingleTxt"/>
        <w:jc w:val="left"/>
      </w:pPr>
      <w:bookmarkStart w:id="20" w:name="bookmark_42"/>
      <w:r w:rsidRPr="00A170CE">
        <w:tab/>
        <w:t xml:space="preserve">Le Haut-Commissaire des Nations Unies aux droits de l’homme </w:t>
      </w:r>
      <w:bookmarkEnd w:id="20"/>
    </w:p>
    <w:p w14:paraId="68E89449" w14:textId="77777777" w:rsidR="001F0928" w:rsidRPr="00A170CE" w:rsidRDefault="001F0928" w:rsidP="00BD006D">
      <w:pPr>
        <w:pStyle w:val="SingleTxt"/>
        <w:jc w:val="left"/>
      </w:pPr>
      <w:bookmarkStart w:id="21" w:name="bookmark_43"/>
      <w:r w:rsidRPr="00A170CE">
        <w:tab/>
        <w:t xml:space="preserve">Le Secrétaire général adjoint aux affaires politiques </w:t>
      </w:r>
      <w:bookmarkEnd w:id="21"/>
    </w:p>
    <w:p w14:paraId="3D8DA390" w14:textId="77777777" w:rsidR="001F0928" w:rsidRPr="00A170CE" w:rsidRDefault="001F0928" w:rsidP="00BD006D">
      <w:pPr>
        <w:pStyle w:val="SingleTxt"/>
        <w:jc w:val="left"/>
      </w:pPr>
      <w:bookmarkStart w:id="22" w:name="bookmark_44"/>
      <w:r w:rsidRPr="00A170CE">
        <w:tab/>
        <w:t xml:space="preserve">Le Haut-Représentant pour les affaires de désarmement </w:t>
      </w:r>
      <w:bookmarkEnd w:id="22"/>
    </w:p>
    <w:p w14:paraId="7DC8AC7E" w14:textId="77777777" w:rsidR="001F0928" w:rsidRPr="00A170CE" w:rsidRDefault="001F0928" w:rsidP="00BD006D">
      <w:pPr>
        <w:pStyle w:val="SingleTxt"/>
        <w:jc w:val="left"/>
      </w:pPr>
      <w:bookmarkStart w:id="23" w:name="bookmark_45"/>
      <w:r w:rsidRPr="00A170CE">
        <w:tab/>
        <w:t xml:space="preserve">Le Secrétaire général adjoint aux opérations de maintien de la paix </w:t>
      </w:r>
      <w:bookmarkEnd w:id="23"/>
    </w:p>
    <w:p w14:paraId="168E4E2B" w14:textId="77777777" w:rsidR="001F0928" w:rsidRPr="00A170CE" w:rsidRDefault="001F0928" w:rsidP="00BD006D">
      <w:pPr>
        <w:pStyle w:val="SingleTxt"/>
        <w:jc w:val="left"/>
      </w:pPr>
      <w:bookmarkStart w:id="24" w:name="bookmark_46"/>
      <w:r w:rsidRPr="00A170CE">
        <w:tab/>
        <w:t xml:space="preserve">Le Secrétaire général adjoint à l’appui aux missions </w:t>
      </w:r>
      <w:bookmarkEnd w:id="24"/>
    </w:p>
    <w:p w14:paraId="6C598CC7" w14:textId="760044CF" w:rsidR="001F0928" w:rsidRPr="00A170CE" w:rsidRDefault="001F0928" w:rsidP="00BD006D">
      <w:pPr>
        <w:pStyle w:val="SingleTxt"/>
        <w:ind w:left="1742" w:hanging="475"/>
        <w:jc w:val="left"/>
      </w:pPr>
      <w:bookmarkStart w:id="25" w:name="bookmark_47"/>
      <w:r w:rsidRPr="00A170CE">
        <w:tab/>
        <w:t>Le Secrétaire général adjoint aux affaires humanitaires et Coordonnateur</w:t>
      </w:r>
      <w:r w:rsidR="00A170CE">
        <w:t xml:space="preserve"> </w:t>
      </w:r>
      <w:r w:rsidR="00BD006D">
        <w:br/>
      </w:r>
      <w:r w:rsidRPr="00A170CE">
        <w:t xml:space="preserve">des secours d’urgence </w:t>
      </w:r>
      <w:bookmarkEnd w:id="25"/>
    </w:p>
    <w:p w14:paraId="427AA13C" w14:textId="77777777" w:rsidR="001F0928" w:rsidRPr="00A170CE" w:rsidRDefault="001F0928" w:rsidP="00BD006D">
      <w:pPr>
        <w:pStyle w:val="SingleTxt"/>
        <w:jc w:val="left"/>
      </w:pPr>
      <w:bookmarkStart w:id="26" w:name="bookmark_48"/>
      <w:r w:rsidRPr="00A170CE">
        <w:tab/>
        <w:t xml:space="preserve">Le Secrétaire général adjoint aux affaires économiques et sociales </w:t>
      </w:r>
      <w:bookmarkEnd w:id="26"/>
    </w:p>
    <w:p w14:paraId="758846D9" w14:textId="77777777" w:rsidR="001F0928" w:rsidRPr="00A170CE" w:rsidRDefault="001F0928" w:rsidP="00BD006D">
      <w:pPr>
        <w:pStyle w:val="SingleTxt"/>
        <w:jc w:val="left"/>
      </w:pPr>
      <w:bookmarkStart w:id="27" w:name="bookmark_49"/>
      <w:r w:rsidRPr="00A170CE">
        <w:tab/>
        <w:t xml:space="preserve">Le Secrétaire général adjoint à la communication </w:t>
      </w:r>
      <w:bookmarkEnd w:id="27"/>
    </w:p>
    <w:p w14:paraId="0812DAB0" w14:textId="77777777" w:rsidR="001F0928" w:rsidRPr="00A170CE" w:rsidRDefault="001F0928" w:rsidP="00BD006D">
      <w:pPr>
        <w:pStyle w:val="SingleTxt"/>
        <w:jc w:val="left"/>
      </w:pPr>
      <w:bookmarkStart w:id="28" w:name="bookmark_50"/>
      <w:r w:rsidRPr="00A170CE">
        <w:tab/>
        <w:t>Le Secrétaire général adjoint à la sûreté et à la sécurité</w:t>
      </w:r>
      <w:bookmarkEnd w:id="28"/>
    </w:p>
    <w:p w14:paraId="565C3C1F" w14:textId="6B82C561" w:rsidR="001F0928" w:rsidRPr="00A170CE" w:rsidRDefault="001F0928" w:rsidP="00BD006D">
      <w:pPr>
        <w:pStyle w:val="SingleTxt"/>
        <w:ind w:left="1742" w:hanging="475"/>
        <w:jc w:val="left"/>
      </w:pPr>
      <w:bookmarkStart w:id="29" w:name="bookmark_51"/>
      <w:r w:rsidRPr="00A170CE">
        <w:tab/>
        <w:t>Le Secrétaire général adjoint chargé du Département de l’Assemblée générale</w:t>
      </w:r>
      <w:r w:rsidR="00A170CE">
        <w:t xml:space="preserve"> </w:t>
      </w:r>
      <w:r w:rsidRPr="00A170CE">
        <w:t xml:space="preserve">et de la gestion des conférences </w:t>
      </w:r>
      <w:bookmarkEnd w:id="29"/>
    </w:p>
    <w:p w14:paraId="2B7B5538" w14:textId="77777777" w:rsidR="001F0928" w:rsidRPr="00A170CE" w:rsidRDefault="001F0928" w:rsidP="00BD006D">
      <w:pPr>
        <w:pStyle w:val="SingleTxt"/>
        <w:jc w:val="left"/>
      </w:pPr>
      <w:bookmarkStart w:id="30" w:name="bookmark_52"/>
      <w:r w:rsidRPr="00A170CE">
        <w:tab/>
        <w:t>Le Secrétaire général adjoint à la gestion</w:t>
      </w:r>
      <w:bookmarkEnd w:id="30"/>
    </w:p>
    <w:p w14:paraId="358104A9" w14:textId="77777777" w:rsidR="001F0928" w:rsidRPr="00A170CE" w:rsidRDefault="001F0928" w:rsidP="00BD006D">
      <w:pPr>
        <w:pStyle w:val="SingleTxt"/>
        <w:jc w:val="left"/>
      </w:pPr>
      <w:bookmarkStart w:id="31" w:name="bookmark_53"/>
      <w:r w:rsidRPr="00A170CE">
        <w:tab/>
        <w:t xml:space="preserve">Le Secrétaire général adjoint chargé du Bureau de lutte contre le terrorisme </w:t>
      </w:r>
      <w:bookmarkEnd w:id="31"/>
    </w:p>
    <w:p w14:paraId="319C8D87" w14:textId="5413EE1A" w:rsidR="001F0928" w:rsidRPr="00A170CE" w:rsidRDefault="001F0928" w:rsidP="00BD006D">
      <w:pPr>
        <w:pStyle w:val="SingleTxt"/>
        <w:ind w:left="1742" w:hanging="475"/>
        <w:jc w:val="left"/>
        <w:rPr>
          <w:szCs w:val="20"/>
        </w:rPr>
      </w:pPr>
      <w:bookmarkStart w:id="32" w:name="bookmark_54"/>
      <w:r w:rsidRPr="00A170CE">
        <w:tab/>
      </w:r>
      <w:r w:rsidRPr="00A170CE">
        <w:rPr>
          <w:szCs w:val="20"/>
        </w:rPr>
        <w:t xml:space="preserve">Le Sous-Secrétaire général chargé du Bureau d’appui à la consolidation </w:t>
      </w:r>
      <w:r w:rsidR="00BD006D">
        <w:rPr>
          <w:szCs w:val="20"/>
        </w:rPr>
        <w:br/>
      </w:r>
      <w:r w:rsidR="00A170CE" w:rsidRPr="00A170CE">
        <w:rPr>
          <w:szCs w:val="20"/>
        </w:rPr>
        <w:t xml:space="preserve">de </w:t>
      </w:r>
      <w:r w:rsidRPr="00A170CE">
        <w:rPr>
          <w:szCs w:val="20"/>
        </w:rPr>
        <w:t>la</w:t>
      </w:r>
      <w:r w:rsidR="00A170CE" w:rsidRPr="00A170CE">
        <w:rPr>
          <w:szCs w:val="20"/>
        </w:rPr>
        <w:t xml:space="preserve"> </w:t>
      </w:r>
      <w:r w:rsidRPr="00A170CE">
        <w:rPr>
          <w:szCs w:val="20"/>
        </w:rPr>
        <w:t xml:space="preserve">paix </w:t>
      </w:r>
      <w:bookmarkEnd w:id="32"/>
    </w:p>
    <w:p w14:paraId="5DEE4E7B" w14:textId="77777777" w:rsidR="001F0928" w:rsidRPr="00A170CE" w:rsidRDefault="001F0928" w:rsidP="00BD006D">
      <w:pPr>
        <w:pStyle w:val="SingleTxt"/>
        <w:jc w:val="left"/>
      </w:pPr>
      <w:bookmarkStart w:id="33" w:name="bookmark_55"/>
      <w:r w:rsidRPr="00A170CE">
        <w:tab/>
        <w:t xml:space="preserve">Le Sous-Secrétaire général à la coordination stratégique </w:t>
      </w:r>
      <w:bookmarkEnd w:id="33"/>
    </w:p>
    <w:p w14:paraId="1A45A7BE" w14:textId="77777777" w:rsidR="001F0928" w:rsidRPr="00A170CE" w:rsidRDefault="001F0928" w:rsidP="00BD006D">
      <w:pPr>
        <w:pStyle w:val="SingleTxt"/>
        <w:jc w:val="left"/>
      </w:pPr>
      <w:bookmarkStart w:id="34" w:name="bookmark_56"/>
      <w:r w:rsidRPr="00A170CE">
        <w:tab/>
        <w:t xml:space="preserve">Le Secrétaire général de la CNUCED </w:t>
      </w:r>
      <w:bookmarkEnd w:id="34"/>
    </w:p>
    <w:p w14:paraId="7D40DC71" w14:textId="7DA7A031" w:rsidR="001F0928" w:rsidRPr="00A170CE" w:rsidRDefault="001F0928" w:rsidP="00BD006D">
      <w:pPr>
        <w:pStyle w:val="SingleTxt"/>
        <w:ind w:left="1742" w:hanging="475"/>
        <w:jc w:val="left"/>
      </w:pPr>
      <w:bookmarkStart w:id="35" w:name="bookmark_57"/>
      <w:r w:rsidRPr="00A170CE">
        <w:tab/>
        <w:t xml:space="preserve">Le Directeur exécutif de l’Office des Nations Unies contre la drogue </w:t>
      </w:r>
      <w:r w:rsidR="00BD006D">
        <w:br/>
      </w:r>
      <w:r w:rsidRPr="00A170CE">
        <w:t xml:space="preserve">et le crime </w:t>
      </w:r>
      <w:bookmarkEnd w:id="35"/>
    </w:p>
    <w:p w14:paraId="3C55D2A3" w14:textId="77777777" w:rsidR="001F0928" w:rsidRPr="00A170CE" w:rsidRDefault="001F0928" w:rsidP="00BD006D">
      <w:pPr>
        <w:pStyle w:val="SingleTxt"/>
        <w:jc w:val="left"/>
      </w:pPr>
      <w:bookmarkStart w:id="36" w:name="bookmark_58"/>
      <w:r w:rsidRPr="00A170CE">
        <w:tab/>
        <w:t xml:space="preserve">Le Directeur exécutif du Programme des Nations Unies pour l’environnement </w:t>
      </w:r>
      <w:bookmarkEnd w:id="36"/>
    </w:p>
    <w:p w14:paraId="437E8D28" w14:textId="6320584C" w:rsidR="001F0928" w:rsidRPr="00BD006D" w:rsidRDefault="001F0928" w:rsidP="00BD006D">
      <w:pPr>
        <w:pStyle w:val="SingleTxt"/>
        <w:ind w:left="1742" w:hanging="475"/>
        <w:jc w:val="left"/>
        <w:rPr>
          <w:spacing w:val="2"/>
        </w:rPr>
      </w:pPr>
      <w:bookmarkStart w:id="37" w:name="bookmark_59"/>
      <w:r w:rsidRPr="00A170CE">
        <w:tab/>
      </w:r>
      <w:r w:rsidRPr="00BD006D">
        <w:rPr>
          <w:spacing w:val="2"/>
        </w:rPr>
        <w:t xml:space="preserve">Le Directeur exécutif du Programme des Nations Unies pour les établissements humains </w:t>
      </w:r>
      <w:bookmarkEnd w:id="37"/>
    </w:p>
    <w:p w14:paraId="68FA1E7B" w14:textId="69471D55" w:rsidR="001F0928" w:rsidRPr="00BD006D" w:rsidRDefault="001F0928" w:rsidP="00BD006D">
      <w:pPr>
        <w:pStyle w:val="SingleTxt"/>
        <w:ind w:left="1742" w:hanging="475"/>
        <w:jc w:val="left"/>
        <w:rPr>
          <w:spacing w:val="6"/>
        </w:rPr>
      </w:pPr>
      <w:bookmarkStart w:id="38" w:name="bookmark_60"/>
      <w:r w:rsidRPr="00A170CE">
        <w:tab/>
      </w:r>
      <w:r w:rsidRPr="00BD006D">
        <w:rPr>
          <w:spacing w:val="6"/>
        </w:rPr>
        <w:t xml:space="preserve">Le Haut-Représentant pour les pays les moins avancés, les pays </w:t>
      </w:r>
      <w:r w:rsidR="00BD006D" w:rsidRPr="00BD006D">
        <w:rPr>
          <w:spacing w:val="6"/>
        </w:rPr>
        <w:br/>
      </w:r>
      <w:r w:rsidRPr="00BD006D">
        <w:rPr>
          <w:spacing w:val="6"/>
        </w:rPr>
        <w:t xml:space="preserve">en développement sans littoral et les petits États insulaires en développement </w:t>
      </w:r>
      <w:bookmarkEnd w:id="38"/>
    </w:p>
    <w:p w14:paraId="5E70448D" w14:textId="77777777" w:rsidR="001F0928" w:rsidRPr="00A170CE" w:rsidRDefault="001F0928" w:rsidP="00BD006D">
      <w:pPr>
        <w:pStyle w:val="SingleTxt"/>
        <w:jc w:val="left"/>
      </w:pPr>
      <w:bookmarkStart w:id="39" w:name="bookmark_61"/>
      <w:r w:rsidRPr="00A170CE">
        <w:tab/>
        <w:t>Le Conseiller spécial du Secrétaire général pour l’Afrique</w:t>
      </w:r>
      <w:bookmarkEnd w:id="39"/>
    </w:p>
    <w:p w14:paraId="1402B655" w14:textId="77777777" w:rsidR="001F0928" w:rsidRPr="00A170CE" w:rsidRDefault="001F0928" w:rsidP="00BD006D">
      <w:pPr>
        <w:pStyle w:val="SingleTxt"/>
        <w:ind w:left="1742" w:hanging="475"/>
        <w:jc w:val="left"/>
      </w:pPr>
      <w:bookmarkStart w:id="40" w:name="bookmark_62"/>
      <w:r w:rsidRPr="00A170CE">
        <w:tab/>
        <w:t xml:space="preserve">Le Représentant spécial du Secrétaire général pour le sort des enfants en temps de conflit armé </w:t>
      </w:r>
      <w:bookmarkEnd w:id="40"/>
    </w:p>
    <w:p w14:paraId="47199DF1" w14:textId="12DE2148" w:rsidR="001F0928" w:rsidRPr="00A170CE" w:rsidRDefault="001F0928" w:rsidP="00BD006D">
      <w:pPr>
        <w:pStyle w:val="SingleTxt"/>
        <w:ind w:left="1742" w:hanging="475"/>
        <w:jc w:val="left"/>
      </w:pPr>
      <w:bookmarkStart w:id="41" w:name="bookmark_63"/>
      <w:r w:rsidRPr="00A170CE">
        <w:tab/>
        <w:t xml:space="preserve">Le Représentant spécial du Secrétaire général chargé de la question </w:t>
      </w:r>
      <w:r w:rsidR="00BD006D">
        <w:br/>
      </w:r>
      <w:r w:rsidRPr="00A170CE">
        <w:t>des violences sexuelles commises en période de conflit</w:t>
      </w:r>
      <w:bookmarkEnd w:id="41"/>
    </w:p>
    <w:p w14:paraId="3CCCEFD5" w14:textId="611A7058" w:rsidR="001F0928" w:rsidRPr="00A170CE" w:rsidRDefault="001F0928" w:rsidP="00BD006D">
      <w:pPr>
        <w:pStyle w:val="SingleTxt"/>
        <w:ind w:left="1742" w:hanging="475"/>
        <w:jc w:val="left"/>
      </w:pPr>
      <w:bookmarkStart w:id="42" w:name="bookmark_64"/>
      <w:r w:rsidRPr="00A170CE">
        <w:tab/>
        <w:t xml:space="preserve">Le Représentant spécial du Secrétaire général chargé de la question </w:t>
      </w:r>
      <w:r w:rsidR="00BD006D">
        <w:br/>
      </w:r>
      <w:r w:rsidRPr="00A170CE">
        <w:t>de la violence à l’encontre des enfants</w:t>
      </w:r>
      <w:bookmarkEnd w:id="42"/>
    </w:p>
    <w:p w14:paraId="1D198A95" w14:textId="048C50C1" w:rsidR="001F0928" w:rsidRPr="00A170CE" w:rsidRDefault="001F0928" w:rsidP="00BD006D">
      <w:pPr>
        <w:pStyle w:val="SingleTxt"/>
        <w:ind w:left="1742" w:hanging="475"/>
        <w:jc w:val="left"/>
      </w:pPr>
      <w:bookmarkStart w:id="43" w:name="bookmark_65"/>
      <w:r w:rsidRPr="00A170CE">
        <w:tab/>
        <w:t>Le Représentant spécial du Secrétaire général pour la réduction des risques</w:t>
      </w:r>
      <w:r w:rsidR="00A170CE">
        <w:t xml:space="preserve"> </w:t>
      </w:r>
      <w:r w:rsidR="00BD006D">
        <w:br/>
      </w:r>
      <w:r w:rsidRPr="00A170CE">
        <w:t>de catastrophe</w:t>
      </w:r>
      <w:bookmarkEnd w:id="43"/>
    </w:p>
    <w:p w14:paraId="77E6458D" w14:textId="77777777" w:rsidR="001F0928" w:rsidRPr="00A170CE" w:rsidRDefault="001F0928" w:rsidP="00BD006D">
      <w:pPr>
        <w:pStyle w:val="SingleTxt"/>
        <w:jc w:val="left"/>
      </w:pPr>
      <w:bookmarkStart w:id="44" w:name="bookmark_66"/>
      <w:r w:rsidRPr="00A170CE">
        <w:tab/>
        <w:t>Le Conseiller spécial du Secrétaire général pour la prévention du génocide</w:t>
      </w:r>
      <w:bookmarkEnd w:id="44"/>
    </w:p>
    <w:p w14:paraId="580720BE" w14:textId="77777777" w:rsidR="001F0928" w:rsidRPr="00A170CE" w:rsidRDefault="001F0928" w:rsidP="00BD006D">
      <w:pPr>
        <w:pStyle w:val="SingleTxt"/>
        <w:jc w:val="left"/>
      </w:pPr>
      <w:bookmarkStart w:id="45" w:name="bookmark_67"/>
      <w:r w:rsidRPr="00A170CE">
        <w:tab/>
        <w:t>Le Conseiller spécial chargé des politiques</w:t>
      </w:r>
      <w:bookmarkEnd w:id="45"/>
    </w:p>
    <w:p w14:paraId="247FEFDE" w14:textId="77777777" w:rsidR="001F0928" w:rsidRPr="00A170CE" w:rsidRDefault="001F0928" w:rsidP="00BD006D">
      <w:pPr>
        <w:pStyle w:val="SingleTxt"/>
        <w:jc w:val="left"/>
      </w:pPr>
      <w:bookmarkStart w:id="46" w:name="bookmark_68"/>
      <w:r w:rsidRPr="00A170CE">
        <w:tab/>
        <w:t xml:space="preserve">Le Directeur général de l’Office des Nations Unies à Genève </w:t>
      </w:r>
      <w:bookmarkEnd w:id="46"/>
    </w:p>
    <w:p w14:paraId="5B21DF21" w14:textId="77777777" w:rsidR="001F0928" w:rsidRPr="00A170CE" w:rsidRDefault="001F0928" w:rsidP="00BD006D">
      <w:pPr>
        <w:pStyle w:val="SingleTxt"/>
        <w:jc w:val="left"/>
      </w:pPr>
      <w:bookmarkStart w:id="47" w:name="bookmark_69"/>
      <w:r w:rsidRPr="00A170CE">
        <w:tab/>
        <w:t xml:space="preserve">Le Directeur général de l’Office des Nations Unies à Nairobi </w:t>
      </w:r>
      <w:bookmarkEnd w:id="47"/>
    </w:p>
    <w:p w14:paraId="3D79D9C4" w14:textId="77777777" w:rsidR="001F0928" w:rsidRPr="00A170CE" w:rsidRDefault="001F0928" w:rsidP="00BD006D">
      <w:pPr>
        <w:pStyle w:val="SingleTxt"/>
        <w:jc w:val="left"/>
      </w:pPr>
      <w:bookmarkStart w:id="48" w:name="bookmark_70"/>
      <w:r w:rsidRPr="00A170CE">
        <w:tab/>
        <w:t>Le Directeur général de l’Office des Nations Unies à Vienne</w:t>
      </w:r>
      <w:bookmarkEnd w:id="48"/>
    </w:p>
    <w:p w14:paraId="06A419CF" w14:textId="77777777" w:rsidR="001F0928" w:rsidRPr="00A170CE" w:rsidRDefault="001F0928" w:rsidP="00BD006D">
      <w:pPr>
        <w:pStyle w:val="SingleTxt"/>
        <w:jc w:val="left"/>
      </w:pPr>
      <w:bookmarkStart w:id="49" w:name="bookmark_71"/>
      <w:r w:rsidRPr="00A170CE">
        <w:tab/>
        <w:t xml:space="preserve">Le Secrétaire exécutif de la Commission économique pour l’Afrique </w:t>
      </w:r>
      <w:bookmarkEnd w:id="49"/>
    </w:p>
    <w:p w14:paraId="607ED95D" w14:textId="77777777" w:rsidR="001F0928" w:rsidRPr="00A170CE" w:rsidRDefault="001F0928" w:rsidP="00BD006D">
      <w:pPr>
        <w:pStyle w:val="SingleTxt"/>
        <w:jc w:val="left"/>
      </w:pPr>
      <w:bookmarkStart w:id="50" w:name="bookmark_72"/>
      <w:r w:rsidRPr="00A170CE">
        <w:tab/>
        <w:t xml:space="preserve">Le Secrétaire exécutif de la Commission économique pour l’Europe </w:t>
      </w:r>
      <w:bookmarkEnd w:id="50"/>
    </w:p>
    <w:p w14:paraId="7D65A357" w14:textId="62B83866" w:rsidR="001F0928" w:rsidRPr="00A170CE" w:rsidRDefault="001F0928" w:rsidP="00BD006D">
      <w:pPr>
        <w:pStyle w:val="SingleTxt"/>
        <w:ind w:left="1742" w:hanging="475"/>
        <w:jc w:val="left"/>
      </w:pPr>
      <w:bookmarkStart w:id="51" w:name="bookmark_73"/>
      <w:r w:rsidRPr="00A170CE">
        <w:tab/>
        <w:t>Le Secrétaire exécutif de la Commission économique pour l’Amérique latine</w:t>
      </w:r>
      <w:r w:rsidR="00A170CE">
        <w:t xml:space="preserve"> </w:t>
      </w:r>
      <w:r w:rsidRPr="00A170CE">
        <w:t xml:space="preserve">et les Caraïbes </w:t>
      </w:r>
      <w:bookmarkEnd w:id="51"/>
    </w:p>
    <w:p w14:paraId="3F3849A6" w14:textId="03BEB752" w:rsidR="001F0928" w:rsidRPr="00A170CE" w:rsidRDefault="001F0928" w:rsidP="00BD006D">
      <w:pPr>
        <w:pStyle w:val="SingleTxt"/>
        <w:ind w:left="1742" w:hanging="475"/>
        <w:jc w:val="left"/>
      </w:pPr>
      <w:bookmarkStart w:id="52" w:name="bookmark_74"/>
      <w:r w:rsidRPr="00A170CE">
        <w:tab/>
        <w:t>Le Secrétaire exécutif de la Commission économique et sociale pour l’Asie</w:t>
      </w:r>
      <w:r w:rsidR="00A170CE">
        <w:t xml:space="preserve"> </w:t>
      </w:r>
      <w:r w:rsidR="00BD006D">
        <w:br/>
      </w:r>
      <w:r w:rsidRPr="00A170CE">
        <w:t xml:space="preserve">et le Pacifique </w:t>
      </w:r>
      <w:bookmarkEnd w:id="52"/>
    </w:p>
    <w:p w14:paraId="6D6E47AF" w14:textId="77777777" w:rsidR="001F0928" w:rsidRPr="00A170CE" w:rsidRDefault="001F0928" w:rsidP="00BD006D">
      <w:pPr>
        <w:pStyle w:val="SingleTxt"/>
        <w:ind w:left="1742" w:hanging="475"/>
        <w:jc w:val="left"/>
      </w:pPr>
      <w:bookmarkStart w:id="53" w:name="bookmark_75"/>
      <w:r w:rsidRPr="00A170CE">
        <w:tab/>
        <w:t>Le Secrétaire exécutif de la Commission économique et sociale pour l’Asie occidentale</w:t>
      </w:r>
      <w:bookmarkEnd w:id="53"/>
    </w:p>
    <w:p w14:paraId="3AC0F15F" w14:textId="19C00CF8" w:rsidR="001F0928" w:rsidRPr="00A170CE" w:rsidRDefault="00A170CE" w:rsidP="00BD006D">
      <w:pPr>
        <w:pStyle w:val="SingleTxt"/>
        <w:ind w:left="1742" w:hanging="475"/>
        <w:jc w:val="left"/>
      </w:pPr>
      <w:bookmarkStart w:id="54" w:name="bookmark_76"/>
      <w:r w:rsidRPr="00A170CE">
        <w:tab/>
      </w:r>
      <w:r w:rsidR="001F0928" w:rsidRPr="00A170CE">
        <w:t>Le Secrétaire exécutif de la Convention-cadre des Nations Unies</w:t>
      </w:r>
      <w:r>
        <w:t xml:space="preserve"> </w:t>
      </w:r>
      <w:r w:rsidR="00BD006D">
        <w:br/>
      </w:r>
      <w:r w:rsidR="001F0928" w:rsidRPr="00A170CE">
        <w:t xml:space="preserve">sur les changements climatiques </w:t>
      </w:r>
      <w:bookmarkEnd w:id="54"/>
    </w:p>
    <w:p w14:paraId="16F89977" w14:textId="77777777" w:rsidR="001F0928" w:rsidRPr="00A170CE" w:rsidRDefault="001F0928" w:rsidP="00BD006D">
      <w:pPr>
        <w:pStyle w:val="SingleTxt"/>
        <w:jc w:val="left"/>
      </w:pPr>
      <w:bookmarkStart w:id="55" w:name="bookmark_77"/>
      <w:r w:rsidRPr="00A170CE">
        <w:tab/>
        <w:t xml:space="preserve">Le Directeur général du Fonds des Nations Unies pour l’enfance </w:t>
      </w:r>
      <w:bookmarkEnd w:id="55"/>
    </w:p>
    <w:p w14:paraId="5A241670" w14:textId="77777777" w:rsidR="001F0928" w:rsidRPr="00A170CE" w:rsidRDefault="001F0928" w:rsidP="00BD006D">
      <w:pPr>
        <w:pStyle w:val="SingleTxt"/>
        <w:jc w:val="left"/>
      </w:pPr>
      <w:bookmarkStart w:id="56" w:name="bookmark_78"/>
      <w:r w:rsidRPr="00A170CE">
        <w:tab/>
        <w:t>L’Administrateur du Programme des Nations Unies pour le développement</w:t>
      </w:r>
      <w:bookmarkEnd w:id="56"/>
    </w:p>
    <w:p w14:paraId="357DA6F9" w14:textId="77777777" w:rsidR="001F0928" w:rsidRPr="00A170CE" w:rsidRDefault="001F0928" w:rsidP="00BD006D">
      <w:pPr>
        <w:pStyle w:val="SingleTxt"/>
        <w:ind w:left="1742" w:hanging="475"/>
        <w:jc w:val="left"/>
      </w:pPr>
      <w:bookmarkStart w:id="57" w:name="bookmark_79"/>
      <w:r w:rsidRPr="00A170CE">
        <w:tab/>
        <w:t xml:space="preserve">Le Directeur exécutif du Bureau des Nations Unies pour les services d’appui aux projets </w:t>
      </w:r>
      <w:bookmarkEnd w:id="57"/>
    </w:p>
    <w:p w14:paraId="307B6198" w14:textId="77777777" w:rsidR="001F0928" w:rsidRPr="00A170CE" w:rsidRDefault="001F0928" w:rsidP="00BD006D">
      <w:pPr>
        <w:pStyle w:val="SingleTxt"/>
        <w:jc w:val="left"/>
      </w:pPr>
      <w:bookmarkStart w:id="58" w:name="bookmark_80"/>
      <w:r w:rsidRPr="00A170CE">
        <w:tab/>
        <w:t xml:space="preserve">Le Directeur exécutif du Fonds des Nations Unies pour la population </w:t>
      </w:r>
      <w:bookmarkEnd w:id="58"/>
    </w:p>
    <w:p w14:paraId="085BD478" w14:textId="77777777" w:rsidR="001F0928" w:rsidRPr="00A170CE" w:rsidRDefault="001F0928" w:rsidP="00BD006D">
      <w:pPr>
        <w:pStyle w:val="SingleTxt"/>
        <w:jc w:val="left"/>
      </w:pPr>
      <w:bookmarkStart w:id="59" w:name="bookmark_81"/>
      <w:r w:rsidRPr="00A170CE">
        <w:tab/>
        <w:t>Le Directeur exécutif du Programme alimentaire mondial</w:t>
      </w:r>
      <w:bookmarkEnd w:id="59"/>
    </w:p>
    <w:p w14:paraId="45F2C7AD" w14:textId="77777777" w:rsidR="001F0928" w:rsidRPr="00A170CE" w:rsidRDefault="001F0928" w:rsidP="00BD006D">
      <w:pPr>
        <w:pStyle w:val="SingleTxt"/>
        <w:jc w:val="left"/>
      </w:pPr>
      <w:bookmarkStart w:id="60" w:name="bookmark_82"/>
      <w:r w:rsidRPr="00A170CE">
        <w:tab/>
        <w:t xml:space="preserve">Le Haut-Commissaire des Nations Unies pour les réfugiés </w:t>
      </w:r>
      <w:bookmarkEnd w:id="60"/>
    </w:p>
    <w:p w14:paraId="0DE307A6" w14:textId="77777777" w:rsidR="001F0928" w:rsidRPr="00A170CE" w:rsidRDefault="001F0928" w:rsidP="00BD006D">
      <w:pPr>
        <w:pStyle w:val="SingleTxt"/>
        <w:ind w:left="1742" w:hanging="475"/>
        <w:jc w:val="left"/>
      </w:pPr>
      <w:bookmarkStart w:id="61" w:name="bookmark_83"/>
      <w:r w:rsidRPr="00A170CE">
        <w:tab/>
        <w:t xml:space="preserve">Le Secrétaire général adjoint et Directeur exécutif de l’Entité des Nations Unies pour l’égalité des sexes et l’autonomisation des femmes </w:t>
      </w:r>
      <w:bookmarkEnd w:id="61"/>
    </w:p>
    <w:p w14:paraId="59A92FF0" w14:textId="77777777" w:rsidR="001F0928" w:rsidRPr="001F0928" w:rsidRDefault="001F0928" w:rsidP="001F0928">
      <w:pPr>
        <w:pStyle w:val="SingleTxt"/>
      </w:pPr>
      <w:bookmarkStart w:id="62" w:name="bookmark_84"/>
      <w:r w:rsidRPr="001F0928">
        <w:t>3.2</w:t>
      </w:r>
      <w:r w:rsidRPr="001F0928">
        <w:tab/>
        <w:t xml:space="preserve">Le Secrétaire général adjoint aux services de contrôle interne assiste aux réunions du Conseil de direction en tant qu’observateur. </w:t>
      </w:r>
      <w:bookmarkEnd w:id="62"/>
    </w:p>
    <w:p w14:paraId="4AA0F2B6" w14:textId="77777777" w:rsidR="001F0928" w:rsidRPr="001F0928" w:rsidRDefault="001F0928" w:rsidP="001F0928">
      <w:pPr>
        <w:pStyle w:val="SingleTxt"/>
      </w:pPr>
      <w:bookmarkStart w:id="63" w:name="bookmark_85"/>
      <w:r w:rsidRPr="001F0928">
        <w:t>3.3</w:t>
      </w:r>
      <w:r w:rsidRPr="001F0928">
        <w:tab/>
        <w:t>Des remplaçants peuvent être invités à participer aux réunions si des membres sont empêchés.</w:t>
      </w:r>
      <w:bookmarkEnd w:id="63"/>
    </w:p>
    <w:p w14:paraId="1B8C18DF" w14:textId="77777777" w:rsidR="001F0928" w:rsidRPr="001F0928" w:rsidRDefault="001F0928" w:rsidP="001F0928">
      <w:pPr>
        <w:pStyle w:val="SingleTxt"/>
      </w:pPr>
      <w:bookmarkStart w:id="64" w:name="bookmark_86"/>
      <w:r w:rsidRPr="001F0928">
        <w:t>3.4</w:t>
      </w:r>
      <w:r w:rsidRPr="001F0928">
        <w:tab/>
        <w:t>Le Secrétaire général ou, en son nom, le Directeur de cabinet, peuvent inviter d’autres responsables à assister aux réunions du Conseil de direction.</w:t>
      </w:r>
      <w:bookmarkEnd w:id="64"/>
    </w:p>
    <w:p w14:paraId="68A2D3F0" w14:textId="036FE47D" w:rsidR="001F0928" w:rsidRPr="001F0928" w:rsidRDefault="001F0928" w:rsidP="001F0928">
      <w:pPr>
        <w:pStyle w:val="SingleTxt"/>
      </w:pPr>
      <w:bookmarkStart w:id="65" w:name="bookmark_87"/>
      <w:r w:rsidRPr="001F0928">
        <w:t>3.5</w:t>
      </w:r>
      <w:r w:rsidRPr="001F0928">
        <w:tab/>
        <w:t>Le Conseil de direction se réunit en principe une fois par mois. Son secrétariat est assuré par le Cabinet du Secrétaire général, qui s’</w:t>
      </w:r>
      <w:r w:rsidR="00EF69E9">
        <w:t>acquitte des tâches suivantes </w:t>
      </w:r>
      <w:r w:rsidRPr="001F0928">
        <w:t>:</w:t>
      </w:r>
      <w:bookmarkEnd w:id="65"/>
    </w:p>
    <w:p w14:paraId="49A98F7B" w14:textId="12BEAFD2" w:rsidR="001F0928" w:rsidRPr="001F0928" w:rsidRDefault="001F0928" w:rsidP="001F0928">
      <w:pPr>
        <w:pStyle w:val="SingleTxt"/>
      </w:pPr>
      <w:bookmarkStart w:id="66" w:name="bookmark_88"/>
      <w:r w:rsidRPr="001F0928">
        <w:tab/>
        <w:t>a)</w:t>
      </w:r>
      <w:r w:rsidRPr="001F0928">
        <w:tab/>
        <w:t>Convoquer les réunions au nom du Secrétaire général</w:t>
      </w:r>
      <w:r w:rsidR="00EF69E9">
        <w:t> ;</w:t>
      </w:r>
      <w:bookmarkEnd w:id="66"/>
    </w:p>
    <w:p w14:paraId="08F22DBD" w14:textId="598CF47B" w:rsidR="001F0928" w:rsidRPr="001F0928" w:rsidRDefault="001F0928" w:rsidP="001F0928">
      <w:pPr>
        <w:pStyle w:val="SingleTxt"/>
      </w:pPr>
      <w:bookmarkStart w:id="67" w:name="bookmark_89"/>
      <w:r w:rsidRPr="001F0928">
        <w:tab/>
        <w:t>b)</w:t>
      </w:r>
      <w:r w:rsidRPr="001F0928">
        <w:tab/>
        <w:t>Établir, en tenant compte si possible des propositions des membres, les ordres du jour qui sont communiqués à ceux-ci avant la tenue des réunions</w:t>
      </w:r>
      <w:r w:rsidR="00EF69E9">
        <w:t> ;</w:t>
      </w:r>
      <w:bookmarkEnd w:id="67"/>
    </w:p>
    <w:p w14:paraId="4DD16D26" w14:textId="3C6489CB" w:rsidR="001F0928" w:rsidRDefault="001F0928" w:rsidP="001F0928">
      <w:pPr>
        <w:pStyle w:val="SingleTxt"/>
      </w:pPr>
      <w:bookmarkStart w:id="68" w:name="bookmark_90"/>
      <w:r w:rsidRPr="001F0928">
        <w:tab/>
        <w:t>c)</w:t>
      </w:r>
      <w:r w:rsidRPr="001F0928">
        <w:tab/>
        <w:t xml:space="preserve">Dresser le compte rendu des réunions, y compris la liste des participants, pour distribution à tous les membres. </w:t>
      </w:r>
      <w:bookmarkEnd w:id="68"/>
    </w:p>
    <w:p w14:paraId="78070E41" w14:textId="3D446008" w:rsidR="00A170CE" w:rsidRPr="00A170CE" w:rsidRDefault="00A170CE" w:rsidP="00A170CE">
      <w:pPr>
        <w:pStyle w:val="SingleTxt"/>
        <w:spacing w:after="0" w:line="120" w:lineRule="exact"/>
        <w:rPr>
          <w:sz w:val="10"/>
        </w:rPr>
      </w:pPr>
    </w:p>
    <w:p w14:paraId="3A016FE9" w14:textId="1C2CC959" w:rsidR="001F0928" w:rsidRPr="001F0928" w:rsidRDefault="001F0928" w:rsidP="00A170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9" w:name="bookmark_91"/>
      <w:r w:rsidRPr="001F0928">
        <w:tab/>
      </w:r>
      <w:r w:rsidRPr="001F0928">
        <w:tab/>
      </w:r>
      <w:r w:rsidRPr="001F0928">
        <w:rPr>
          <w:bCs/>
        </w:rPr>
        <w:t>Section 4</w:t>
      </w:r>
      <w:bookmarkStart w:id="70" w:name="bookmark_92"/>
      <w:bookmarkEnd w:id="69"/>
      <w:r w:rsidR="00A170CE">
        <w:t xml:space="preserve"> </w:t>
      </w:r>
      <w:r w:rsidR="00A170CE">
        <w:br/>
      </w:r>
      <w:r w:rsidRPr="001F0928">
        <w:t>Dispositions finales</w:t>
      </w:r>
      <w:bookmarkEnd w:id="70"/>
    </w:p>
    <w:p w14:paraId="642F0533" w14:textId="62C4FE6C" w:rsidR="001F0928" w:rsidRPr="00A170CE" w:rsidRDefault="001F0928" w:rsidP="00A170CE">
      <w:pPr>
        <w:pStyle w:val="SingleTxt"/>
        <w:keepNext/>
        <w:keepLines/>
        <w:spacing w:after="0" w:line="120" w:lineRule="exact"/>
        <w:rPr>
          <w:sz w:val="10"/>
        </w:rPr>
      </w:pPr>
    </w:p>
    <w:p w14:paraId="7AE76145" w14:textId="77777777" w:rsidR="001F0928" w:rsidRPr="001F0928" w:rsidRDefault="001F0928" w:rsidP="00A170CE">
      <w:pPr>
        <w:pStyle w:val="SingleTxt"/>
        <w:keepNext/>
        <w:keepLines/>
      </w:pPr>
      <w:bookmarkStart w:id="71" w:name="bookmark_93"/>
      <w:r w:rsidRPr="001F0928">
        <w:t>4.1</w:t>
      </w:r>
      <w:r w:rsidRPr="001F0928">
        <w:tab/>
        <w:t>La présente circulaire prend effet le 1</w:t>
      </w:r>
      <w:r w:rsidRPr="001F0928">
        <w:rPr>
          <w:vertAlign w:val="superscript"/>
        </w:rPr>
        <w:t>er</w:t>
      </w:r>
      <w:r w:rsidRPr="001F0928">
        <w:t xml:space="preserve"> janvier 2018.</w:t>
      </w:r>
      <w:bookmarkEnd w:id="71"/>
    </w:p>
    <w:p w14:paraId="198B9BEA" w14:textId="07855BC8" w:rsidR="001F0928" w:rsidRPr="001F0928" w:rsidRDefault="001F0928" w:rsidP="00A170CE">
      <w:pPr>
        <w:pStyle w:val="SingleTxt"/>
        <w:keepNext/>
        <w:keepLines/>
      </w:pPr>
      <w:bookmarkStart w:id="72" w:name="bookmark_94"/>
      <w:r w:rsidRPr="001F0928">
        <w:t xml:space="preserve">4.2 </w:t>
      </w:r>
      <w:r w:rsidRPr="001F0928">
        <w:tab/>
        <w:t>La présente circulaire annule et remplace la circulaire du 27 juillet 2012, intitulée « Conseil de direction » (</w:t>
      </w:r>
      <w:hyperlink r:id="rId13" w:history="1">
        <w:r w:rsidRPr="001F0928">
          <w:rPr>
            <w:rStyle w:val="Hyperlink"/>
          </w:rPr>
          <w:t>ST/SGB/2012/4</w:t>
        </w:r>
      </w:hyperlink>
      <w:r w:rsidRPr="001F0928">
        <w:t>).</w:t>
      </w:r>
      <w:bookmarkEnd w:id="72"/>
    </w:p>
    <w:p w14:paraId="1BE91FA0" w14:textId="43D1B7F9" w:rsidR="001F0928" w:rsidRPr="00BD006D" w:rsidRDefault="001F0928" w:rsidP="00BD006D">
      <w:pPr>
        <w:pStyle w:val="SingleTxt"/>
        <w:spacing w:after="0" w:line="120" w:lineRule="exact"/>
        <w:rPr>
          <w:sz w:val="10"/>
        </w:rPr>
      </w:pPr>
    </w:p>
    <w:p w14:paraId="029F1237" w14:textId="29AD2C26" w:rsidR="001F0928" w:rsidRPr="00EF69E9" w:rsidRDefault="001F0928" w:rsidP="00EF69E9">
      <w:pPr>
        <w:pStyle w:val="SingleTxt"/>
        <w:jc w:val="right"/>
      </w:pPr>
      <w:bookmarkStart w:id="73" w:name="bookmark_95"/>
      <w:r w:rsidRPr="001F0928">
        <w:t>Le Secrétaire général</w:t>
      </w:r>
      <w:r w:rsidR="00EF69E9">
        <w:br/>
      </w:r>
      <w:r w:rsidRPr="00A170CE">
        <w:t>(</w:t>
      </w:r>
      <w:r w:rsidRPr="001F0928">
        <w:rPr>
          <w:i/>
          <w:iCs/>
        </w:rPr>
        <w:t>Signé</w:t>
      </w:r>
      <w:r w:rsidRPr="00950D18">
        <w:t>)</w:t>
      </w:r>
      <w:r w:rsidRPr="001F0928">
        <w:t xml:space="preserve"> António </w:t>
      </w:r>
      <w:r w:rsidRPr="001F0928">
        <w:rPr>
          <w:b/>
          <w:bCs/>
        </w:rPr>
        <w:t>Guterres</w:t>
      </w:r>
      <w:bookmarkEnd w:id="73"/>
    </w:p>
    <w:p w14:paraId="51BCC2F2" w14:textId="12EE9159" w:rsidR="001F0928" w:rsidRPr="001F0928" w:rsidRDefault="001F0928" w:rsidP="001F0928">
      <w:pPr>
        <w:pStyle w:val="SingleTxt"/>
        <w:spacing w:after="0" w:line="240" w:lineRule="auto"/>
        <w:rPr>
          <w:lang w:val="fr-CA"/>
        </w:rPr>
      </w:pPr>
      <w:r>
        <w:rPr>
          <w:noProof/>
          <w:w w:val="100"/>
          <w:lang w:val="fr-CA"/>
        </w:rPr>
        <mc:AlternateContent>
          <mc:Choice Requires="wps">
            <w:drawing>
              <wp:anchor distT="0" distB="0" distL="114300" distR="114300" simplePos="0" relativeHeight="251659264" behindDoc="0" locked="0" layoutInCell="1" allowOverlap="1" wp14:anchorId="654AB695" wp14:editId="7F08E9FC">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13130"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F0928" w:rsidRPr="001F0928" w:rsidSect="007E3066">
      <w:type w:val="continuous"/>
      <w:pgSz w:w="12240" w:h="15840"/>
      <w:pgMar w:top="135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BD2E" w14:textId="77777777" w:rsidR="00986163" w:rsidRDefault="00986163" w:rsidP="00101B18">
      <w:pPr>
        <w:spacing w:line="240" w:lineRule="auto"/>
      </w:pPr>
      <w:r>
        <w:separator/>
      </w:r>
    </w:p>
  </w:endnote>
  <w:endnote w:type="continuationSeparator" w:id="0">
    <w:p w14:paraId="35962D0B" w14:textId="77777777" w:rsidR="00986163" w:rsidRDefault="0098616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F40AE" w14:paraId="7F6A0EB5" w14:textId="77777777" w:rsidTr="007F40AE">
      <w:tc>
        <w:tcPr>
          <w:tcW w:w="4920" w:type="dxa"/>
          <w:shd w:val="clear" w:color="auto" w:fill="auto"/>
        </w:tcPr>
        <w:p w14:paraId="265DB630" w14:textId="324272B1" w:rsidR="007F40AE" w:rsidRPr="007F40AE" w:rsidRDefault="007F40AE" w:rsidP="007F40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6343">
            <w:rPr>
              <w:b w:val="0"/>
              <w:w w:val="103"/>
              <w:sz w:val="14"/>
            </w:rPr>
            <w:t>18-00721</w:t>
          </w:r>
          <w:r>
            <w:rPr>
              <w:b w:val="0"/>
              <w:w w:val="103"/>
              <w:sz w:val="14"/>
            </w:rPr>
            <w:fldChar w:fldCharType="end"/>
          </w:r>
        </w:p>
      </w:tc>
      <w:tc>
        <w:tcPr>
          <w:tcW w:w="4920" w:type="dxa"/>
          <w:shd w:val="clear" w:color="auto" w:fill="auto"/>
        </w:tcPr>
        <w:p w14:paraId="74230B01" w14:textId="2B79B1B4" w:rsidR="007F40AE" w:rsidRPr="007F40AE" w:rsidRDefault="007F40AE" w:rsidP="007F40AE">
          <w:pPr>
            <w:pStyle w:val="Footer"/>
            <w:rPr>
              <w:w w:val="103"/>
            </w:rPr>
          </w:pPr>
          <w:r>
            <w:rPr>
              <w:w w:val="103"/>
            </w:rPr>
            <w:fldChar w:fldCharType="begin"/>
          </w:r>
          <w:r>
            <w:rPr>
              <w:w w:val="103"/>
            </w:rPr>
            <w:instrText xml:space="preserve"> PAGE  \* Arabic  \* MERGEFORMAT </w:instrText>
          </w:r>
          <w:r>
            <w:rPr>
              <w:w w:val="103"/>
            </w:rPr>
            <w:fldChar w:fldCharType="separate"/>
          </w:r>
          <w:r w:rsidR="001F62C3">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62C3">
            <w:rPr>
              <w:noProof/>
              <w:w w:val="103"/>
            </w:rPr>
            <w:t>4</w:t>
          </w:r>
          <w:r>
            <w:rPr>
              <w:w w:val="103"/>
            </w:rPr>
            <w:fldChar w:fldCharType="end"/>
          </w:r>
        </w:p>
      </w:tc>
    </w:tr>
  </w:tbl>
  <w:p w14:paraId="22C344F2" w14:textId="77777777" w:rsidR="007F40AE" w:rsidRPr="007F40AE" w:rsidRDefault="007F40AE" w:rsidP="007F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F40AE" w14:paraId="6E7D80CB" w14:textId="77777777" w:rsidTr="007F40AE">
      <w:tc>
        <w:tcPr>
          <w:tcW w:w="4920" w:type="dxa"/>
          <w:shd w:val="clear" w:color="auto" w:fill="auto"/>
        </w:tcPr>
        <w:p w14:paraId="71C0653D" w14:textId="62B8FF8A" w:rsidR="007F40AE" w:rsidRPr="007F40AE" w:rsidRDefault="007F40AE" w:rsidP="007F40A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62C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62C3">
            <w:rPr>
              <w:noProof/>
              <w:w w:val="103"/>
            </w:rPr>
            <w:t>3</w:t>
          </w:r>
          <w:r>
            <w:rPr>
              <w:w w:val="103"/>
            </w:rPr>
            <w:fldChar w:fldCharType="end"/>
          </w:r>
        </w:p>
      </w:tc>
      <w:tc>
        <w:tcPr>
          <w:tcW w:w="4920" w:type="dxa"/>
          <w:shd w:val="clear" w:color="auto" w:fill="auto"/>
        </w:tcPr>
        <w:p w14:paraId="7CF8C3D3" w14:textId="5F725DCC" w:rsidR="007F40AE" w:rsidRPr="007F40AE" w:rsidRDefault="007F40AE" w:rsidP="007F40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6343">
            <w:rPr>
              <w:b w:val="0"/>
              <w:w w:val="103"/>
              <w:sz w:val="14"/>
            </w:rPr>
            <w:t>18-00721</w:t>
          </w:r>
          <w:r>
            <w:rPr>
              <w:b w:val="0"/>
              <w:w w:val="103"/>
              <w:sz w:val="14"/>
            </w:rPr>
            <w:fldChar w:fldCharType="end"/>
          </w:r>
        </w:p>
      </w:tc>
    </w:tr>
  </w:tbl>
  <w:p w14:paraId="5FC2D16C" w14:textId="77777777" w:rsidR="007F40AE" w:rsidRPr="007F40AE" w:rsidRDefault="007F40AE" w:rsidP="007F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BC3A" w14:textId="77777777" w:rsidR="007F40AE" w:rsidRDefault="007F40AE">
    <w:pPr>
      <w:pStyle w:val="Footer"/>
    </w:pPr>
    <w:r>
      <w:rPr>
        <w:noProof/>
      </w:rPr>
      <w:drawing>
        <wp:anchor distT="0" distB="0" distL="114300" distR="114300" simplePos="0" relativeHeight="251658240" behindDoc="0" locked="0" layoutInCell="1" allowOverlap="1" wp14:anchorId="7A231587" wp14:editId="2EFDDE7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8/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7F40AE" w14:paraId="424DC63C" w14:textId="77777777" w:rsidTr="007F40AE">
      <w:tc>
        <w:tcPr>
          <w:tcW w:w="3758" w:type="dxa"/>
        </w:tcPr>
        <w:p w14:paraId="56BBFCAC" w14:textId="329CEE4A" w:rsidR="007F40AE" w:rsidRDefault="007F40AE" w:rsidP="007F40A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96343">
            <w:rPr>
              <w:b w:val="0"/>
              <w:sz w:val="20"/>
            </w:rPr>
            <w:t>18-00721 (F)</w:t>
          </w:r>
          <w:r>
            <w:rPr>
              <w:b w:val="0"/>
              <w:sz w:val="20"/>
            </w:rPr>
            <w:fldChar w:fldCharType="end"/>
          </w:r>
          <w:r>
            <w:rPr>
              <w:b w:val="0"/>
              <w:sz w:val="20"/>
            </w:rPr>
            <w:t xml:space="preserve">    180118    </w:t>
          </w:r>
          <w:r w:rsidR="006B24FE">
            <w:rPr>
              <w:b w:val="0"/>
              <w:sz w:val="20"/>
            </w:rPr>
            <w:t>22</w:t>
          </w:r>
          <w:r>
            <w:rPr>
              <w:b w:val="0"/>
              <w:sz w:val="20"/>
            </w:rPr>
            <w:t>0118</w:t>
          </w:r>
        </w:p>
        <w:p w14:paraId="04D93937" w14:textId="29E66A36" w:rsidR="007F40AE" w:rsidRPr="007F40AE" w:rsidRDefault="007F40AE" w:rsidP="007F40A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96343">
            <w:rPr>
              <w:rFonts w:ascii="Barcode 3 of 9 by request" w:hAnsi="Barcode 3 of 9 by request"/>
              <w:b w:val="0"/>
              <w:spacing w:val="0"/>
              <w:w w:val="100"/>
              <w:sz w:val="24"/>
            </w:rPr>
            <w:t>*1800721*</w:t>
          </w:r>
          <w:r>
            <w:rPr>
              <w:rFonts w:ascii="Barcode 3 of 9 by request" w:hAnsi="Barcode 3 of 9 by request"/>
              <w:b w:val="0"/>
              <w:spacing w:val="0"/>
              <w:w w:val="100"/>
              <w:sz w:val="24"/>
            </w:rPr>
            <w:fldChar w:fldCharType="end"/>
          </w:r>
        </w:p>
      </w:tc>
      <w:tc>
        <w:tcPr>
          <w:tcW w:w="4920" w:type="dxa"/>
        </w:tcPr>
        <w:p w14:paraId="1C74A795" w14:textId="77777777" w:rsidR="007F40AE" w:rsidRDefault="007F40AE" w:rsidP="007F40AE">
          <w:pPr>
            <w:pStyle w:val="Footer"/>
            <w:spacing w:line="240" w:lineRule="atLeast"/>
            <w:jc w:val="right"/>
            <w:rPr>
              <w:b w:val="0"/>
              <w:sz w:val="20"/>
            </w:rPr>
          </w:pPr>
          <w:r>
            <w:rPr>
              <w:b w:val="0"/>
              <w:noProof/>
              <w:sz w:val="20"/>
            </w:rPr>
            <w:drawing>
              <wp:inline distT="0" distB="0" distL="0" distR="0" wp14:anchorId="5C4D6AC1" wp14:editId="210545E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CBAD419" w14:textId="77777777" w:rsidR="007F40AE" w:rsidRPr="007F40AE" w:rsidRDefault="007F40AE" w:rsidP="007F40A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3B8D" w14:textId="77777777" w:rsidR="00986163" w:rsidRDefault="00986163" w:rsidP="00101B18">
      <w:pPr>
        <w:spacing w:line="240" w:lineRule="auto"/>
      </w:pPr>
      <w:r>
        <w:separator/>
      </w:r>
    </w:p>
  </w:footnote>
  <w:footnote w:type="continuationSeparator" w:id="0">
    <w:p w14:paraId="16CE19E0" w14:textId="77777777" w:rsidR="00986163" w:rsidRDefault="00986163"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F40AE" w14:paraId="21E20C35" w14:textId="77777777" w:rsidTr="007F40AE">
      <w:trPr>
        <w:trHeight w:hRule="exact" w:val="864"/>
      </w:trPr>
      <w:tc>
        <w:tcPr>
          <w:tcW w:w="4920" w:type="dxa"/>
          <w:shd w:val="clear" w:color="auto" w:fill="auto"/>
          <w:vAlign w:val="bottom"/>
        </w:tcPr>
        <w:p w14:paraId="19E66D01" w14:textId="63F44840" w:rsidR="007F40AE" w:rsidRPr="007F40AE" w:rsidRDefault="007F40AE" w:rsidP="007F40A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6343">
            <w:rPr>
              <w:b/>
              <w:color w:val="000000"/>
            </w:rPr>
            <w:t>ST/SGB/2018/2</w:t>
          </w:r>
          <w:r>
            <w:rPr>
              <w:b/>
              <w:color w:val="000000"/>
            </w:rPr>
            <w:fldChar w:fldCharType="end"/>
          </w:r>
        </w:p>
      </w:tc>
      <w:tc>
        <w:tcPr>
          <w:tcW w:w="4920" w:type="dxa"/>
          <w:shd w:val="clear" w:color="auto" w:fill="auto"/>
          <w:vAlign w:val="bottom"/>
        </w:tcPr>
        <w:p w14:paraId="37F089C5" w14:textId="77777777" w:rsidR="007F40AE" w:rsidRDefault="007F40AE" w:rsidP="007F40AE">
          <w:pPr>
            <w:pStyle w:val="Header"/>
          </w:pPr>
        </w:p>
      </w:tc>
    </w:tr>
  </w:tbl>
  <w:p w14:paraId="77FB0539" w14:textId="77777777" w:rsidR="007F40AE" w:rsidRPr="007F40AE" w:rsidRDefault="007F40AE" w:rsidP="007F40A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F40AE" w14:paraId="78AD5228" w14:textId="77777777" w:rsidTr="007F40AE">
      <w:trPr>
        <w:trHeight w:hRule="exact" w:val="864"/>
      </w:trPr>
      <w:tc>
        <w:tcPr>
          <w:tcW w:w="4920" w:type="dxa"/>
          <w:shd w:val="clear" w:color="auto" w:fill="auto"/>
          <w:vAlign w:val="bottom"/>
        </w:tcPr>
        <w:p w14:paraId="64780049" w14:textId="77777777" w:rsidR="007F40AE" w:rsidRDefault="007F40AE" w:rsidP="007F40AE">
          <w:pPr>
            <w:pStyle w:val="Header"/>
          </w:pPr>
        </w:p>
      </w:tc>
      <w:tc>
        <w:tcPr>
          <w:tcW w:w="4920" w:type="dxa"/>
          <w:shd w:val="clear" w:color="auto" w:fill="auto"/>
          <w:vAlign w:val="bottom"/>
        </w:tcPr>
        <w:p w14:paraId="6AAFE33C" w14:textId="53EBEDC6" w:rsidR="007F40AE" w:rsidRPr="007F40AE" w:rsidRDefault="007F40AE" w:rsidP="007F40A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6343">
            <w:rPr>
              <w:b/>
              <w:color w:val="000000"/>
            </w:rPr>
            <w:t>ST/SGB/2018/2</w:t>
          </w:r>
          <w:r>
            <w:rPr>
              <w:b/>
              <w:color w:val="000000"/>
            </w:rPr>
            <w:fldChar w:fldCharType="end"/>
          </w:r>
        </w:p>
      </w:tc>
    </w:tr>
  </w:tbl>
  <w:p w14:paraId="2C35AECF" w14:textId="77777777" w:rsidR="007F40AE" w:rsidRPr="007F40AE" w:rsidRDefault="007F40AE" w:rsidP="007F40A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F40AE" w14:paraId="34850F35" w14:textId="77777777" w:rsidTr="007F40AE">
      <w:trPr>
        <w:trHeight w:hRule="exact" w:val="864"/>
      </w:trPr>
      <w:tc>
        <w:tcPr>
          <w:tcW w:w="1267" w:type="dxa"/>
          <w:tcBorders>
            <w:bottom w:val="single" w:sz="4" w:space="0" w:color="auto"/>
          </w:tcBorders>
          <w:shd w:val="clear" w:color="auto" w:fill="auto"/>
          <w:vAlign w:val="bottom"/>
        </w:tcPr>
        <w:p w14:paraId="3A03A83E" w14:textId="77777777" w:rsidR="007F40AE" w:rsidRDefault="007F40AE" w:rsidP="007F40AE">
          <w:pPr>
            <w:pStyle w:val="Header"/>
            <w:spacing w:after="120"/>
          </w:pPr>
        </w:p>
      </w:tc>
      <w:tc>
        <w:tcPr>
          <w:tcW w:w="2059" w:type="dxa"/>
          <w:tcBorders>
            <w:bottom w:val="single" w:sz="4" w:space="0" w:color="auto"/>
          </w:tcBorders>
          <w:shd w:val="clear" w:color="auto" w:fill="auto"/>
          <w:vAlign w:val="bottom"/>
        </w:tcPr>
        <w:p w14:paraId="395A3175" w14:textId="77777777" w:rsidR="007F40AE" w:rsidRPr="007F40AE" w:rsidRDefault="007F40AE" w:rsidP="007F40A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42834A9" w14:textId="77777777" w:rsidR="007F40AE" w:rsidRDefault="007F40AE" w:rsidP="007F40AE">
          <w:pPr>
            <w:pStyle w:val="Header"/>
            <w:spacing w:after="120"/>
          </w:pPr>
        </w:p>
      </w:tc>
      <w:tc>
        <w:tcPr>
          <w:tcW w:w="6466" w:type="dxa"/>
          <w:gridSpan w:val="3"/>
          <w:tcBorders>
            <w:bottom w:val="single" w:sz="4" w:space="0" w:color="auto"/>
          </w:tcBorders>
          <w:shd w:val="clear" w:color="auto" w:fill="auto"/>
          <w:vAlign w:val="bottom"/>
        </w:tcPr>
        <w:p w14:paraId="25792B76" w14:textId="77777777" w:rsidR="007F40AE" w:rsidRPr="007F40AE" w:rsidRDefault="007F40AE" w:rsidP="007F40AE">
          <w:pPr>
            <w:spacing w:after="80" w:line="240" w:lineRule="auto"/>
            <w:jc w:val="right"/>
            <w:rPr>
              <w:position w:val="-4"/>
            </w:rPr>
          </w:pPr>
          <w:r>
            <w:rPr>
              <w:position w:val="-4"/>
              <w:sz w:val="40"/>
            </w:rPr>
            <w:t>ST</w:t>
          </w:r>
          <w:r>
            <w:rPr>
              <w:position w:val="-4"/>
            </w:rPr>
            <w:t>/SGB/2018/2</w:t>
          </w:r>
        </w:p>
      </w:tc>
    </w:tr>
    <w:tr w:rsidR="007F40AE" w:rsidRPr="007F40AE" w14:paraId="7A59732D" w14:textId="77777777" w:rsidTr="007F40AE">
      <w:trPr>
        <w:trHeight w:hRule="exact" w:val="2880"/>
      </w:trPr>
      <w:tc>
        <w:tcPr>
          <w:tcW w:w="1267" w:type="dxa"/>
          <w:tcBorders>
            <w:top w:val="single" w:sz="4" w:space="0" w:color="auto"/>
            <w:bottom w:val="single" w:sz="12" w:space="0" w:color="auto"/>
          </w:tcBorders>
          <w:shd w:val="clear" w:color="auto" w:fill="auto"/>
        </w:tcPr>
        <w:p w14:paraId="6FA526B6" w14:textId="77777777" w:rsidR="007F40AE" w:rsidRPr="007F40AE" w:rsidRDefault="007F40AE" w:rsidP="007F40AE">
          <w:pPr>
            <w:pStyle w:val="Header"/>
            <w:spacing w:before="120" w:line="240" w:lineRule="auto"/>
            <w:ind w:left="-72"/>
            <w:jc w:val="center"/>
          </w:pPr>
          <w:r>
            <w:t xml:space="preserve">  </w:t>
          </w:r>
          <w:r>
            <w:rPr>
              <w:noProof/>
            </w:rPr>
            <w:drawing>
              <wp:inline distT="0" distB="0" distL="0" distR="0" wp14:anchorId="0FB72464" wp14:editId="7FFBCE3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CB18BE" w14:textId="77777777" w:rsidR="007F40AE" w:rsidRPr="007F40AE" w:rsidRDefault="007F40AE" w:rsidP="007F40AE">
          <w:pPr>
            <w:pStyle w:val="XLarge"/>
            <w:spacing w:before="109"/>
          </w:pPr>
          <w:r>
            <w:t>Secrétariat</w:t>
          </w:r>
        </w:p>
      </w:tc>
      <w:tc>
        <w:tcPr>
          <w:tcW w:w="245" w:type="dxa"/>
          <w:tcBorders>
            <w:top w:val="single" w:sz="4" w:space="0" w:color="auto"/>
            <w:bottom w:val="single" w:sz="12" w:space="0" w:color="auto"/>
          </w:tcBorders>
          <w:shd w:val="clear" w:color="auto" w:fill="auto"/>
        </w:tcPr>
        <w:p w14:paraId="6380F7FB" w14:textId="77777777" w:rsidR="007F40AE" w:rsidRPr="007F40AE" w:rsidRDefault="007F40AE" w:rsidP="007F40AE">
          <w:pPr>
            <w:pStyle w:val="Header"/>
            <w:spacing w:before="109"/>
          </w:pPr>
        </w:p>
      </w:tc>
      <w:tc>
        <w:tcPr>
          <w:tcW w:w="3110" w:type="dxa"/>
          <w:tcBorders>
            <w:top w:val="single" w:sz="4" w:space="0" w:color="auto"/>
            <w:bottom w:val="single" w:sz="12" w:space="0" w:color="auto"/>
          </w:tcBorders>
          <w:shd w:val="clear" w:color="auto" w:fill="auto"/>
        </w:tcPr>
        <w:p w14:paraId="65B6328C" w14:textId="6A83031E" w:rsidR="007F40AE" w:rsidRDefault="007F40AE" w:rsidP="007F40AE">
          <w:pPr>
            <w:pStyle w:val="Distribution"/>
            <w:rPr>
              <w:color w:val="000000"/>
            </w:rPr>
          </w:pPr>
        </w:p>
        <w:p w14:paraId="19BE00F3" w14:textId="5E238620" w:rsidR="007F40AE" w:rsidRDefault="007F40AE" w:rsidP="007F40AE">
          <w:pPr>
            <w:pStyle w:val="Publication"/>
            <w:rPr>
              <w:color w:val="000000"/>
            </w:rPr>
          </w:pPr>
          <w:r>
            <w:rPr>
              <w:color w:val="000000"/>
            </w:rPr>
            <w:t>1</w:t>
          </w:r>
          <w:r w:rsidR="001F0928">
            <w:rPr>
              <w:color w:val="000000"/>
            </w:rPr>
            <w:t>6</w:t>
          </w:r>
          <w:r>
            <w:rPr>
              <w:color w:val="000000"/>
            </w:rPr>
            <w:t xml:space="preserve"> janvier 2018</w:t>
          </w:r>
        </w:p>
        <w:p w14:paraId="293726D2" w14:textId="31C404C5" w:rsidR="007F40AE" w:rsidRDefault="007F40AE" w:rsidP="007F40AE">
          <w:pPr>
            <w:rPr>
              <w:lang w:val="en-US"/>
            </w:rPr>
          </w:pPr>
        </w:p>
        <w:p w14:paraId="43D91723" w14:textId="3C7054E4" w:rsidR="007F40AE" w:rsidRPr="007F40AE" w:rsidRDefault="007F40AE" w:rsidP="007F40AE">
          <w:pPr>
            <w:pStyle w:val="Original"/>
            <w:rPr>
              <w:color w:val="000000"/>
            </w:rPr>
          </w:pPr>
        </w:p>
      </w:tc>
    </w:tr>
  </w:tbl>
  <w:p w14:paraId="54A480E7" w14:textId="77777777" w:rsidR="007F40AE" w:rsidRPr="007F40AE" w:rsidRDefault="007F40AE" w:rsidP="007F40AE">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27C252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9B0CAD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422B2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DA9630D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E398F"/>
    <w:multiLevelType w:val="singleLevel"/>
    <w:tmpl w:val="325EA3F8"/>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721*"/>
    <w:docVar w:name="CreationDt" w:val="18/01/2018 16:20:21"/>
    <w:docVar w:name="DocCategory" w:val="Doc"/>
    <w:docVar w:name="DocType" w:val="Final"/>
    <w:docVar w:name="DutyStation" w:val="New York"/>
    <w:docVar w:name="FooterJN" w:val="18-00721"/>
    <w:docVar w:name="jobn" w:val="18-00721 (F)"/>
    <w:docVar w:name="jobnDT" w:val="18-00721 (F)   180118"/>
    <w:docVar w:name="jobnDTDT" w:val="18-00721 (F)   180118   180118"/>
    <w:docVar w:name="JobNo" w:val="1800721F"/>
    <w:docVar w:name="JobNo2" w:val="1801338F"/>
    <w:docVar w:name="LocalDrive" w:val="0"/>
    <w:docVar w:name="OandT" w:val="LSO"/>
    <w:docVar w:name="sss1" w:val="ST/SGB/2018/2"/>
    <w:docVar w:name="sss2" w:val="-"/>
    <w:docVar w:name="Symbol1" w:val="ST/SGB/2018/2"/>
    <w:docVar w:name="Symbol2" w:val="-"/>
  </w:docVars>
  <w:rsids>
    <w:rsidRoot w:val="00986163"/>
    <w:rsid w:val="00002584"/>
    <w:rsid w:val="00071D43"/>
    <w:rsid w:val="000A0F9A"/>
    <w:rsid w:val="000C5ACA"/>
    <w:rsid w:val="00101B18"/>
    <w:rsid w:val="0010262D"/>
    <w:rsid w:val="0011538B"/>
    <w:rsid w:val="00122A56"/>
    <w:rsid w:val="00146C6A"/>
    <w:rsid w:val="00166A0D"/>
    <w:rsid w:val="00184B88"/>
    <w:rsid w:val="00196343"/>
    <w:rsid w:val="001B028C"/>
    <w:rsid w:val="001E4B50"/>
    <w:rsid w:val="001F0928"/>
    <w:rsid w:val="001F62C3"/>
    <w:rsid w:val="002478A0"/>
    <w:rsid w:val="00270076"/>
    <w:rsid w:val="003579BB"/>
    <w:rsid w:val="00367811"/>
    <w:rsid w:val="00440C93"/>
    <w:rsid w:val="00480B84"/>
    <w:rsid w:val="004C1A25"/>
    <w:rsid w:val="004E110D"/>
    <w:rsid w:val="004E6074"/>
    <w:rsid w:val="00515991"/>
    <w:rsid w:val="005225EC"/>
    <w:rsid w:val="005C7807"/>
    <w:rsid w:val="005D2147"/>
    <w:rsid w:val="005F1F5F"/>
    <w:rsid w:val="00636F46"/>
    <w:rsid w:val="006705C5"/>
    <w:rsid w:val="00673DC9"/>
    <w:rsid w:val="006B24FE"/>
    <w:rsid w:val="007459AE"/>
    <w:rsid w:val="007531A5"/>
    <w:rsid w:val="00771C9E"/>
    <w:rsid w:val="007E3066"/>
    <w:rsid w:val="007F40AE"/>
    <w:rsid w:val="0082045E"/>
    <w:rsid w:val="008222A3"/>
    <w:rsid w:val="00864AEF"/>
    <w:rsid w:val="00864CE0"/>
    <w:rsid w:val="008B4F84"/>
    <w:rsid w:val="008B57E6"/>
    <w:rsid w:val="008C3215"/>
    <w:rsid w:val="00935932"/>
    <w:rsid w:val="00950D18"/>
    <w:rsid w:val="00986163"/>
    <w:rsid w:val="00991BBB"/>
    <w:rsid w:val="00993CB7"/>
    <w:rsid w:val="00A170CE"/>
    <w:rsid w:val="00A2494D"/>
    <w:rsid w:val="00A52C07"/>
    <w:rsid w:val="00A72840"/>
    <w:rsid w:val="00A7747B"/>
    <w:rsid w:val="00AB0B7D"/>
    <w:rsid w:val="00AB7134"/>
    <w:rsid w:val="00AD5F2F"/>
    <w:rsid w:val="00AD6CEE"/>
    <w:rsid w:val="00B75CB9"/>
    <w:rsid w:val="00B858D5"/>
    <w:rsid w:val="00BD006D"/>
    <w:rsid w:val="00BD1EFA"/>
    <w:rsid w:val="00CB06FB"/>
    <w:rsid w:val="00CB63C5"/>
    <w:rsid w:val="00CE02D5"/>
    <w:rsid w:val="00DB4D6D"/>
    <w:rsid w:val="00E343A6"/>
    <w:rsid w:val="00E7105F"/>
    <w:rsid w:val="00E81D76"/>
    <w:rsid w:val="00ED08D2"/>
    <w:rsid w:val="00EE37EC"/>
    <w:rsid w:val="00EF2DFA"/>
    <w:rsid w:val="00EF69E9"/>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890CD"/>
  <w15:chartTrackingRefBased/>
  <w15:docId w15:val="{7047BD5F-F6DA-4540-90ED-430453BB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6D"/>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DB4D6D"/>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B4D6D"/>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B4D6D"/>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B4D6D"/>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B4D6D"/>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B4D6D"/>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B4D6D"/>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4D6D"/>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B4D6D"/>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B4D6D"/>
    <w:pPr>
      <w:keepNext/>
      <w:keepLines/>
      <w:suppressAutoHyphens/>
      <w:spacing w:line="270" w:lineRule="exact"/>
      <w:outlineLvl w:val="0"/>
    </w:pPr>
    <w:rPr>
      <w:b/>
      <w:sz w:val="24"/>
    </w:rPr>
  </w:style>
  <w:style w:type="paragraph" w:customStyle="1" w:styleId="HCH">
    <w:name w:val="_ H _CH"/>
    <w:basedOn w:val="H1"/>
    <w:next w:val="SingleTxt"/>
    <w:qFormat/>
    <w:rsid w:val="00DB4D6D"/>
    <w:pPr>
      <w:spacing w:line="300" w:lineRule="exact"/>
    </w:pPr>
    <w:rPr>
      <w:spacing w:val="-2"/>
      <w:sz w:val="28"/>
    </w:rPr>
  </w:style>
  <w:style w:type="paragraph" w:customStyle="1" w:styleId="HM">
    <w:name w:val="_ H __M"/>
    <w:basedOn w:val="HCH"/>
    <w:next w:val="Normal"/>
    <w:qFormat/>
    <w:rsid w:val="00DB4D6D"/>
    <w:pPr>
      <w:spacing w:line="360" w:lineRule="exact"/>
    </w:pPr>
    <w:rPr>
      <w:spacing w:val="-3"/>
      <w:w w:val="99"/>
      <w:sz w:val="34"/>
    </w:rPr>
  </w:style>
  <w:style w:type="paragraph" w:customStyle="1" w:styleId="H23">
    <w:name w:val="_ H_2/3"/>
    <w:basedOn w:val="H1"/>
    <w:next w:val="SingleTxt"/>
    <w:qFormat/>
    <w:rsid w:val="00DB4D6D"/>
    <w:pPr>
      <w:spacing w:line="240" w:lineRule="exact"/>
      <w:outlineLvl w:val="1"/>
    </w:pPr>
    <w:rPr>
      <w:spacing w:val="2"/>
      <w:sz w:val="20"/>
    </w:rPr>
  </w:style>
  <w:style w:type="paragraph" w:customStyle="1" w:styleId="H4">
    <w:name w:val="_ H_4"/>
    <w:basedOn w:val="Normal"/>
    <w:next w:val="Normal"/>
    <w:qFormat/>
    <w:rsid w:val="00DB4D6D"/>
    <w:pPr>
      <w:keepNext/>
      <w:keepLines/>
      <w:tabs>
        <w:tab w:val="right" w:pos="360"/>
      </w:tabs>
      <w:suppressAutoHyphens/>
      <w:outlineLvl w:val="3"/>
    </w:pPr>
    <w:rPr>
      <w:i/>
      <w:spacing w:val="3"/>
    </w:rPr>
  </w:style>
  <w:style w:type="paragraph" w:customStyle="1" w:styleId="H56">
    <w:name w:val="_ H_5/6"/>
    <w:basedOn w:val="Normal"/>
    <w:next w:val="Normal"/>
    <w:qFormat/>
    <w:rsid w:val="00DB4D6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B4D6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B4D6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B4D6D"/>
    <w:pPr>
      <w:spacing w:line="540" w:lineRule="exact"/>
    </w:pPr>
    <w:rPr>
      <w:spacing w:val="-8"/>
      <w:w w:val="96"/>
      <w:sz w:val="57"/>
    </w:rPr>
  </w:style>
  <w:style w:type="paragraph" w:customStyle="1" w:styleId="SS">
    <w:name w:val="__S_S"/>
    <w:basedOn w:val="HCH"/>
    <w:next w:val="Normal"/>
    <w:qFormat/>
    <w:rsid w:val="00DB4D6D"/>
    <w:pPr>
      <w:ind w:left="1267" w:right="1267"/>
    </w:pPr>
  </w:style>
  <w:style w:type="paragraph" w:customStyle="1" w:styleId="SingleTxt">
    <w:name w:val="__Single Txt"/>
    <w:basedOn w:val="Normal"/>
    <w:qFormat/>
    <w:rsid w:val="00DB4D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B4D6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B4D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B4D6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B4D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B4D6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B4D6D"/>
    <w:pPr>
      <w:numPr>
        <w:numId w:val="29"/>
      </w:numPr>
      <w:spacing w:after="120"/>
      <w:ind w:right="1267"/>
      <w:jc w:val="both"/>
    </w:pPr>
  </w:style>
  <w:style w:type="paragraph" w:customStyle="1" w:styleId="Bullet2">
    <w:name w:val="Bullet 2"/>
    <w:basedOn w:val="Normal"/>
    <w:qFormat/>
    <w:rsid w:val="00DB4D6D"/>
    <w:pPr>
      <w:numPr>
        <w:numId w:val="30"/>
      </w:numPr>
      <w:spacing w:after="120"/>
      <w:ind w:right="1264"/>
      <w:jc w:val="both"/>
    </w:pPr>
  </w:style>
  <w:style w:type="paragraph" w:customStyle="1" w:styleId="Bullet3">
    <w:name w:val="Bullet 3"/>
    <w:basedOn w:val="SingleTxt"/>
    <w:qFormat/>
    <w:rsid w:val="00DB4D6D"/>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B4D6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B4D6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B4D6D"/>
    <w:pPr>
      <w:spacing w:line="210" w:lineRule="exact"/>
    </w:pPr>
    <w:rPr>
      <w:sz w:val="17"/>
      <w:szCs w:val="20"/>
    </w:rPr>
  </w:style>
  <w:style w:type="character" w:customStyle="1" w:styleId="EndnoteTextChar">
    <w:name w:val="Endnote Text Char"/>
    <w:link w:val="EndnoteText"/>
    <w:uiPriority w:val="99"/>
    <w:semiHidden/>
    <w:rsid w:val="00DB4D6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B4D6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B4D6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B4D6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B4D6D"/>
    <w:pPr>
      <w:spacing w:line="210" w:lineRule="exact"/>
    </w:pPr>
    <w:rPr>
      <w:sz w:val="17"/>
      <w:szCs w:val="20"/>
    </w:rPr>
  </w:style>
  <w:style w:type="character" w:customStyle="1" w:styleId="FootnoteTextChar">
    <w:name w:val="Footnote Text Char"/>
    <w:link w:val="FootnoteText"/>
    <w:uiPriority w:val="99"/>
    <w:rsid w:val="00DB4D6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B4D6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B4D6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B4D6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B4D6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B4D6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B4D6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B4D6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B4D6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B4D6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B4D6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B4D6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B4D6D"/>
    <w:rPr>
      <w:sz w:val="14"/>
    </w:rPr>
  </w:style>
  <w:style w:type="paragraph" w:styleId="ListParagraph">
    <w:name w:val="List Paragraph"/>
    <w:basedOn w:val="Normal"/>
    <w:uiPriority w:val="34"/>
    <w:rsid w:val="00DB4D6D"/>
    <w:pPr>
      <w:ind w:left="720"/>
      <w:contextualSpacing/>
    </w:pPr>
  </w:style>
  <w:style w:type="paragraph" w:styleId="NoSpacing">
    <w:name w:val="No Spacing"/>
    <w:uiPriority w:val="1"/>
    <w:rsid w:val="00DB4D6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B4D6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B4D6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B4D6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B4D6D"/>
    <w:pPr>
      <w:tabs>
        <w:tab w:val="right" w:pos="9965"/>
      </w:tabs>
      <w:spacing w:line="210" w:lineRule="exact"/>
    </w:pPr>
    <w:rPr>
      <w:spacing w:val="5"/>
      <w:w w:val="104"/>
      <w:sz w:val="17"/>
    </w:rPr>
  </w:style>
  <w:style w:type="paragraph" w:customStyle="1" w:styleId="SmallX">
    <w:name w:val="SmallX"/>
    <w:basedOn w:val="Small"/>
    <w:next w:val="Normal"/>
    <w:qFormat/>
    <w:rsid w:val="00DB4D6D"/>
    <w:pPr>
      <w:spacing w:line="180" w:lineRule="exact"/>
      <w:jc w:val="right"/>
    </w:pPr>
    <w:rPr>
      <w:spacing w:val="6"/>
      <w:w w:val="106"/>
      <w:sz w:val="14"/>
    </w:rPr>
  </w:style>
  <w:style w:type="character" w:styleId="Strong">
    <w:name w:val="Strong"/>
    <w:uiPriority w:val="22"/>
    <w:rsid w:val="00DB4D6D"/>
    <w:rPr>
      <w:b/>
      <w:bCs/>
    </w:rPr>
  </w:style>
  <w:style w:type="paragraph" w:customStyle="1" w:styleId="Style1">
    <w:name w:val="Style1"/>
    <w:basedOn w:val="Normal"/>
    <w:qFormat/>
    <w:rsid w:val="00DB4D6D"/>
  </w:style>
  <w:style w:type="paragraph" w:customStyle="1" w:styleId="Style2">
    <w:name w:val="Style2"/>
    <w:basedOn w:val="Normal"/>
    <w:autoRedefine/>
    <w:qFormat/>
    <w:rsid w:val="00DB4D6D"/>
  </w:style>
  <w:style w:type="paragraph" w:customStyle="1" w:styleId="TitleHCH">
    <w:name w:val="Title_H_CH"/>
    <w:basedOn w:val="H1"/>
    <w:next w:val="Normal"/>
    <w:qFormat/>
    <w:rsid w:val="00DB4D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B4D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B4D6D"/>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7F40AE"/>
    <w:rPr>
      <w:sz w:val="16"/>
      <w:szCs w:val="16"/>
    </w:rPr>
  </w:style>
  <w:style w:type="paragraph" w:styleId="CommentText">
    <w:name w:val="annotation text"/>
    <w:basedOn w:val="Normal"/>
    <w:link w:val="CommentTextChar"/>
    <w:uiPriority w:val="99"/>
    <w:semiHidden/>
    <w:unhideWhenUsed/>
    <w:rsid w:val="007F40AE"/>
    <w:pPr>
      <w:spacing w:line="240" w:lineRule="auto"/>
    </w:pPr>
    <w:rPr>
      <w:szCs w:val="20"/>
    </w:rPr>
  </w:style>
  <w:style w:type="character" w:customStyle="1" w:styleId="CommentTextChar">
    <w:name w:val="Comment Text Char"/>
    <w:basedOn w:val="DefaultParagraphFont"/>
    <w:link w:val="CommentText"/>
    <w:uiPriority w:val="99"/>
    <w:semiHidden/>
    <w:rsid w:val="007F40AE"/>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7F40AE"/>
    <w:rPr>
      <w:b/>
      <w:bCs/>
    </w:rPr>
  </w:style>
  <w:style w:type="character" w:customStyle="1" w:styleId="CommentSubjectChar">
    <w:name w:val="Comment Subject Char"/>
    <w:basedOn w:val="CommentTextChar"/>
    <w:link w:val="CommentSubject"/>
    <w:uiPriority w:val="99"/>
    <w:semiHidden/>
    <w:rsid w:val="007F40AE"/>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1F0928"/>
    <w:rPr>
      <w:color w:val="0000FF" w:themeColor="hyperlink"/>
      <w:u w:val="none"/>
    </w:rPr>
  </w:style>
  <w:style w:type="character" w:styleId="FollowedHyperlink">
    <w:name w:val="FollowedHyperlink"/>
    <w:basedOn w:val="DefaultParagraphFont"/>
    <w:uiPriority w:val="99"/>
    <w:semiHidden/>
    <w:unhideWhenUsed/>
    <w:rsid w:val="001F0928"/>
    <w:rPr>
      <w:color w:val="0000FF"/>
      <w:u w:val="none"/>
    </w:rPr>
  </w:style>
  <w:style w:type="character" w:styleId="UnresolvedMention">
    <w:name w:val="Unresolved Mention"/>
    <w:basedOn w:val="DefaultParagraphFont"/>
    <w:uiPriority w:val="99"/>
    <w:semiHidden/>
    <w:unhideWhenUsed/>
    <w:rsid w:val="001F09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Diana Guiu</cp:lastModifiedBy>
  <cp:revision>2</cp:revision>
  <cp:lastPrinted>2018-01-22T14:59:00Z</cp:lastPrinted>
  <dcterms:created xsi:type="dcterms:W3CDTF">2018-01-23T19:28:00Z</dcterms:created>
  <dcterms:modified xsi:type="dcterms:W3CDTF">2018-01-23T19:28:00Z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1800721F</vt:lpwstr>
  </property>
  <property fmtid="{D5CDD505-2E9C-101B-9397-08002B2CF9AE}" pid="3" name="ODSRefJobNo">
    <vt:lpwstr>1801338F</vt:lpwstr>
  </property>
  <property fmtid="{D5CDD505-2E9C-101B-9397-08002B2CF9AE}" pid="4" name="Symbol1">
    <vt:lpwstr>ST/SGB/2018/2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Training</vt:lpwstr>
  </property>
  <property fmtid="{D5CDD505-2E9C-101B-9397-08002B2CF9AE}" pid="10" name="DraftPages">
    <vt:lpwstr> 4</vt:lpwstr>
  </property>
  <property fmtid="{D5CDD505-2E9C-101B-9397-08002B2CF9AE}" pid="11" name="Operator">
    <vt:lpwstr>LSO</vt:lpwstr>
  </property>
  <property fmtid="{D5CDD505-2E9C-101B-9397-08002B2CF9AE}" pid="12" name="Publication Date">
    <vt:lpwstr>16 janvier 2018</vt:lpwstr>
  </property>
  <property fmtid="{D5CDD505-2E9C-101B-9397-08002B2CF9AE}" pid="13" name="Release Date">
    <vt:lpwstr/>
  </property>
  <property fmtid="{D5CDD505-2E9C-101B-9397-08002B2CF9AE}" pid="14" name="Title1">
    <vt:lpwstr>		Circulaire du Secrétaire général _x000d_</vt:lpwstr>
  </property>
  <property fmtid="{D5CDD505-2E9C-101B-9397-08002B2CF9AE}" pid="15" name="Title2">
    <vt:lpwstr>		Conseil de direction_x000d_</vt:lpwstr>
  </property>
</Properties>
</file>