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86DAC" w14:textId="77777777" w:rsidR="00E5480E" w:rsidRPr="00091F47" w:rsidRDefault="00E5480E" w:rsidP="00E5480E">
      <w:pPr>
        <w:spacing w:line="240" w:lineRule="auto"/>
        <w:rPr>
          <w:sz w:val="2"/>
        </w:rPr>
        <w:sectPr w:rsidR="00E5480E" w:rsidRPr="00091F47" w:rsidSect="002915D1">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1B5F4665" w14:textId="038D56DF" w:rsidR="002915D1" w:rsidRPr="00890AD6" w:rsidRDefault="002915D1" w:rsidP="002915D1">
      <w:pPr>
        <w:pStyle w:val="TitleHCH"/>
      </w:pPr>
      <w:r>
        <w:tab/>
      </w:r>
      <w:r>
        <w:tab/>
        <w:t>Information circular</w:t>
      </w:r>
    </w:p>
    <w:p w14:paraId="311C466B" w14:textId="77777777" w:rsidR="002915D1" w:rsidRDefault="002915D1" w:rsidP="002915D1">
      <w:pPr>
        <w:pStyle w:val="HCh"/>
        <w:ind w:left="1267"/>
      </w:pPr>
    </w:p>
    <w:p w14:paraId="24C6336A" w14:textId="77777777" w:rsidR="002915D1" w:rsidRDefault="002915D1" w:rsidP="002915D1">
      <w:pPr>
        <w:tabs>
          <w:tab w:val="right" w:pos="1080"/>
          <w:tab w:val="left" w:pos="1267"/>
        </w:tabs>
        <w:ind w:left="1267" w:hanging="1267"/>
      </w:pPr>
      <w:r>
        <w:tab/>
        <w:t>To:</w:t>
      </w:r>
      <w:r>
        <w:tab/>
        <w:t>Members of the staff</w:t>
      </w:r>
    </w:p>
    <w:p w14:paraId="62AF3A5B" w14:textId="77777777" w:rsidR="002915D1" w:rsidRPr="00E10473" w:rsidRDefault="002915D1" w:rsidP="002915D1">
      <w:pPr>
        <w:tabs>
          <w:tab w:val="right" w:pos="1080"/>
          <w:tab w:val="left" w:pos="1267"/>
        </w:tabs>
        <w:spacing w:line="120" w:lineRule="exact"/>
        <w:ind w:left="1267" w:hanging="1267"/>
        <w:rPr>
          <w:sz w:val="10"/>
        </w:rPr>
      </w:pPr>
    </w:p>
    <w:p w14:paraId="775E8E85" w14:textId="77777777" w:rsidR="002915D1" w:rsidRDefault="002915D1" w:rsidP="002915D1">
      <w:pPr>
        <w:tabs>
          <w:tab w:val="right" w:pos="1080"/>
          <w:tab w:val="left" w:pos="1267"/>
        </w:tabs>
        <w:ind w:left="1267" w:hanging="1267"/>
      </w:pPr>
      <w:r>
        <w:tab/>
        <w:t>From:</w:t>
      </w:r>
      <w:r>
        <w:tab/>
        <w:t>The Under-Secretary-General for Management</w:t>
      </w:r>
    </w:p>
    <w:p w14:paraId="018E7FE1" w14:textId="77777777" w:rsidR="002915D1" w:rsidRDefault="002915D1" w:rsidP="002915D1">
      <w:pPr>
        <w:tabs>
          <w:tab w:val="right" w:pos="1080"/>
          <w:tab w:val="left" w:pos="1267"/>
        </w:tabs>
        <w:ind w:left="1267" w:hanging="1267"/>
      </w:pPr>
    </w:p>
    <w:p w14:paraId="52CC7C15" w14:textId="1ED33F9F" w:rsidR="002915D1" w:rsidRDefault="002915D1" w:rsidP="002915D1">
      <w:pPr>
        <w:pStyle w:val="TitleH1"/>
      </w:pPr>
      <w:r w:rsidRPr="00855C90">
        <w:rPr>
          <w:sz w:val="20"/>
        </w:rPr>
        <w:tab/>
      </w:r>
      <w:r w:rsidRPr="002915D1">
        <w:rPr>
          <w:b w:val="0"/>
          <w:bCs/>
          <w:sz w:val="20"/>
        </w:rPr>
        <w:t>Subject:</w:t>
      </w:r>
      <w:r>
        <w:tab/>
      </w:r>
      <w:r w:rsidRPr="002915D1">
        <w:t>Abolition of obsolete information circulars</w:t>
      </w:r>
    </w:p>
    <w:p w14:paraId="0A2E9DAF" w14:textId="6DE56B9A" w:rsidR="00E5480E" w:rsidRPr="00BD50AE" w:rsidRDefault="00E5480E" w:rsidP="00BD50AE">
      <w:pPr>
        <w:pStyle w:val="SingleTxt"/>
        <w:spacing w:after="0" w:line="120" w:lineRule="exact"/>
        <w:rPr>
          <w:sz w:val="10"/>
        </w:rPr>
      </w:pPr>
    </w:p>
    <w:p w14:paraId="155DD9C0" w14:textId="4C775651" w:rsidR="00BD50AE" w:rsidRPr="00BD50AE" w:rsidRDefault="00BD50AE" w:rsidP="00BD50AE">
      <w:pPr>
        <w:pStyle w:val="SingleTxt"/>
        <w:spacing w:after="0" w:line="120" w:lineRule="exact"/>
        <w:rPr>
          <w:sz w:val="10"/>
        </w:rPr>
      </w:pPr>
    </w:p>
    <w:p w14:paraId="69111EFF" w14:textId="77777777" w:rsidR="00BD50AE" w:rsidRDefault="00BD50AE" w:rsidP="00BD50AE">
      <w:pPr>
        <w:pStyle w:val="SingleTxt"/>
      </w:pPr>
      <w:r>
        <w:tab/>
        <w:t xml:space="preserve">The Under-Secretary-General for Management, for the purpose of abolishing information circulars containing rules and provisions that are either no longer applicable owing to changed circumstances or that have been incorporated into or replaced by new information circulars, promulgates the following: </w:t>
      </w:r>
    </w:p>
    <w:p w14:paraId="70AA69DC" w14:textId="2437CFD1" w:rsidR="00BD50AE" w:rsidRDefault="00AA2400" w:rsidP="00BD50AE">
      <w:pPr>
        <w:pStyle w:val="SingleTxt"/>
      </w:pPr>
      <w:r>
        <w:tab/>
      </w:r>
      <w:r w:rsidR="00BD50AE">
        <w:t xml:space="preserve">1. </w:t>
      </w:r>
      <w:r w:rsidR="00BD50AE">
        <w:tab/>
        <w:t>The following information circulars are hereby abolished:</w:t>
      </w:r>
      <w:r>
        <w:rPr>
          <w:rStyle w:val="FootnoteReference"/>
        </w:rPr>
        <w:footnoteReference w:id="1"/>
      </w:r>
      <w:r w:rsidR="00BD50AE">
        <w:t xml:space="preserve"> </w:t>
      </w:r>
    </w:p>
    <w:p w14:paraId="2C4F6754" w14:textId="15D9FC33" w:rsidR="00BD50AE" w:rsidRDefault="00AA2400" w:rsidP="00AA2400">
      <w:pPr>
        <w:pStyle w:val="SingleTxt"/>
        <w:ind w:left="2218" w:hanging="951"/>
      </w:pPr>
      <w:r>
        <w:tab/>
      </w:r>
      <w:r>
        <w:tab/>
      </w:r>
      <w:r>
        <w:tab/>
      </w:r>
      <w:hyperlink r:id="rId13" w:history="1">
        <w:r w:rsidR="00BD50AE" w:rsidRPr="0061197D">
          <w:rPr>
            <w:rStyle w:val="Hyperlink"/>
          </w:rPr>
          <w:t>ST/IC/2002/13</w:t>
        </w:r>
      </w:hyperlink>
      <w:r w:rsidR="00BD50AE">
        <w:t xml:space="preserve"> of 28 February 2002, entitled “Budget constraints and support service reductions”;</w:t>
      </w:r>
    </w:p>
    <w:p w14:paraId="2F309E98" w14:textId="66ACE473" w:rsidR="00BD50AE" w:rsidRDefault="00AA2400" w:rsidP="00AA2400">
      <w:pPr>
        <w:pStyle w:val="SingleTxt"/>
        <w:ind w:left="2218" w:hanging="951"/>
      </w:pPr>
      <w:r>
        <w:tab/>
      </w:r>
      <w:r>
        <w:tab/>
      </w:r>
      <w:r>
        <w:tab/>
      </w:r>
      <w:hyperlink r:id="rId14" w:history="1">
        <w:r w:rsidR="00BD50AE" w:rsidRPr="0061197D">
          <w:rPr>
            <w:rStyle w:val="Hyperlink"/>
          </w:rPr>
          <w:t>ST/IC/2002/25</w:t>
        </w:r>
      </w:hyperlink>
      <w:r w:rsidR="00BD50AE">
        <w:t xml:space="preserve"> of 29 April 2002, entitled “Practice of the Secretary-General in disciplinary matters, 2000</w:t>
      </w:r>
      <w:r w:rsidR="007B590B">
        <w:t>–</w:t>
      </w:r>
      <w:r w:rsidR="00BD50AE">
        <w:t>2002”;</w:t>
      </w:r>
      <w:r>
        <w:rPr>
          <w:rStyle w:val="FootnoteReference"/>
        </w:rPr>
        <w:footnoteReference w:id="2"/>
      </w:r>
      <w:r w:rsidR="00BD50AE">
        <w:t xml:space="preserve"> </w:t>
      </w:r>
    </w:p>
    <w:p w14:paraId="782DB3D6" w14:textId="6AA9FBCF" w:rsidR="00BD50AE" w:rsidRDefault="00AA2400" w:rsidP="00AA2400">
      <w:pPr>
        <w:pStyle w:val="SingleTxt"/>
        <w:ind w:left="2218" w:hanging="951"/>
      </w:pPr>
      <w:r>
        <w:tab/>
      </w:r>
      <w:r>
        <w:tab/>
      </w:r>
      <w:r>
        <w:tab/>
      </w:r>
      <w:hyperlink r:id="rId15" w:history="1">
        <w:r w:rsidR="00BD50AE" w:rsidRPr="0061197D">
          <w:rPr>
            <w:rStyle w:val="Hyperlink"/>
          </w:rPr>
          <w:t>ST/IC/2002/38</w:t>
        </w:r>
      </w:hyperlink>
      <w:r w:rsidR="00BD50AE">
        <w:t xml:space="preserve"> of 14 June 2002, entitled “Privileges and immunities — requests by local authorities to interview staff”;</w:t>
      </w:r>
    </w:p>
    <w:p w14:paraId="0C591726" w14:textId="162E2019" w:rsidR="00BD50AE" w:rsidRDefault="00AA2400" w:rsidP="00AA2400">
      <w:pPr>
        <w:pStyle w:val="SingleTxt"/>
        <w:ind w:left="2218" w:hanging="951"/>
      </w:pPr>
      <w:r>
        <w:tab/>
      </w:r>
      <w:r>
        <w:tab/>
      </w:r>
      <w:r>
        <w:tab/>
      </w:r>
      <w:hyperlink r:id="rId16" w:history="1">
        <w:r w:rsidR="00BD50AE" w:rsidRPr="0061197D">
          <w:rPr>
            <w:rStyle w:val="Hyperlink"/>
          </w:rPr>
          <w:t>ST/IC/2003/29</w:t>
        </w:r>
      </w:hyperlink>
      <w:r w:rsidR="00BD50AE">
        <w:t xml:space="preserve"> of 23 April 2003, entitled “Performance controls of United Nations Internet services”;</w:t>
      </w:r>
    </w:p>
    <w:p w14:paraId="50D9D0C4" w14:textId="02922824" w:rsidR="00BD50AE" w:rsidRDefault="00AA2400" w:rsidP="00AA2400">
      <w:pPr>
        <w:pStyle w:val="SingleTxt"/>
        <w:ind w:left="2218" w:hanging="951"/>
      </w:pPr>
      <w:r>
        <w:tab/>
      </w:r>
      <w:r>
        <w:tab/>
      </w:r>
      <w:r>
        <w:tab/>
      </w:r>
      <w:hyperlink r:id="rId17" w:history="1">
        <w:r w:rsidR="00BD50AE" w:rsidRPr="0061197D">
          <w:rPr>
            <w:rStyle w:val="Hyperlink"/>
          </w:rPr>
          <w:t>ST/IC/2004/28</w:t>
        </w:r>
      </w:hyperlink>
      <w:r w:rsidR="00BD50AE">
        <w:t xml:space="preserve"> of 26 July 2004, entitled “Practice of the Secretary-General in disciplinary matters, 2002</w:t>
      </w:r>
      <w:r w:rsidR="007B590B">
        <w:t>–</w:t>
      </w:r>
      <w:r w:rsidR="00BD50AE">
        <w:t>2003”;</w:t>
      </w:r>
      <w:r w:rsidR="00BD50AE" w:rsidRPr="00AA2400">
        <w:rPr>
          <w:vertAlign w:val="superscript"/>
        </w:rPr>
        <w:t>2</w:t>
      </w:r>
    </w:p>
    <w:p w14:paraId="4F2ABF60" w14:textId="3C1AA460" w:rsidR="00BD50AE" w:rsidRDefault="00AA2400" w:rsidP="00AA2400">
      <w:pPr>
        <w:pStyle w:val="SingleTxt"/>
        <w:ind w:left="2218" w:hanging="951"/>
      </w:pPr>
      <w:r>
        <w:tab/>
      </w:r>
      <w:r>
        <w:tab/>
      </w:r>
      <w:r>
        <w:tab/>
      </w:r>
      <w:hyperlink r:id="rId18" w:history="1">
        <w:r w:rsidR="00BD50AE" w:rsidRPr="0061197D">
          <w:rPr>
            <w:rStyle w:val="Hyperlink"/>
          </w:rPr>
          <w:t>ST/IC/2004/38</w:t>
        </w:r>
      </w:hyperlink>
      <w:r w:rsidR="00BD50AE">
        <w:t xml:space="preserve"> of 9 September </w:t>
      </w:r>
      <w:r w:rsidR="000C02C0">
        <w:t>2004</w:t>
      </w:r>
      <w:r w:rsidR="00BD50AE">
        <w:t xml:space="preserve">, entitled “Host country travel regulations” for Iraqi nationals; </w:t>
      </w:r>
    </w:p>
    <w:p w14:paraId="35FCAD5A" w14:textId="6520D2AA" w:rsidR="00BD50AE" w:rsidRDefault="00AA2400" w:rsidP="00AA2400">
      <w:pPr>
        <w:pStyle w:val="SingleTxt"/>
        <w:ind w:left="2218" w:hanging="951"/>
      </w:pPr>
      <w:r>
        <w:tab/>
      </w:r>
      <w:r>
        <w:tab/>
      </w:r>
      <w:r>
        <w:tab/>
      </w:r>
      <w:hyperlink r:id="rId19" w:history="1">
        <w:r w:rsidR="00BD50AE" w:rsidRPr="0061197D">
          <w:rPr>
            <w:rStyle w:val="Hyperlink"/>
          </w:rPr>
          <w:t>ST/IC/2005/15</w:t>
        </w:r>
      </w:hyperlink>
      <w:r w:rsidR="00BD50AE">
        <w:t xml:space="preserve"> of 8 March 2005, entitled “Host country travel regulations” for Libyan nationals;</w:t>
      </w:r>
    </w:p>
    <w:p w14:paraId="3993299E" w14:textId="373EA1CB" w:rsidR="00BD50AE" w:rsidRDefault="00AA2400" w:rsidP="00AA2400">
      <w:pPr>
        <w:pStyle w:val="SingleTxt"/>
        <w:ind w:left="2218" w:hanging="951"/>
      </w:pPr>
      <w:r>
        <w:tab/>
      </w:r>
      <w:r>
        <w:tab/>
      </w:r>
      <w:r>
        <w:tab/>
      </w:r>
      <w:hyperlink r:id="rId20" w:history="1">
        <w:r w:rsidR="00BD50AE" w:rsidRPr="0061197D">
          <w:rPr>
            <w:rStyle w:val="Hyperlink"/>
          </w:rPr>
          <w:t>ST/IC/2005/17</w:t>
        </w:r>
      </w:hyperlink>
      <w:r w:rsidR="00BD50AE">
        <w:t xml:space="preserve"> of 11 March 2005, entitled “Staff selection system”; </w:t>
      </w:r>
    </w:p>
    <w:p w14:paraId="5DB056A8" w14:textId="78D1C102" w:rsidR="00BD50AE" w:rsidRDefault="00AA2400" w:rsidP="00AA2400">
      <w:pPr>
        <w:pStyle w:val="SingleTxt"/>
        <w:ind w:left="2218" w:hanging="951"/>
      </w:pPr>
      <w:r>
        <w:lastRenderedPageBreak/>
        <w:tab/>
      </w:r>
      <w:r>
        <w:tab/>
      </w:r>
      <w:r>
        <w:tab/>
      </w:r>
      <w:hyperlink r:id="rId21" w:history="1">
        <w:r w:rsidR="00BD50AE" w:rsidRPr="0061197D">
          <w:rPr>
            <w:rStyle w:val="Hyperlink"/>
          </w:rPr>
          <w:t>ST/IC/2005/51</w:t>
        </w:r>
      </w:hyperlink>
      <w:r w:rsidR="00BD50AE">
        <w:t xml:space="preserve"> of 30 August 2005, entitled “Practice of the Secretary-General in disciplinary matters, 1 January 2004</w:t>
      </w:r>
      <w:r w:rsidR="007B590B">
        <w:t>–</w:t>
      </w:r>
      <w:r w:rsidR="00BD50AE">
        <w:t>30 June 2005”;</w:t>
      </w:r>
      <w:r w:rsidR="00BD50AE" w:rsidRPr="00AA2400">
        <w:rPr>
          <w:vertAlign w:val="superscript"/>
        </w:rPr>
        <w:t>2</w:t>
      </w:r>
    </w:p>
    <w:p w14:paraId="50F95714" w14:textId="21E668E2" w:rsidR="00BD50AE" w:rsidRDefault="00AA2400" w:rsidP="00AA2400">
      <w:pPr>
        <w:pStyle w:val="SingleTxt"/>
        <w:ind w:left="2218" w:hanging="951"/>
      </w:pPr>
      <w:r>
        <w:tab/>
      </w:r>
      <w:r>
        <w:tab/>
      </w:r>
      <w:r>
        <w:tab/>
      </w:r>
      <w:hyperlink r:id="rId22" w:history="1">
        <w:r w:rsidR="00BD50AE" w:rsidRPr="0061197D">
          <w:rPr>
            <w:rStyle w:val="Hyperlink"/>
          </w:rPr>
          <w:t>ST/IC/2005/59</w:t>
        </w:r>
      </w:hyperlink>
      <w:r w:rsidR="00BD50AE">
        <w:t xml:space="preserve"> of 31 October 2005, entitled “Host country travel regulations” for Russian nationals;</w:t>
      </w:r>
    </w:p>
    <w:p w14:paraId="088E7143" w14:textId="1F526305" w:rsidR="00BD50AE" w:rsidRDefault="00AA2400" w:rsidP="00AA2400">
      <w:pPr>
        <w:pStyle w:val="SingleTxt"/>
        <w:ind w:left="2218" w:hanging="951"/>
      </w:pPr>
      <w:r>
        <w:tab/>
      </w:r>
      <w:r>
        <w:tab/>
      </w:r>
      <w:r>
        <w:tab/>
      </w:r>
      <w:hyperlink r:id="rId23" w:history="1">
        <w:r w:rsidR="00BD50AE" w:rsidRPr="0061197D">
          <w:rPr>
            <w:rStyle w:val="Hyperlink"/>
          </w:rPr>
          <w:t>ST/IC/2005/66</w:t>
        </w:r>
      </w:hyperlink>
      <w:r w:rsidR="00BD50AE">
        <w:t xml:space="preserve"> of 14 December 2005, entitled “Preparations for a possible transit strike”;</w:t>
      </w:r>
    </w:p>
    <w:p w14:paraId="5B9BC665" w14:textId="36AD8425" w:rsidR="00BD50AE" w:rsidRDefault="00AA2400" w:rsidP="00AA2400">
      <w:pPr>
        <w:pStyle w:val="SingleTxt"/>
        <w:ind w:left="2218" w:hanging="951"/>
      </w:pPr>
      <w:r>
        <w:tab/>
      </w:r>
      <w:r>
        <w:tab/>
      </w:r>
      <w:r>
        <w:tab/>
      </w:r>
      <w:hyperlink r:id="rId24" w:history="1">
        <w:r w:rsidR="00BD50AE" w:rsidRPr="0061197D">
          <w:rPr>
            <w:rStyle w:val="Hyperlink"/>
          </w:rPr>
          <w:t>ST/IC/2006/10</w:t>
        </w:r>
      </w:hyperlink>
      <w:r w:rsidR="00BD50AE">
        <w:t xml:space="preserve"> of 31 January 2006, entitled “Host country travel regulations” for Vietnamese nationals; </w:t>
      </w:r>
    </w:p>
    <w:p w14:paraId="0216ED3B" w14:textId="39B3444D" w:rsidR="00BD50AE" w:rsidRDefault="00AA2400" w:rsidP="00AA2400">
      <w:pPr>
        <w:pStyle w:val="SingleTxt"/>
        <w:ind w:left="2218" w:hanging="951"/>
      </w:pPr>
      <w:r>
        <w:tab/>
      </w:r>
      <w:r>
        <w:tab/>
      </w:r>
      <w:r>
        <w:tab/>
      </w:r>
      <w:hyperlink r:id="rId25" w:history="1">
        <w:r w:rsidR="00BD50AE" w:rsidRPr="0061197D">
          <w:rPr>
            <w:rStyle w:val="Hyperlink"/>
          </w:rPr>
          <w:t>ST/IC/2006/48</w:t>
        </w:r>
      </w:hyperlink>
      <w:r w:rsidR="00BD50AE">
        <w:t xml:space="preserve"> of 31 July 2006, entitled “Practice of the Secretary-General in disciplinary matters and cases of criminal behaviour, 1 July 2005</w:t>
      </w:r>
      <w:r w:rsidR="007B590B">
        <w:t>–</w:t>
      </w:r>
      <w:r w:rsidR="009953D2">
        <w:t>30 </w:t>
      </w:r>
      <w:r w:rsidR="00BD50AE">
        <w:t>June 2006”</w:t>
      </w:r>
      <w:r>
        <w:t>;</w:t>
      </w:r>
      <w:r w:rsidR="00BD50AE" w:rsidRPr="00AA2400">
        <w:rPr>
          <w:vertAlign w:val="superscript"/>
        </w:rPr>
        <w:t>2</w:t>
      </w:r>
    </w:p>
    <w:p w14:paraId="4497B06C" w14:textId="2D50150A" w:rsidR="00BD50AE" w:rsidRDefault="00AA2400" w:rsidP="00AA2400">
      <w:pPr>
        <w:pStyle w:val="SingleTxt"/>
        <w:ind w:left="2218" w:hanging="951"/>
      </w:pPr>
      <w:r>
        <w:tab/>
      </w:r>
      <w:r>
        <w:tab/>
      </w:r>
      <w:r>
        <w:tab/>
      </w:r>
      <w:hyperlink r:id="rId26" w:history="1">
        <w:r w:rsidR="00BD50AE" w:rsidRPr="0061197D">
          <w:rPr>
            <w:rStyle w:val="Hyperlink"/>
          </w:rPr>
          <w:t>ST/IC/2006/50</w:t>
        </w:r>
      </w:hyperlink>
      <w:r w:rsidR="00BD50AE">
        <w:t xml:space="preserve"> of 28 November 2006, entitled “Termination of support for obsolete computing equipment”;</w:t>
      </w:r>
    </w:p>
    <w:p w14:paraId="0A57FDBA" w14:textId="7443FD04" w:rsidR="00BD50AE" w:rsidRDefault="00AA2400" w:rsidP="00AA2400">
      <w:pPr>
        <w:pStyle w:val="SingleTxt"/>
        <w:ind w:left="2218" w:hanging="951"/>
      </w:pPr>
      <w:r>
        <w:tab/>
      </w:r>
      <w:r>
        <w:tab/>
      </w:r>
      <w:r>
        <w:tab/>
      </w:r>
      <w:hyperlink r:id="rId27" w:history="1">
        <w:r w:rsidR="00BD50AE" w:rsidRPr="0061197D">
          <w:rPr>
            <w:rStyle w:val="Hyperlink"/>
          </w:rPr>
          <w:t>ST/IC/2007/47</w:t>
        </w:r>
      </w:hyperlink>
      <w:r w:rsidR="00BD50AE">
        <w:t xml:space="preserve"> of 31 August 2007, entitled “Practice of the Secretary-General in disciplinary matters and cases of criminal behaviour, 1 July 2006</w:t>
      </w:r>
      <w:r w:rsidR="007B590B">
        <w:t>–</w:t>
      </w:r>
      <w:r w:rsidR="00BD50AE">
        <w:t>30 June 2007”</w:t>
      </w:r>
      <w:r>
        <w:t>;</w:t>
      </w:r>
      <w:r w:rsidR="00BD50AE" w:rsidRPr="00AA2400">
        <w:rPr>
          <w:vertAlign w:val="superscript"/>
        </w:rPr>
        <w:t>2</w:t>
      </w:r>
    </w:p>
    <w:p w14:paraId="6CAD6E8E" w14:textId="6F4E813B" w:rsidR="00BD50AE" w:rsidRDefault="00AA2400" w:rsidP="00AA2400">
      <w:pPr>
        <w:pStyle w:val="SingleTxt"/>
        <w:ind w:left="2218" w:hanging="951"/>
      </w:pPr>
      <w:r>
        <w:tab/>
      </w:r>
      <w:r>
        <w:tab/>
      </w:r>
      <w:r>
        <w:tab/>
      </w:r>
      <w:hyperlink r:id="rId28" w:history="1">
        <w:r w:rsidR="00BD50AE" w:rsidRPr="0061197D">
          <w:rPr>
            <w:rStyle w:val="Hyperlink"/>
          </w:rPr>
          <w:t>ST/IC/2008/41</w:t>
        </w:r>
      </w:hyperlink>
      <w:r w:rsidR="00BD50AE">
        <w:t xml:space="preserve"> of 15 August 2008, entitled “Practice of the Secretary-General in disciplinary matters and cases of criminal behaviour, 1 July 2007</w:t>
      </w:r>
      <w:r w:rsidR="007B590B">
        <w:t>–</w:t>
      </w:r>
      <w:r w:rsidR="00BD50AE">
        <w:t>30 June 2008”;</w:t>
      </w:r>
      <w:r w:rsidR="00BD50AE" w:rsidRPr="00AA2400">
        <w:rPr>
          <w:vertAlign w:val="superscript"/>
        </w:rPr>
        <w:t>2</w:t>
      </w:r>
    </w:p>
    <w:p w14:paraId="5477414F" w14:textId="31C09B29" w:rsidR="00BD50AE" w:rsidRDefault="00AA2400" w:rsidP="00AA2400">
      <w:pPr>
        <w:pStyle w:val="SingleTxt"/>
        <w:ind w:left="2218" w:hanging="951"/>
      </w:pPr>
      <w:r>
        <w:tab/>
      </w:r>
      <w:r>
        <w:tab/>
      </w:r>
      <w:r>
        <w:tab/>
      </w:r>
      <w:hyperlink r:id="rId29" w:history="1">
        <w:r w:rsidR="00BD50AE" w:rsidRPr="0061197D">
          <w:rPr>
            <w:rStyle w:val="Hyperlink"/>
          </w:rPr>
          <w:t>ST/IC/2009/8</w:t>
        </w:r>
      </w:hyperlink>
      <w:r w:rsidR="00BD50AE">
        <w:t xml:space="preserve"> of 19 January 2009, entitled “Post adjustment classification for New York”;</w:t>
      </w:r>
    </w:p>
    <w:p w14:paraId="7E115A1F" w14:textId="450D4EEF" w:rsidR="00BD50AE" w:rsidRDefault="00AA2400" w:rsidP="00AA2400">
      <w:pPr>
        <w:pStyle w:val="SingleTxt"/>
        <w:ind w:left="2218" w:hanging="951"/>
      </w:pPr>
      <w:r>
        <w:tab/>
      </w:r>
      <w:r>
        <w:tab/>
      </w:r>
      <w:r>
        <w:tab/>
      </w:r>
      <w:hyperlink r:id="rId30" w:history="1">
        <w:r w:rsidR="00BD50AE" w:rsidRPr="0061197D">
          <w:rPr>
            <w:rStyle w:val="Hyperlink"/>
          </w:rPr>
          <w:t>ST/IC/2009/30</w:t>
        </w:r>
      </w:hyperlink>
      <w:r w:rsidR="00BD50AE">
        <w:t xml:space="preserve"> of 19 August 2009, entitled “Practice of the Secretary-General in disciplinary matters and cases of criminal behaviour, 1 July 2008</w:t>
      </w:r>
      <w:r w:rsidR="007B590B">
        <w:t>–</w:t>
      </w:r>
      <w:r w:rsidR="00BD50AE">
        <w:t>30 June 2009”;</w:t>
      </w:r>
      <w:r w:rsidR="00BD50AE" w:rsidRPr="00AA2400">
        <w:rPr>
          <w:vertAlign w:val="superscript"/>
        </w:rPr>
        <w:t>2</w:t>
      </w:r>
    </w:p>
    <w:p w14:paraId="7ABB6313" w14:textId="2A99F4E7" w:rsidR="00BD50AE" w:rsidRDefault="00AA2400" w:rsidP="00AA2400">
      <w:pPr>
        <w:pStyle w:val="SingleTxt"/>
        <w:ind w:left="2218" w:hanging="951"/>
      </w:pPr>
      <w:r>
        <w:tab/>
      </w:r>
      <w:r>
        <w:tab/>
      </w:r>
      <w:r>
        <w:tab/>
      </w:r>
      <w:hyperlink r:id="rId31" w:history="1">
        <w:r w:rsidR="00BD50AE" w:rsidRPr="0061197D">
          <w:rPr>
            <w:rStyle w:val="Hyperlink"/>
          </w:rPr>
          <w:t>ST/IC/2010/17</w:t>
        </w:r>
      </w:hyperlink>
      <w:r w:rsidR="00BD50AE">
        <w:t xml:space="preserve"> of 10 June 2010, entitled “After-school recreation and study programme for United Nations children”;</w:t>
      </w:r>
    </w:p>
    <w:p w14:paraId="01D4CE03" w14:textId="6F54FFBB" w:rsidR="00BD50AE" w:rsidRDefault="00AA2400" w:rsidP="00AA2400">
      <w:pPr>
        <w:pStyle w:val="SingleTxt"/>
        <w:ind w:left="2218" w:hanging="951"/>
      </w:pPr>
      <w:r>
        <w:tab/>
      </w:r>
      <w:r>
        <w:tab/>
      </w:r>
      <w:r>
        <w:tab/>
      </w:r>
      <w:hyperlink r:id="rId32" w:history="1">
        <w:r w:rsidR="00BD50AE" w:rsidRPr="0061197D">
          <w:rPr>
            <w:rStyle w:val="Hyperlink"/>
          </w:rPr>
          <w:t>ST/IC/2010/26</w:t>
        </w:r>
      </w:hyperlink>
      <w:r w:rsidR="00BD50AE">
        <w:t xml:space="preserve"> of 7 September 2010, entitled “Practice of the Secretary-General in disciplinary matters and cases of criminal behaviour, 1 July 2009</w:t>
      </w:r>
      <w:r w:rsidR="007B590B">
        <w:t>–</w:t>
      </w:r>
      <w:r w:rsidR="00BD50AE">
        <w:t>30 June 2010”</w:t>
      </w:r>
      <w:r>
        <w:t>;</w:t>
      </w:r>
      <w:r w:rsidR="00BD50AE" w:rsidRPr="00AA2400">
        <w:rPr>
          <w:vertAlign w:val="superscript"/>
        </w:rPr>
        <w:t>2</w:t>
      </w:r>
    </w:p>
    <w:p w14:paraId="5BEFF12D" w14:textId="2AE3A385" w:rsidR="00BD50AE" w:rsidRDefault="00AA2400" w:rsidP="00AA2400">
      <w:pPr>
        <w:pStyle w:val="SingleTxt"/>
        <w:ind w:left="2218" w:hanging="951"/>
      </w:pPr>
      <w:r>
        <w:tab/>
      </w:r>
      <w:r>
        <w:tab/>
      </w:r>
      <w:r>
        <w:tab/>
      </w:r>
      <w:hyperlink r:id="rId33" w:history="1">
        <w:r w:rsidR="00BD50AE" w:rsidRPr="0061197D">
          <w:rPr>
            <w:rStyle w:val="Hyperlink"/>
          </w:rPr>
          <w:t>ST/IC/2011/20</w:t>
        </w:r>
      </w:hyperlink>
      <w:r w:rsidR="00BD50AE">
        <w:t xml:space="preserve"> of 27 July 2011, entitled “Practice of the Secretary-General in disciplinary matters and cases of criminal behaviour, 1 July 2010</w:t>
      </w:r>
      <w:r w:rsidR="007B590B">
        <w:t>–</w:t>
      </w:r>
      <w:r w:rsidR="009953D2">
        <w:t>30 </w:t>
      </w:r>
      <w:r w:rsidR="00BD50AE">
        <w:t>June 2011”</w:t>
      </w:r>
      <w:r>
        <w:t>;</w:t>
      </w:r>
      <w:r w:rsidR="00BD50AE" w:rsidRPr="00AA2400">
        <w:rPr>
          <w:vertAlign w:val="superscript"/>
        </w:rPr>
        <w:t>2</w:t>
      </w:r>
    </w:p>
    <w:p w14:paraId="1F042C03" w14:textId="7A04DF15" w:rsidR="00BD50AE" w:rsidRDefault="00AA2400" w:rsidP="00AA2400">
      <w:pPr>
        <w:pStyle w:val="SingleTxt"/>
        <w:ind w:left="2218" w:hanging="951"/>
      </w:pPr>
      <w:r>
        <w:tab/>
      </w:r>
      <w:r>
        <w:tab/>
      </w:r>
      <w:r>
        <w:tab/>
      </w:r>
      <w:hyperlink r:id="rId34" w:history="1">
        <w:r w:rsidR="00BD50AE" w:rsidRPr="0061197D">
          <w:rPr>
            <w:rStyle w:val="Hyperlink"/>
          </w:rPr>
          <w:t>ST/IC/2012/19</w:t>
        </w:r>
      </w:hyperlink>
      <w:r w:rsidR="00BD50AE">
        <w:t xml:space="preserve"> of 6 September 2012, entitled “Practice of the Secretary-General in disciplinary matters and cases of criminal behaviour, 1 July 2011</w:t>
      </w:r>
      <w:r w:rsidR="007B590B">
        <w:t>–</w:t>
      </w:r>
      <w:r w:rsidR="00BD50AE">
        <w:t>30 June 2012”</w:t>
      </w:r>
      <w:r>
        <w:t>;</w:t>
      </w:r>
      <w:r w:rsidR="00BD50AE" w:rsidRPr="00AA2400">
        <w:rPr>
          <w:vertAlign w:val="superscript"/>
        </w:rPr>
        <w:t>2</w:t>
      </w:r>
    </w:p>
    <w:p w14:paraId="7E191F57" w14:textId="27EF2A8E" w:rsidR="00BD50AE" w:rsidRDefault="00AA2400" w:rsidP="00AA2400">
      <w:pPr>
        <w:pStyle w:val="SingleTxt"/>
        <w:ind w:left="2218" w:hanging="951"/>
      </w:pPr>
      <w:r>
        <w:tab/>
      </w:r>
      <w:r>
        <w:tab/>
      </w:r>
      <w:r>
        <w:tab/>
      </w:r>
      <w:hyperlink r:id="rId35" w:history="1">
        <w:r w:rsidR="00BD50AE" w:rsidRPr="0061197D">
          <w:rPr>
            <w:rStyle w:val="Hyperlink"/>
          </w:rPr>
          <w:t>ST/IC/2012/23</w:t>
        </w:r>
      </w:hyperlink>
      <w:r w:rsidR="00BD50AE">
        <w:t xml:space="preserve"> of 14 November 2012, entitled “United Nations staff efforts to assist those in the City of the New York and the surrounding tri</w:t>
      </w:r>
      <w:r w:rsidR="004357B8">
        <w:noBreakHyphen/>
      </w:r>
      <w:r w:rsidR="00BD50AE">
        <w:t xml:space="preserve">state area who were impacted by the aftermath of Storm Sandy”; </w:t>
      </w:r>
    </w:p>
    <w:p w14:paraId="24D44BE9" w14:textId="1D40623B" w:rsidR="00BD50AE" w:rsidRDefault="00AA2400" w:rsidP="00AA2400">
      <w:pPr>
        <w:pStyle w:val="SingleTxt"/>
        <w:ind w:left="2218" w:hanging="951"/>
      </w:pPr>
      <w:r>
        <w:tab/>
      </w:r>
      <w:r>
        <w:tab/>
      </w:r>
      <w:r>
        <w:tab/>
      </w:r>
      <w:hyperlink r:id="rId36" w:history="1">
        <w:r w:rsidR="00BD50AE" w:rsidRPr="0061197D">
          <w:rPr>
            <w:rStyle w:val="Hyperlink"/>
          </w:rPr>
          <w:t>ST/IC/2013/29</w:t>
        </w:r>
      </w:hyperlink>
      <w:r w:rsidR="00BD50AE">
        <w:t xml:space="preserve"> of 18 September 2013, entitled “Practice of the Secretary-General in disciplinary matters and cases of criminal behaviour, 1 July 2012</w:t>
      </w:r>
      <w:r w:rsidR="007B590B">
        <w:t>–</w:t>
      </w:r>
      <w:r w:rsidR="00BD50AE">
        <w:t>30 June 2013”</w:t>
      </w:r>
      <w:r>
        <w:t>;</w:t>
      </w:r>
      <w:r w:rsidR="00BD50AE" w:rsidRPr="00AA2400">
        <w:rPr>
          <w:vertAlign w:val="superscript"/>
        </w:rPr>
        <w:t>2</w:t>
      </w:r>
    </w:p>
    <w:p w14:paraId="7F70F47F" w14:textId="4A052057" w:rsidR="00BD50AE" w:rsidRDefault="00AA2400" w:rsidP="00AA2400">
      <w:pPr>
        <w:pStyle w:val="SingleTxt"/>
        <w:ind w:left="2218" w:hanging="951"/>
      </w:pPr>
      <w:r>
        <w:lastRenderedPageBreak/>
        <w:tab/>
      </w:r>
      <w:r>
        <w:tab/>
      </w:r>
      <w:r>
        <w:tab/>
      </w:r>
      <w:hyperlink r:id="rId37" w:history="1">
        <w:r w:rsidR="00BD50AE" w:rsidRPr="0061197D">
          <w:rPr>
            <w:rStyle w:val="Hyperlink"/>
          </w:rPr>
          <w:t>ST/IC/2014/13/Amend.1</w:t>
        </w:r>
      </w:hyperlink>
      <w:r w:rsidR="00BD50AE">
        <w:t xml:space="preserve"> of 9 March 2017, entitled “Revised salary scales for staff in the General Service and related categories at Headquarters (recruited prior to 1 February 2016)”</w:t>
      </w:r>
      <w:r>
        <w:t>;</w:t>
      </w:r>
      <w:r>
        <w:rPr>
          <w:rStyle w:val="FootnoteReference"/>
        </w:rPr>
        <w:footnoteReference w:id="3"/>
      </w:r>
    </w:p>
    <w:p w14:paraId="2B609796" w14:textId="41B67835" w:rsidR="00BD50AE" w:rsidRDefault="00AA2400" w:rsidP="00AA2400">
      <w:pPr>
        <w:pStyle w:val="SingleTxt"/>
        <w:ind w:left="2218" w:hanging="951"/>
      </w:pPr>
      <w:r>
        <w:tab/>
      </w:r>
      <w:r>
        <w:tab/>
      </w:r>
      <w:r>
        <w:tab/>
      </w:r>
      <w:hyperlink r:id="rId38" w:history="1">
        <w:r w:rsidR="00BD50AE" w:rsidRPr="0061197D">
          <w:rPr>
            <w:rStyle w:val="Hyperlink"/>
          </w:rPr>
          <w:t>ST/IC/2014/26</w:t>
        </w:r>
      </w:hyperlink>
      <w:r w:rsidR="00BD50AE">
        <w:t xml:space="preserve"> of 15 October 2014, entitled “Practice of the Secretary-General in disciplinary matters and cases of criminal behaviour, 1 July 2013 to 30 June 2014”;</w:t>
      </w:r>
      <w:r w:rsidR="00BD50AE" w:rsidRPr="00AA2400">
        <w:rPr>
          <w:vertAlign w:val="superscript"/>
        </w:rPr>
        <w:t>2</w:t>
      </w:r>
    </w:p>
    <w:p w14:paraId="33A41B40" w14:textId="102E517D" w:rsidR="00BD50AE" w:rsidRDefault="00AA2400" w:rsidP="00AA2400">
      <w:pPr>
        <w:pStyle w:val="SingleTxt"/>
        <w:ind w:left="2218" w:hanging="951"/>
      </w:pPr>
      <w:r>
        <w:tab/>
      </w:r>
      <w:r>
        <w:tab/>
      </w:r>
      <w:r>
        <w:tab/>
      </w:r>
      <w:hyperlink r:id="rId39" w:history="1">
        <w:r w:rsidR="00BD50AE" w:rsidRPr="0061197D">
          <w:rPr>
            <w:rStyle w:val="Hyperlink"/>
          </w:rPr>
          <w:t>ST/IC/2015/22</w:t>
        </w:r>
      </w:hyperlink>
      <w:r w:rsidR="00BD50AE">
        <w:t xml:space="preserve"> of 22 September 2015, entitled “Practice of the Secretary-General in disciplinary matters and cases of criminal behaviour, 1 July 2014 to 30 June 2015”;</w:t>
      </w:r>
      <w:r w:rsidR="00BD50AE" w:rsidRPr="00AA2400">
        <w:rPr>
          <w:vertAlign w:val="superscript"/>
        </w:rPr>
        <w:t>2</w:t>
      </w:r>
    </w:p>
    <w:p w14:paraId="39B64436" w14:textId="5BF8DFC8" w:rsidR="00BD50AE" w:rsidRDefault="00AA2400" w:rsidP="00AA2400">
      <w:pPr>
        <w:pStyle w:val="SingleTxt"/>
        <w:ind w:left="2218" w:hanging="951"/>
      </w:pPr>
      <w:r>
        <w:tab/>
      </w:r>
      <w:r>
        <w:tab/>
      </w:r>
      <w:r>
        <w:tab/>
      </w:r>
      <w:hyperlink r:id="rId40" w:history="1">
        <w:r w:rsidR="00BD50AE" w:rsidRPr="0061197D">
          <w:rPr>
            <w:rStyle w:val="Hyperlink"/>
          </w:rPr>
          <w:t>ST/IC/2015/23</w:t>
        </w:r>
      </w:hyperlink>
      <w:r w:rsidR="00BD50AE">
        <w:t xml:space="preserve"> of 24 November 2015, entitled “Review for consideration for the granting of a continuing appointment, as at 1 July 2013”;</w:t>
      </w:r>
    </w:p>
    <w:p w14:paraId="20639CEB" w14:textId="75ADDE69" w:rsidR="00BD50AE" w:rsidRDefault="00AA2400" w:rsidP="00AA2400">
      <w:pPr>
        <w:pStyle w:val="SingleTxt"/>
        <w:ind w:left="2218" w:hanging="951"/>
      </w:pPr>
      <w:r>
        <w:tab/>
      </w:r>
      <w:r>
        <w:tab/>
      </w:r>
      <w:r>
        <w:tab/>
      </w:r>
      <w:hyperlink r:id="rId41" w:history="1">
        <w:r w:rsidR="00BD50AE" w:rsidRPr="0061197D">
          <w:rPr>
            <w:rStyle w:val="Hyperlink"/>
          </w:rPr>
          <w:t>ST/IC/2015/28</w:t>
        </w:r>
      </w:hyperlink>
      <w:r w:rsidR="00BD50AE">
        <w:t xml:space="preserve"> of 29 December 2015; entitled “United Nations sabbatical leave programme for 2016”;</w:t>
      </w:r>
    </w:p>
    <w:p w14:paraId="288799EC" w14:textId="2A3A4B6C" w:rsidR="00BD50AE" w:rsidRDefault="00AA2400" w:rsidP="00AA2400">
      <w:pPr>
        <w:pStyle w:val="SingleTxt"/>
        <w:ind w:left="2218" w:hanging="951"/>
      </w:pPr>
      <w:r>
        <w:tab/>
      </w:r>
      <w:r>
        <w:tab/>
      </w:r>
      <w:r>
        <w:tab/>
      </w:r>
      <w:hyperlink r:id="rId42" w:history="1">
        <w:r w:rsidR="00BD50AE" w:rsidRPr="0061197D">
          <w:rPr>
            <w:rStyle w:val="Hyperlink"/>
          </w:rPr>
          <w:t>ST/IC/2016/26</w:t>
        </w:r>
      </w:hyperlink>
      <w:r w:rsidR="00BD50AE">
        <w:t xml:space="preserve"> of 19 September 2016, entitled “Practice of the Secretary-General in disciplinary matters and cases of criminal behaviour, 1 July 2015 to 30 June 2016”</w:t>
      </w:r>
      <w:r>
        <w:t>;</w:t>
      </w:r>
      <w:r w:rsidR="00BD50AE" w:rsidRPr="00AA2400">
        <w:rPr>
          <w:vertAlign w:val="superscript"/>
        </w:rPr>
        <w:t>2</w:t>
      </w:r>
    </w:p>
    <w:p w14:paraId="7528AF33" w14:textId="196C29A8" w:rsidR="00BD50AE" w:rsidRDefault="00AA2400" w:rsidP="00AA2400">
      <w:pPr>
        <w:pStyle w:val="SingleTxt"/>
        <w:ind w:left="2218" w:hanging="951"/>
      </w:pPr>
      <w:r>
        <w:tab/>
      </w:r>
      <w:r>
        <w:tab/>
      </w:r>
      <w:r>
        <w:tab/>
      </w:r>
      <w:hyperlink r:id="rId43" w:history="1">
        <w:r w:rsidR="00BD50AE" w:rsidRPr="0061197D">
          <w:rPr>
            <w:rStyle w:val="Hyperlink"/>
          </w:rPr>
          <w:t>ST/IC/2017/3</w:t>
        </w:r>
      </w:hyperlink>
      <w:r w:rsidR="00BD50AE">
        <w:t xml:space="preserve"> of 1 January 2017, entitled “Revised base salary scales for staff in the Professional and higher categories and staff in the Field Service category”</w:t>
      </w:r>
      <w:r w:rsidR="0096561F">
        <w:t>;</w:t>
      </w:r>
      <w:r w:rsidR="0096561F" w:rsidRPr="0096561F">
        <w:rPr>
          <w:vertAlign w:val="superscript"/>
        </w:rPr>
        <w:t>3</w:t>
      </w:r>
    </w:p>
    <w:p w14:paraId="633CE2CE" w14:textId="6586C714" w:rsidR="0096561F" w:rsidRDefault="00AA2400" w:rsidP="00AA2400">
      <w:pPr>
        <w:pStyle w:val="SingleTxt"/>
        <w:ind w:left="2218" w:hanging="951"/>
      </w:pPr>
      <w:r>
        <w:tab/>
      </w:r>
      <w:r>
        <w:tab/>
      </w:r>
      <w:r>
        <w:tab/>
      </w:r>
      <w:hyperlink r:id="rId44" w:history="1">
        <w:r w:rsidR="00BD50AE" w:rsidRPr="0061197D">
          <w:rPr>
            <w:rStyle w:val="Hyperlink"/>
          </w:rPr>
          <w:t>ST/IC/2017/11</w:t>
        </w:r>
      </w:hyperlink>
      <w:r w:rsidR="00BD50AE">
        <w:t xml:space="preserve"> of 21 February 2017, entitled “Pensionable remuneration for staff in the Professional and higher categories and for staff in the Field Service category”;</w:t>
      </w:r>
      <w:r w:rsidR="0096561F">
        <w:rPr>
          <w:rStyle w:val="FootnoteReference"/>
        </w:rPr>
        <w:footnoteReference w:id="4"/>
      </w:r>
      <w:r w:rsidR="00BD50AE">
        <w:t xml:space="preserve"> </w:t>
      </w:r>
    </w:p>
    <w:p w14:paraId="3452130F" w14:textId="7E903B2E" w:rsidR="00BD50AE" w:rsidRDefault="0096561F" w:rsidP="00AA2400">
      <w:pPr>
        <w:pStyle w:val="SingleTxt"/>
        <w:ind w:left="2218" w:hanging="951"/>
      </w:pPr>
      <w:r>
        <w:tab/>
      </w:r>
      <w:r>
        <w:tab/>
      </w:r>
      <w:r>
        <w:tab/>
      </w:r>
      <w:hyperlink r:id="rId45" w:history="1">
        <w:r w:rsidR="00BD50AE" w:rsidRPr="0061197D">
          <w:rPr>
            <w:rStyle w:val="Hyperlink"/>
          </w:rPr>
          <w:t>ST/IC/2017/12</w:t>
        </w:r>
      </w:hyperlink>
      <w:r w:rsidR="00BD50AE">
        <w:t xml:space="preserve"> of 9 March 2017, entitled “Revised salary scales for staff in the General Service and related categories at Headquarters (recruited on or after 1 February 2016)”;</w:t>
      </w:r>
      <w:r>
        <w:rPr>
          <w:rStyle w:val="FootnoteReference"/>
        </w:rPr>
        <w:footnoteReference w:id="5"/>
      </w:r>
      <w:r w:rsidR="00BD50AE">
        <w:t xml:space="preserve"> </w:t>
      </w:r>
    </w:p>
    <w:p w14:paraId="16C08E4E" w14:textId="7E3B49A5" w:rsidR="00BD50AE" w:rsidRDefault="00AA2400" w:rsidP="00AA2400">
      <w:pPr>
        <w:pStyle w:val="SingleTxt"/>
        <w:ind w:left="2218" w:hanging="951"/>
      </w:pPr>
      <w:r>
        <w:tab/>
      </w:r>
      <w:r>
        <w:tab/>
      </w:r>
      <w:r>
        <w:tab/>
      </w:r>
      <w:hyperlink r:id="rId46" w:history="1">
        <w:r w:rsidR="00BD50AE" w:rsidRPr="0061197D">
          <w:rPr>
            <w:rStyle w:val="Hyperlink"/>
          </w:rPr>
          <w:t>ST/IC/2017/14</w:t>
        </w:r>
      </w:hyperlink>
      <w:r w:rsidR="00BD50AE">
        <w:t xml:space="preserve"> of 29 March 2017, entitled “Announcement of the 2017 staffing exercises for the Information and Telecommunication Technology Network and the Political, Peace and Humanitarian Network”;</w:t>
      </w:r>
    </w:p>
    <w:p w14:paraId="25BC6627" w14:textId="43853B8C" w:rsidR="00BD50AE" w:rsidRDefault="00AA2400" w:rsidP="00AA2400">
      <w:pPr>
        <w:pStyle w:val="SingleTxt"/>
        <w:ind w:left="2218" w:hanging="951"/>
      </w:pPr>
      <w:r>
        <w:tab/>
      </w:r>
      <w:r>
        <w:tab/>
      </w:r>
      <w:r>
        <w:tab/>
      </w:r>
      <w:hyperlink r:id="rId47" w:history="1">
        <w:r w:rsidR="00BD50AE" w:rsidRPr="0061197D">
          <w:rPr>
            <w:rStyle w:val="Hyperlink"/>
          </w:rPr>
          <w:t>ST/IC/2017/20</w:t>
        </w:r>
      </w:hyperlink>
      <w:r w:rsidR="00BD50AE">
        <w:t xml:space="preserve"> of 24 July 2017, entitled “Rates of daily subsistence allowance in New York, Geneva and Vienna”;</w:t>
      </w:r>
      <w:r w:rsidR="0096561F">
        <w:rPr>
          <w:rStyle w:val="FootnoteReference"/>
        </w:rPr>
        <w:footnoteReference w:id="6"/>
      </w:r>
      <w:r w:rsidR="00BD50AE">
        <w:t xml:space="preserve"> </w:t>
      </w:r>
    </w:p>
    <w:p w14:paraId="0B1582D9" w14:textId="694A4665" w:rsidR="00BD50AE" w:rsidRDefault="00AA2400" w:rsidP="00AA2400">
      <w:pPr>
        <w:pStyle w:val="SingleTxt"/>
        <w:ind w:left="2218" w:hanging="951"/>
      </w:pPr>
      <w:r>
        <w:tab/>
      </w:r>
      <w:r>
        <w:tab/>
      </w:r>
      <w:r>
        <w:tab/>
      </w:r>
      <w:hyperlink r:id="rId48" w:history="1">
        <w:r w:rsidR="00BD50AE" w:rsidRPr="0061197D">
          <w:rPr>
            <w:rStyle w:val="Hyperlink"/>
          </w:rPr>
          <w:t>ST/IC/2017/20/Corr.1</w:t>
        </w:r>
      </w:hyperlink>
      <w:r w:rsidR="00BD50AE">
        <w:t xml:space="preserve"> of 4 August 2017, entitled “Rates of daily subsistence allowance in New York, Geneva and Vienna”</w:t>
      </w:r>
      <w:r w:rsidR="0096561F">
        <w:t>;</w:t>
      </w:r>
      <w:r w:rsidR="00BD50AE" w:rsidRPr="0096561F">
        <w:rPr>
          <w:vertAlign w:val="superscript"/>
        </w:rPr>
        <w:t>6</w:t>
      </w:r>
    </w:p>
    <w:p w14:paraId="53497A40" w14:textId="617B770B" w:rsidR="00BD50AE" w:rsidRDefault="00AA2400" w:rsidP="00AA2400">
      <w:pPr>
        <w:pStyle w:val="SingleTxt"/>
        <w:ind w:left="2218" w:hanging="951"/>
      </w:pPr>
      <w:r>
        <w:lastRenderedPageBreak/>
        <w:tab/>
      </w:r>
      <w:r>
        <w:tab/>
      </w:r>
      <w:r>
        <w:tab/>
      </w:r>
      <w:hyperlink r:id="rId49" w:history="1">
        <w:r w:rsidR="00BD50AE" w:rsidRPr="0061197D">
          <w:rPr>
            <w:rStyle w:val="Hyperlink"/>
          </w:rPr>
          <w:t>ST/IC/2017/33</w:t>
        </w:r>
      </w:hyperlink>
      <w:r w:rsidR="00BD50AE">
        <w:t xml:space="preserve"> of 13 October 2017, entitled “Practice of the Secretary-General in disciplinary matters and cases of criminal behaviour, 1 July 2016 to 30 June 2017”.</w:t>
      </w:r>
      <w:r w:rsidR="00BD50AE" w:rsidRPr="0096561F">
        <w:rPr>
          <w:vertAlign w:val="superscript"/>
        </w:rPr>
        <w:t>2</w:t>
      </w:r>
    </w:p>
    <w:p w14:paraId="048C1218" w14:textId="028CBE53" w:rsidR="00BD50AE" w:rsidRDefault="00207FF7" w:rsidP="00207FF7">
      <w:pPr>
        <w:pStyle w:val="SingleTxt"/>
        <w:ind w:left="2218" w:hanging="951"/>
      </w:pPr>
      <w:r>
        <w:tab/>
      </w:r>
      <w:r w:rsidR="00ED1DB2">
        <w:tab/>
      </w:r>
      <w:r w:rsidR="00BD50AE">
        <w:t xml:space="preserve">2. </w:t>
      </w:r>
      <w:r w:rsidR="00BD50AE">
        <w:tab/>
        <w:t xml:space="preserve">The following information circulars automatically expire 31 December 2017: </w:t>
      </w:r>
    </w:p>
    <w:p w14:paraId="44419775" w14:textId="5892BF7B" w:rsidR="00BD50AE" w:rsidRDefault="00207FF7" w:rsidP="00207FF7">
      <w:pPr>
        <w:pStyle w:val="SingleTxt"/>
        <w:ind w:left="2218" w:hanging="951"/>
      </w:pPr>
      <w:r>
        <w:tab/>
      </w:r>
      <w:r>
        <w:tab/>
      </w:r>
      <w:r>
        <w:tab/>
      </w:r>
      <w:hyperlink r:id="rId50" w:history="1">
        <w:r w:rsidR="00BD50AE" w:rsidRPr="0061197D">
          <w:rPr>
            <w:rStyle w:val="Hyperlink"/>
          </w:rPr>
          <w:t>ST/IC/2016/19</w:t>
        </w:r>
      </w:hyperlink>
      <w:r w:rsidR="00BD50AE">
        <w:t xml:space="preserve"> of 10 August 2016, entitled “United Nations sabbatical leave programme for 2017”;</w:t>
      </w:r>
    </w:p>
    <w:p w14:paraId="235C3FF8" w14:textId="10C8AD66" w:rsidR="00BD50AE" w:rsidRDefault="00207FF7" w:rsidP="00207FF7">
      <w:pPr>
        <w:pStyle w:val="SingleTxt"/>
        <w:ind w:left="2218" w:hanging="951"/>
      </w:pPr>
      <w:r>
        <w:tab/>
      </w:r>
      <w:r>
        <w:tab/>
      </w:r>
      <w:r>
        <w:tab/>
      </w:r>
      <w:hyperlink r:id="rId51" w:history="1">
        <w:r w:rsidR="00BD50AE" w:rsidRPr="0061197D">
          <w:rPr>
            <w:rStyle w:val="Hyperlink"/>
          </w:rPr>
          <w:t>ST/IC/2016/29</w:t>
        </w:r>
      </w:hyperlink>
      <w:r w:rsidR="00BD50AE">
        <w:t xml:space="preserve"> of 3 November 2016, entitled “Official holidays for 2017 at United Nations Headquarters”;</w:t>
      </w:r>
    </w:p>
    <w:p w14:paraId="250EC61E" w14:textId="7DB0E21D" w:rsidR="00BD50AE" w:rsidRDefault="00207FF7" w:rsidP="00207FF7">
      <w:pPr>
        <w:pStyle w:val="SingleTxt"/>
        <w:ind w:left="2218" w:hanging="951"/>
      </w:pPr>
      <w:r>
        <w:tab/>
      </w:r>
      <w:r>
        <w:tab/>
      </w:r>
      <w:r>
        <w:tab/>
      </w:r>
      <w:hyperlink r:id="rId52" w:history="1">
        <w:r w:rsidR="00BD50AE" w:rsidRPr="0061197D">
          <w:rPr>
            <w:rStyle w:val="Hyperlink"/>
          </w:rPr>
          <w:t>ST/IC/2016/29/Corr.1</w:t>
        </w:r>
      </w:hyperlink>
      <w:r w:rsidR="00BD50AE">
        <w:t xml:space="preserve"> of 28 November 2016, entitled “Official holidays for 2017 at United Nations Headquarters”;</w:t>
      </w:r>
    </w:p>
    <w:p w14:paraId="42D32924" w14:textId="05DF7E5B" w:rsidR="00BD50AE" w:rsidRDefault="00207FF7" w:rsidP="00207FF7">
      <w:pPr>
        <w:pStyle w:val="SingleTxt"/>
        <w:ind w:left="2218" w:hanging="951"/>
      </w:pPr>
      <w:r>
        <w:tab/>
      </w:r>
      <w:r>
        <w:tab/>
      </w:r>
      <w:r>
        <w:tab/>
      </w:r>
      <w:hyperlink r:id="rId53" w:history="1">
        <w:r w:rsidR="00BD50AE" w:rsidRPr="0061197D">
          <w:rPr>
            <w:rStyle w:val="Hyperlink"/>
          </w:rPr>
          <w:t>ST/IC/2016/29/Corr.2</w:t>
        </w:r>
      </w:hyperlink>
      <w:r w:rsidR="00BD50AE">
        <w:t xml:space="preserve"> of 20 January 2017, entitled “Official holidays for 2017 at United Nations Headquarters”;</w:t>
      </w:r>
    </w:p>
    <w:p w14:paraId="39DE256B" w14:textId="69FF1A6F" w:rsidR="00BD50AE" w:rsidRDefault="00207FF7" w:rsidP="00207FF7">
      <w:pPr>
        <w:pStyle w:val="SingleTxt"/>
        <w:ind w:left="2218" w:hanging="951"/>
      </w:pPr>
      <w:r>
        <w:tab/>
      </w:r>
      <w:r>
        <w:tab/>
      </w:r>
      <w:r>
        <w:tab/>
      </w:r>
      <w:hyperlink r:id="rId54" w:history="1">
        <w:r w:rsidR="00BD50AE" w:rsidRPr="0061197D">
          <w:rPr>
            <w:rStyle w:val="Hyperlink"/>
          </w:rPr>
          <w:t>ST/IC/2017/4</w:t>
        </w:r>
      </w:hyperlink>
      <w:r w:rsidR="00BD50AE">
        <w:t xml:space="preserve"> of 12 January 2017, entitled “Payment of 2016 income taxes”;</w:t>
      </w:r>
    </w:p>
    <w:p w14:paraId="1A4E3D76" w14:textId="7AA6090F" w:rsidR="00BD50AE" w:rsidRDefault="00207FF7" w:rsidP="00207FF7">
      <w:pPr>
        <w:pStyle w:val="SingleTxt"/>
        <w:ind w:left="2218" w:hanging="951"/>
      </w:pPr>
      <w:r>
        <w:tab/>
      </w:r>
      <w:r>
        <w:tab/>
      </w:r>
      <w:r>
        <w:tab/>
      </w:r>
      <w:hyperlink r:id="rId55" w:history="1">
        <w:r w:rsidR="00BD50AE" w:rsidRPr="0061197D">
          <w:rPr>
            <w:rStyle w:val="Hyperlink"/>
          </w:rPr>
          <w:t>ST/IC/2017/9</w:t>
        </w:r>
      </w:hyperlink>
      <w:r w:rsidR="00BD50AE">
        <w:t xml:space="preserve"> of 31 January 2017, entitled “Language and Communications Programme at Headquarters, 2017”;</w:t>
      </w:r>
    </w:p>
    <w:p w14:paraId="46988533" w14:textId="4EB68480" w:rsidR="00BD50AE" w:rsidRDefault="00207FF7" w:rsidP="00207FF7">
      <w:pPr>
        <w:pStyle w:val="SingleTxt"/>
        <w:ind w:left="2218" w:hanging="951"/>
      </w:pPr>
      <w:r>
        <w:tab/>
      </w:r>
      <w:r>
        <w:tab/>
      </w:r>
      <w:r>
        <w:tab/>
      </w:r>
      <w:hyperlink r:id="rId56" w:history="1">
        <w:r w:rsidR="00BD50AE" w:rsidRPr="0061197D">
          <w:rPr>
            <w:rStyle w:val="Hyperlink"/>
          </w:rPr>
          <w:t>ST/IC/2017/9/Corr.1</w:t>
        </w:r>
      </w:hyperlink>
      <w:r w:rsidR="00BD50AE">
        <w:t xml:space="preserve"> of 12 June 2017, entitled “Language and Communications Programme at Headquarters, 2017”;</w:t>
      </w:r>
    </w:p>
    <w:p w14:paraId="643ACB3E" w14:textId="4B060CAC" w:rsidR="00BD50AE" w:rsidRDefault="00207FF7" w:rsidP="00207FF7">
      <w:pPr>
        <w:pStyle w:val="SingleTxt"/>
        <w:ind w:left="2218" w:hanging="951"/>
      </w:pPr>
      <w:r>
        <w:tab/>
      </w:r>
      <w:r>
        <w:tab/>
      </w:r>
      <w:r>
        <w:tab/>
      </w:r>
      <w:hyperlink r:id="rId57" w:history="1">
        <w:r w:rsidR="00BD50AE" w:rsidRPr="0061197D">
          <w:rPr>
            <w:rStyle w:val="Hyperlink"/>
          </w:rPr>
          <w:t>ST/IC/2017/16</w:t>
        </w:r>
      </w:hyperlink>
      <w:r w:rsidR="00BD50AE">
        <w:t xml:space="preserve"> of 27 April 2017, entitled “Announcement of the “opt-in” period for the first 2017 managed mobility exercise, for the Political, Peace and Humanitarian Network”;</w:t>
      </w:r>
    </w:p>
    <w:p w14:paraId="3E9401EF" w14:textId="42210B16" w:rsidR="00BD50AE" w:rsidRDefault="00207FF7" w:rsidP="00207FF7">
      <w:pPr>
        <w:pStyle w:val="SingleTxt"/>
        <w:ind w:left="2218" w:hanging="951"/>
      </w:pPr>
      <w:r>
        <w:tab/>
      </w:r>
      <w:r>
        <w:tab/>
      </w:r>
      <w:r>
        <w:tab/>
      </w:r>
      <w:hyperlink r:id="rId58" w:history="1">
        <w:r w:rsidR="00BD50AE" w:rsidRPr="0061197D">
          <w:rPr>
            <w:rStyle w:val="Hyperlink"/>
          </w:rPr>
          <w:t>ST/IC/2017/26</w:t>
        </w:r>
      </w:hyperlink>
      <w:r w:rsidR="00BD50AE">
        <w:t xml:space="preserve"> of 21 August 2017, entitled “Working hours during the seventy-second session of the General Assembly for staff members at United Nations Headquarters”.</w:t>
      </w:r>
    </w:p>
    <w:p w14:paraId="19374AC7" w14:textId="2169A19A" w:rsidR="00BD50AE" w:rsidRPr="002915D1" w:rsidRDefault="00BD50AE" w:rsidP="00E5480E">
      <w:pPr>
        <w:pStyle w:val="SingleTxt"/>
      </w:pPr>
      <w:r>
        <w:rPr>
          <w:noProof/>
          <w:w w:val="100"/>
          <w:lang w:eastAsia="zh-CN"/>
        </w:rPr>
        <mc:AlternateContent>
          <mc:Choice Requires="wps">
            <w:drawing>
              <wp:anchor distT="0" distB="0" distL="114300" distR="114300" simplePos="0" relativeHeight="251659264" behindDoc="0" locked="0" layoutInCell="1" allowOverlap="1" wp14:anchorId="6C69634A" wp14:editId="7878F929">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E947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BD50AE" w:rsidRPr="002915D1" w:rsidSect="002915D1">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18A55" w14:textId="77777777" w:rsidR="0018672E" w:rsidRDefault="0018672E" w:rsidP="00556720">
      <w:r>
        <w:separator/>
      </w:r>
    </w:p>
  </w:endnote>
  <w:endnote w:type="continuationSeparator" w:id="0">
    <w:p w14:paraId="01B512F7" w14:textId="77777777" w:rsidR="0018672E" w:rsidRDefault="0018672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61197D" w14:paraId="605EC73B" w14:textId="77777777" w:rsidTr="00E5480E">
      <w:tc>
        <w:tcPr>
          <w:tcW w:w="4920" w:type="dxa"/>
          <w:shd w:val="clear" w:color="auto" w:fill="auto"/>
        </w:tcPr>
        <w:p w14:paraId="1E6BD6AD" w14:textId="10FC2DCC" w:rsidR="0061197D" w:rsidRPr="00E5480E" w:rsidRDefault="0061197D" w:rsidP="00E5480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0E63">
            <w:rPr>
              <w:b w:val="0"/>
              <w:w w:val="103"/>
              <w:sz w:val="14"/>
            </w:rPr>
            <w:t>17-23384</w:t>
          </w:r>
          <w:r>
            <w:rPr>
              <w:b w:val="0"/>
              <w:w w:val="103"/>
              <w:sz w:val="14"/>
            </w:rPr>
            <w:fldChar w:fldCharType="end"/>
          </w:r>
        </w:p>
      </w:tc>
      <w:tc>
        <w:tcPr>
          <w:tcW w:w="4920" w:type="dxa"/>
          <w:shd w:val="clear" w:color="auto" w:fill="auto"/>
        </w:tcPr>
        <w:p w14:paraId="2A177135" w14:textId="689EC847" w:rsidR="0061197D" w:rsidRPr="00E5480E" w:rsidRDefault="0061197D" w:rsidP="00E5480E">
          <w:pPr>
            <w:pStyle w:val="Footer"/>
            <w:rPr>
              <w:w w:val="103"/>
            </w:rPr>
          </w:pPr>
          <w:r>
            <w:rPr>
              <w:w w:val="103"/>
            </w:rPr>
            <w:fldChar w:fldCharType="begin"/>
          </w:r>
          <w:r>
            <w:rPr>
              <w:w w:val="103"/>
            </w:rPr>
            <w:instrText xml:space="preserve"> PAGE  \* Arabic  \* MERGEFORMAT </w:instrText>
          </w:r>
          <w:r>
            <w:rPr>
              <w:w w:val="103"/>
            </w:rPr>
            <w:fldChar w:fldCharType="separate"/>
          </w:r>
          <w:r w:rsidR="0012251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2510">
            <w:rPr>
              <w:w w:val="103"/>
            </w:rPr>
            <w:t>4</w:t>
          </w:r>
          <w:r>
            <w:rPr>
              <w:w w:val="103"/>
            </w:rPr>
            <w:fldChar w:fldCharType="end"/>
          </w:r>
        </w:p>
      </w:tc>
    </w:tr>
  </w:tbl>
  <w:p w14:paraId="2F0E1F7E" w14:textId="77777777" w:rsidR="0061197D" w:rsidRPr="00E5480E" w:rsidRDefault="0061197D" w:rsidP="00E54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61197D" w14:paraId="124AD547" w14:textId="77777777" w:rsidTr="00E5480E">
      <w:tc>
        <w:tcPr>
          <w:tcW w:w="4920" w:type="dxa"/>
          <w:shd w:val="clear" w:color="auto" w:fill="auto"/>
        </w:tcPr>
        <w:p w14:paraId="268FB673" w14:textId="6D583523" w:rsidR="0061197D" w:rsidRPr="00E5480E" w:rsidRDefault="0061197D" w:rsidP="00E5480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122510">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122510">
            <w:rPr>
              <w:w w:val="103"/>
            </w:rPr>
            <w:t>4</w:t>
          </w:r>
          <w:r>
            <w:rPr>
              <w:w w:val="103"/>
            </w:rPr>
            <w:fldChar w:fldCharType="end"/>
          </w:r>
        </w:p>
      </w:tc>
      <w:tc>
        <w:tcPr>
          <w:tcW w:w="4920" w:type="dxa"/>
          <w:shd w:val="clear" w:color="auto" w:fill="auto"/>
        </w:tcPr>
        <w:p w14:paraId="72571844" w14:textId="1BCCAB72" w:rsidR="0061197D" w:rsidRPr="00E5480E" w:rsidRDefault="0061197D" w:rsidP="00E5480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B0E63">
            <w:rPr>
              <w:b w:val="0"/>
              <w:w w:val="103"/>
              <w:sz w:val="14"/>
            </w:rPr>
            <w:t>17-23384</w:t>
          </w:r>
          <w:r>
            <w:rPr>
              <w:b w:val="0"/>
              <w:w w:val="103"/>
              <w:sz w:val="14"/>
            </w:rPr>
            <w:fldChar w:fldCharType="end"/>
          </w:r>
        </w:p>
      </w:tc>
    </w:tr>
  </w:tbl>
  <w:p w14:paraId="5BE4BFE9" w14:textId="77777777" w:rsidR="0061197D" w:rsidRPr="00E5480E" w:rsidRDefault="0061197D" w:rsidP="00E54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4920"/>
    </w:tblGrid>
    <w:tr w:rsidR="0061197D" w14:paraId="2B4301DD" w14:textId="77777777" w:rsidTr="00E5480E">
      <w:tc>
        <w:tcPr>
          <w:tcW w:w="3801" w:type="dxa"/>
        </w:tcPr>
        <w:p w14:paraId="43436210" w14:textId="4C358293" w:rsidR="0061197D" w:rsidRDefault="0061197D" w:rsidP="00E5480E">
          <w:pPr>
            <w:pStyle w:val="ReleaseDate0"/>
          </w:pPr>
          <w:r>
            <w:rPr>
              <w:noProof/>
              <w:lang w:eastAsia="zh-CN"/>
            </w:rPr>
            <w:drawing>
              <wp:anchor distT="0" distB="0" distL="114300" distR="114300" simplePos="0" relativeHeight="251658240" behindDoc="0" locked="0" layoutInCell="1" allowOverlap="1" wp14:anchorId="5FAD7BA9" wp14:editId="1D6DEB5F">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39&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9&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17-23384 (E)    291217    </w:t>
          </w:r>
        </w:p>
        <w:p w14:paraId="0B15CAAB" w14:textId="77777777" w:rsidR="0061197D" w:rsidRPr="00E5480E" w:rsidRDefault="0061197D" w:rsidP="00E5480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*1723384*</w:t>
          </w:r>
        </w:p>
      </w:tc>
      <w:tc>
        <w:tcPr>
          <w:tcW w:w="4920" w:type="dxa"/>
        </w:tcPr>
        <w:p w14:paraId="5E0CC734" w14:textId="77777777" w:rsidR="0061197D" w:rsidRDefault="0061197D" w:rsidP="00E5480E">
          <w:pPr>
            <w:pStyle w:val="Footer"/>
            <w:jc w:val="right"/>
            <w:rPr>
              <w:b w:val="0"/>
              <w:sz w:val="20"/>
            </w:rPr>
          </w:pPr>
          <w:r>
            <w:rPr>
              <w:b w:val="0"/>
              <w:sz w:val="20"/>
              <w:lang w:val="en-GB" w:eastAsia="zh-CN"/>
            </w:rPr>
            <w:drawing>
              <wp:inline distT="0" distB="0" distL="0" distR="0" wp14:anchorId="1CEB6159" wp14:editId="0D0251E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44AB4B4F" w14:textId="77777777" w:rsidR="0061197D" w:rsidRPr="00E5480E" w:rsidRDefault="0061197D" w:rsidP="00E5480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52496" w14:textId="77777777" w:rsidR="0018672E" w:rsidRPr="00AA2400" w:rsidRDefault="0018672E" w:rsidP="00AA2400">
      <w:pPr>
        <w:pStyle w:val="Footer"/>
        <w:spacing w:after="80"/>
        <w:ind w:left="792"/>
        <w:rPr>
          <w:sz w:val="16"/>
        </w:rPr>
      </w:pPr>
      <w:r w:rsidRPr="00AA2400">
        <w:rPr>
          <w:sz w:val="16"/>
        </w:rPr>
        <w:t>__________________</w:t>
      </w:r>
    </w:p>
  </w:footnote>
  <w:footnote w:type="continuationSeparator" w:id="0">
    <w:p w14:paraId="6CFCAB71" w14:textId="77777777" w:rsidR="0018672E" w:rsidRPr="00AA2400" w:rsidRDefault="0018672E" w:rsidP="00AA2400">
      <w:pPr>
        <w:pStyle w:val="Footer"/>
        <w:spacing w:after="80"/>
        <w:ind w:left="792"/>
        <w:rPr>
          <w:sz w:val="16"/>
        </w:rPr>
      </w:pPr>
      <w:r w:rsidRPr="00AA2400">
        <w:rPr>
          <w:sz w:val="16"/>
        </w:rPr>
        <w:t>__________________</w:t>
      </w:r>
    </w:p>
  </w:footnote>
  <w:footnote w:id="1">
    <w:p w14:paraId="0328983A" w14:textId="54215C00" w:rsidR="0061197D" w:rsidRPr="00AA2400" w:rsidRDefault="0061197D" w:rsidP="00AA24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2400">
        <w:t>Abolished information circulars are available from the Official Document System of the United Nations (http://documents.un.org).</w:t>
      </w:r>
    </w:p>
  </w:footnote>
  <w:footnote w:id="2">
    <w:p w14:paraId="67276B35" w14:textId="1AC8B878" w:rsidR="0061197D" w:rsidRPr="00AA2400" w:rsidRDefault="0061197D" w:rsidP="00AA240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AA2400">
        <w:t>Content is contained in the report of the Secretary-General on the subject and for the same period. In the future, the annual report of the Secretary-General will be broadcast to staff and shared via iSeek.</w:t>
      </w:r>
    </w:p>
  </w:footnote>
  <w:footnote w:id="3">
    <w:p w14:paraId="195D0965" w14:textId="0E3E890B" w:rsidR="0061197D" w:rsidRPr="00AA2400" w:rsidRDefault="0061197D" w:rsidP="00467DB8">
      <w:pPr>
        <w:pStyle w:val="FootnoteTex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FootnoteReference"/>
        </w:rPr>
        <w:footnoteRef/>
      </w:r>
      <w:r>
        <w:t xml:space="preserve"> </w:t>
      </w:r>
      <w:r>
        <w:tab/>
      </w:r>
      <w:r w:rsidRPr="00AA2400">
        <w:t>Salary scales for staff in the Professional and higher categories is contained in annex I to the Staff Regulations and salary scales for staff in the Field Service category are contained in appendix A to the Staff Rules. The salary scales for staff in the Professional and higher categories and staff in the Field Service category at all duty stations are available at http://www.un.org/Depts/OHRM/salaries_allowances/salary.htm.</w:t>
      </w:r>
    </w:p>
  </w:footnote>
  <w:footnote w:id="4">
    <w:p w14:paraId="036B8386" w14:textId="22B50660" w:rsidR="0061197D" w:rsidRPr="0096561F" w:rsidRDefault="0061197D" w:rsidP="009656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6561F">
        <w:t>Pensionable remuneration for staff in the Professional and higher categories and in the Field Service category are contained in Appendix A to the Staff Rules.</w:t>
      </w:r>
    </w:p>
  </w:footnote>
  <w:footnote w:id="5">
    <w:p w14:paraId="29A91431" w14:textId="231BC886" w:rsidR="0061197D" w:rsidRPr="0096561F" w:rsidRDefault="0061197D" w:rsidP="009656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96561F">
        <w:t>The salary scales for staff at all duty stations are available at www.un.org/Depts/OHRM/</w:t>
      </w:r>
      <w:r>
        <w:br/>
      </w:r>
      <w:r w:rsidRPr="0096561F">
        <w:t>salaries_allowances/salary.htm. In the future, the yearly revised salary scales for staff in the General Service and related categories at Headquarters will be broadcast to staff and shared via iSeek.</w:t>
      </w:r>
    </w:p>
  </w:footnote>
  <w:footnote w:id="6">
    <w:p w14:paraId="0C6AFEE9" w14:textId="02154248" w:rsidR="007B590B" w:rsidRDefault="0061197D" w:rsidP="007B590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 xml:space="preserve"> </w:t>
      </w:r>
      <w:r>
        <w:tab/>
      </w:r>
      <w:r w:rsidRPr="0096561F">
        <w:t xml:space="preserve">The daily subsistence allowance rates of all duty stations are available at </w:t>
      </w:r>
      <w:hyperlink r:id="rId1" w:history="1">
        <w:r w:rsidRPr="00467DB8">
          <w:rPr>
            <w:rStyle w:val="Hyperlink"/>
          </w:rPr>
          <w:t>icsc.un.org/map/</w:t>
        </w:r>
      </w:hyperlink>
      <w:r w:rsidRPr="0096561F">
        <w:t>. In the future, the rates of daily subsistence allowance in New York, Geneva and Vienna will be broadcast to staff and shared via iSeek.</w:t>
      </w:r>
      <w:r w:rsidR="007B590B">
        <w:t xml:space="preserve"> </w:t>
      </w:r>
    </w:p>
    <w:p w14:paraId="6BD25393" w14:textId="05FB1540" w:rsidR="0061197D" w:rsidRPr="0096561F" w:rsidRDefault="0061197D" w:rsidP="0096561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61197D" w14:paraId="4101CE63" w14:textId="77777777" w:rsidTr="00E5480E">
      <w:trPr>
        <w:trHeight w:hRule="exact" w:val="864"/>
      </w:trPr>
      <w:tc>
        <w:tcPr>
          <w:tcW w:w="4838" w:type="dxa"/>
          <w:shd w:val="clear" w:color="auto" w:fill="auto"/>
          <w:vAlign w:val="bottom"/>
        </w:tcPr>
        <w:p w14:paraId="79FB19E3" w14:textId="4AF54AB9" w:rsidR="0061197D" w:rsidRPr="00E5480E" w:rsidRDefault="0061197D" w:rsidP="00E5480E">
          <w:pPr>
            <w:pStyle w:val="Header"/>
            <w:spacing w:after="80"/>
            <w:rPr>
              <w:b/>
            </w:rPr>
          </w:pPr>
          <w:r>
            <w:rPr>
              <w:b/>
            </w:rPr>
            <w:fldChar w:fldCharType="begin"/>
          </w:r>
          <w:r>
            <w:rPr>
              <w:b/>
            </w:rPr>
            <w:instrText xml:space="preserve"> DOCVARIABLE "sss1" \* MERGEFORMAT </w:instrText>
          </w:r>
          <w:r>
            <w:rPr>
              <w:b/>
            </w:rPr>
            <w:fldChar w:fldCharType="separate"/>
          </w:r>
          <w:r w:rsidR="00BB0E63">
            <w:rPr>
              <w:b/>
            </w:rPr>
            <w:t>ST/IC/2017/39</w:t>
          </w:r>
          <w:r>
            <w:rPr>
              <w:b/>
            </w:rPr>
            <w:fldChar w:fldCharType="end"/>
          </w:r>
        </w:p>
      </w:tc>
      <w:tc>
        <w:tcPr>
          <w:tcW w:w="4920" w:type="dxa"/>
          <w:shd w:val="clear" w:color="auto" w:fill="auto"/>
          <w:vAlign w:val="bottom"/>
        </w:tcPr>
        <w:p w14:paraId="311D02D1" w14:textId="77777777" w:rsidR="0061197D" w:rsidRDefault="0061197D" w:rsidP="00E5480E">
          <w:pPr>
            <w:pStyle w:val="Header"/>
          </w:pPr>
        </w:p>
      </w:tc>
    </w:tr>
  </w:tbl>
  <w:p w14:paraId="7D578A39" w14:textId="77777777" w:rsidR="0061197D" w:rsidRPr="00E5480E" w:rsidRDefault="0061197D" w:rsidP="00E54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61197D" w14:paraId="11B67A8B" w14:textId="77777777" w:rsidTr="00E5480E">
      <w:trPr>
        <w:trHeight w:hRule="exact" w:val="864"/>
      </w:trPr>
      <w:tc>
        <w:tcPr>
          <w:tcW w:w="4838" w:type="dxa"/>
          <w:shd w:val="clear" w:color="auto" w:fill="auto"/>
          <w:vAlign w:val="bottom"/>
        </w:tcPr>
        <w:p w14:paraId="2242193E" w14:textId="77777777" w:rsidR="0061197D" w:rsidRDefault="0061197D" w:rsidP="00E5480E">
          <w:pPr>
            <w:pStyle w:val="Header"/>
          </w:pPr>
        </w:p>
      </w:tc>
      <w:tc>
        <w:tcPr>
          <w:tcW w:w="4920" w:type="dxa"/>
          <w:shd w:val="clear" w:color="auto" w:fill="auto"/>
          <w:vAlign w:val="bottom"/>
        </w:tcPr>
        <w:p w14:paraId="5CCF2475" w14:textId="291BC4E9" w:rsidR="0061197D" w:rsidRPr="00E5480E" w:rsidRDefault="0061197D" w:rsidP="00E5480E">
          <w:pPr>
            <w:pStyle w:val="Header"/>
            <w:spacing w:after="80"/>
            <w:jc w:val="right"/>
            <w:rPr>
              <w:b/>
            </w:rPr>
          </w:pPr>
          <w:r>
            <w:rPr>
              <w:b/>
            </w:rPr>
            <w:fldChar w:fldCharType="begin"/>
          </w:r>
          <w:r>
            <w:rPr>
              <w:b/>
            </w:rPr>
            <w:instrText xml:space="preserve"> DOCVARIABLE "sss1" \* MERGEFORMAT </w:instrText>
          </w:r>
          <w:r>
            <w:rPr>
              <w:b/>
            </w:rPr>
            <w:fldChar w:fldCharType="separate"/>
          </w:r>
          <w:r w:rsidR="00BB0E63">
            <w:rPr>
              <w:b/>
            </w:rPr>
            <w:t>ST/IC/2017/39</w:t>
          </w:r>
          <w:r>
            <w:rPr>
              <w:b/>
            </w:rPr>
            <w:fldChar w:fldCharType="end"/>
          </w:r>
        </w:p>
      </w:tc>
    </w:tr>
  </w:tbl>
  <w:p w14:paraId="2087D867" w14:textId="77777777" w:rsidR="0061197D" w:rsidRPr="00E5480E" w:rsidRDefault="0061197D" w:rsidP="00E54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Ind w:w="108"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1197D" w14:paraId="404AF704" w14:textId="77777777" w:rsidTr="00E5480E">
      <w:trPr>
        <w:trHeight w:hRule="exact" w:val="864"/>
      </w:trPr>
      <w:tc>
        <w:tcPr>
          <w:tcW w:w="1267" w:type="dxa"/>
          <w:tcBorders>
            <w:bottom w:val="single" w:sz="4" w:space="0" w:color="auto"/>
          </w:tcBorders>
          <w:shd w:val="clear" w:color="auto" w:fill="auto"/>
          <w:vAlign w:val="bottom"/>
        </w:tcPr>
        <w:p w14:paraId="1CFD5CE6" w14:textId="77777777" w:rsidR="0061197D" w:rsidRDefault="0061197D" w:rsidP="00E5480E">
          <w:pPr>
            <w:pStyle w:val="Header"/>
            <w:spacing w:after="120"/>
          </w:pPr>
        </w:p>
      </w:tc>
      <w:tc>
        <w:tcPr>
          <w:tcW w:w="1872" w:type="dxa"/>
          <w:tcBorders>
            <w:bottom w:val="single" w:sz="4" w:space="0" w:color="auto"/>
          </w:tcBorders>
          <w:shd w:val="clear" w:color="auto" w:fill="auto"/>
          <w:vAlign w:val="bottom"/>
        </w:tcPr>
        <w:p w14:paraId="3EE1B1B5" w14:textId="77777777" w:rsidR="0061197D" w:rsidRPr="00E5480E" w:rsidRDefault="0061197D" w:rsidP="00E5480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36B3189" w14:textId="77777777" w:rsidR="0061197D" w:rsidRDefault="0061197D" w:rsidP="00E5480E">
          <w:pPr>
            <w:pStyle w:val="Header"/>
            <w:spacing w:after="120"/>
          </w:pPr>
        </w:p>
      </w:tc>
      <w:tc>
        <w:tcPr>
          <w:tcW w:w="6523" w:type="dxa"/>
          <w:gridSpan w:val="4"/>
          <w:tcBorders>
            <w:bottom w:val="single" w:sz="4" w:space="0" w:color="auto"/>
          </w:tcBorders>
          <w:shd w:val="clear" w:color="auto" w:fill="auto"/>
          <w:vAlign w:val="bottom"/>
        </w:tcPr>
        <w:p w14:paraId="72584B3A" w14:textId="77777777" w:rsidR="0061197D" w:rsidRPr="00E5480E" w:rsidRDefault="0061197D" w:rsidP="00E5480E">
          <w:pPr>
            <w:spacing w:after="80" w:line="240" w:lineRule="auto"/>
            <w:jc w:val="right"/>
            <w:rPr>
              <w:position w:val="-4"/>
            </w:rPr>
          </w:pPr>
          <w:r>
            <w:rPr>
              <w:position w:val="-4"/>
              <w:sz w:val="40"/>
            </w:rPr>
            <w:t>ST</w:t>
          </w:r>
          <w:r>
            <w:rPr>
              <w:position w:val="-4"/>
            </w:rPr>
            <w:t>/IC/2017/39</w:t>
          </w:r>
        </w:p>
      </w:tc>
    </w:tr>
    <w:tr w:rsidR="0061197D" w:rsidRPr="00E5480E" w14:paraId="75F5672C" w14:textId="77777777" w:rsidTr="00E5480E">
      <w:trPr>
        <w:gridAfter w:val="1"/>
        <w:wAfter w:w="28" w:type="dxa"/>
        <w:trHeight w:hRule="exact" w:val="2880"/>
      </w:trPr>
      <w:tc>
        <w:tcPr>
          <w:tcW w:w="1267" w:type="dxa"/>
          <w:tcBorders>
            <w:top w:val="single" w:sz="4" w:space="0" w:color="auto"/>
            <w:bottom w:val="single" w:sz="12" w:space="0" w:color="auto"/>
          </w:tcBorders>
          <w:shd w:val="clear" w:color="auto" w:fill="auto"/>
        </w:tcPr>
        <w:p w14:paraId="16F3338A" w14:textId="77777777" w:rsidR="0061197D" w:rsidRPr="00E5480E" w:rsidRDefault="0061197D" w:rsidP="00E5480E">
          <w:pPr>
            <w:pStyle w:val="Header"/>
            <w:spacing w:before="120"/>
            <w:jc w:val="center"/>
          </w:pPr>
          <w:r>
            <w:t xml:space="preserve"> </w:t>
          </w:r>
          <w:r>
            <w:rPr>
              <w:lang w:val="en-GB" w:eastAsia="zh-CN"/>
            </w:rPr>
            <w:drawing>
              <wp:inline distT="0" distB="0" distL="0" distR="0" wp14:anchorId="25E86EE4" wp14:editId="60F2DA4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B0CFBDE" w14:textId="77777777" w:rsidR="0061197D" w:rsidRPr="00E5480E" w:rsidRDefault="0061197D" w:rsidP="00E5480E">
          <w:pPr>
            <w:pStyle w:val="XLarge"/>
            <w:spacing w:before="109"/>
          </w:pPr>
          <w:r>
            <w:t>Secretariat</w:t>
          </w:r>
        </w:p>
      </w:tc>
      <w:tc>
        <w:tcPr>
          <w:tcW w:w="245" w:type="dxa"/>
          <w:tcBorders>
            <w:top w:val="single" w:sz="4" w:space="0" w:color="auto"/>
            <w:bottom w:val="single" w:sz="12" w:space="0" w:color="auto"/>
          </w:tcBorders>
          <w:shd w:val="clear" w:color="auto" w:fill="auto"/>
        </w:tcPr>
        <w:p w14:paraId="0C27391C" w14:textId="77777777" w:rsidR="0061197D" w:rsidRPr="00E5480E" w:rsidRDefault="0061197D" w:rsidP="00E5480E">
          <w:pPr>
            <w:pStyle w:val="Header"/>
            <w:spacing w:before="109"/>
          </w:pPr>
        </w:p>
      </w:tc>
      <w:tc>
        <w:tcPr>
          <w:tcW w:w="3140" w:type="dxa"/>
          <w:tcBorders>
            <w:top w:val="single" w:sz="4" w:space="0" w:color="auto"/>
            <w:bottom w:val="single" w:sz="12" w:space="0" w:color="auto"/>
          </w:tcBorders>
          <w:shd w:val="clear" w:color="auto" w:fill="auto"/>
        </w:tcPr>
        <w:p w14:paraId="57C6A942" w14:textId="3FFBF38F" w:rsidR="0061197D" w:rsidRDefault="0061197D" w:rsidP="00E5480E">
          <w:pPr>
            <w:pStyle w:val="Publication"/>
            <w:spacing w:before="240"/>
            <w:rPr>
              <w:color w:val="010000"/>
            </w:rPr>
          </w:pPr>
        </w:p>
        <w:p w14:paraId="7B582AC1" w14:textId="77777777" w:rsidR="0061197D" w:rsidRDefault="0061197D" w:rsidP="00E5480E">
          <w:r>
            <w:t>22 December 2017</w:t>
          </w:r>
        </w:p>
        <w:p w14:paraId="77D30861" w14:textId="0C85ACE0" w:rsidR="0061197D" w:rsidRPr="00E5480E" w:rsidRDefault="0061197D" w:rsidP="00E5480E"/>
      </w:tc>
    </w:tr>
  </w:tbl>
  <w:p w14:paraId="62840AFA" w14:textId="77777777" w:rsidR="0061197D" w:rsidRPr="00E5480E" w:rsidRDefault="0061197D" w:rsidP="00E5480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3384*"/>
    <w:docVar w:name="CreationDt" w:val="29/12/2017 9:53: AM"/>
    <w:docVar w:name="DocCategory" w:val="Doc"/>
    <w:docVar w:name="DocType" w:val="Final"/>
    <w:docVar w:name="DutyStation" w:val="New York"/>
    <w:docVar w:name="FooterJN" w:val="17-23384"/>
    <w:docVar w:name="jobn" w:val="17-23384 (E)"/>
    <w:docVar w:name="jobnDT" w:val="17-23384 (E)   291217"/>
    <w:docVar w:name="jobnDTDT" w:val="17-23384 (E)   291217   291217"/>
    <w:docVar w:name="JobNo" w:val="1723384E"/>
    <w:docVar w:name="JobNo2" w:val="1747140E"/>
    <w:docVar w:name="LocalDrive" w:val="0"/>
    <w:docVar w:name="OandT" w:val=" "/>
    <w:docVar w:name="sss1" w:val="ST/IC/2017/39"/>
    <w:docVar w:name="sss2" w:val="-"/>
    <w:docVar w:name="Symbol1" w:val="ST/IC/2017/39"/>
    <w:docVar w:name="Symbol2" w:val="-"/>
  </w:docVars>
  <w:rsids>
    <w:rsidRoot w:val="00660D7C"/>
    <w:rsid w:val="00017FCF"/>
    <w:rsid w:val="00024D1E"/>
    <w:rsid w:val="00091F47"/>
    <w:rsid w:val="00095D06"/>
    <w:rsid w:val="000C02C0"/>
    <w:rsid w:val="000C4C9C"/>
    <w:rsid w:val="00122510"/>
    <w:rsid w:val="0018672E"/>
    <w:rsid w:val="00207FF7"/>
    <w:rsid w:val="00214645"/>
    <w:rsid w:val="00262422"/>
    <w:rsid w:val="002706A2"/>
    <w:rsid w:val="002915D1"/>
    <w:rsid w:val="002E09A8"/>
    <w:rsid w:val="003A1A68"/>
    <w:rsid w:val="003E3B08"/>
    <w:rsid w:val="003E723B"/>
    <w:rsid w:val="004357B8"/>
    <w:rsid w:val="0044179B"/>
    <w:rsid w:val="00467DB8"/>
    <w:rsid w:val="004856CD"/>
    <w:rsid w:val="004B0B18"/>
    <w:rsid w:val="004B4C46"/>
    <w:rsid w:val="004D17DB"/>
    <w:rsid w:val="00510A0D"/>
    <w:rsid w:val="00513138"/>
    <w:rsid w:val="00526E00"/>
    <w:rsid w:val="00556720"/>
    <w:rsid w:val="005B70C5"/>
    <w:rsid w:val="005C49C8"/>
    <w:rsid w:val="005E7641"/>
    <w:rsid w:val="0061197D"/>
    <w:rsid w:val="00660D7C"/>
    <w:rsid w:val="00674235"/>
    <w:rsid w:val="006C49F9"/>
    <w:rsid w:val="007440B9"/>
    <w:rsid w:val="007B590B"/>
    <w:rsid w:val="007C1BD2"/>
    <w:rsid w:val="007E0894"/>
    <w:rsid w:val="00846D29"/>
    <w:rsid w:val="00855FFA"/>
    <w:rsid w:val="008723C3"/>
    <w:rsid w:val="008A156F"/>
    <w:rsid w:val="008F73CE"/>
    <w:rsid w:val="0092068D"/>
    <w:rsid w:val="0096561F"/>
    <w:rsid w:val="009953D2"/>
    <w:rsid w:val="009E1969"/>
    <w:rsid w:val="00A20AC0"/>
    <w:rsid w:val="00AA2400"/>
    <w:rsid w:val="00AA2E74"/>
    <w:rsid w:val="00AC6442"/>
    <w:rsid w:val="00BB0E63"/>
    <w:rsid w:val="00BD50AE"/>
    <w:rsid w:val="00BF5B27"/>
    <w:rsid w:val="00BF6BE0"/>
    <w:rsid w:val="00C779E4"/>
    <w:rsid w:val="00CE696F"/>
    <w:rsid w:val="00D526E8"/>
    <w:rsid w:val="00DC7B16"/>
    <w:rsid w:val="00E5480E"/>
    <w:rsid w:val="00E55AA1"/>
    <w:rsid w:val="00E870C2"/>
    <w:rsid w:val="00ED1DB2"/>
    <w:rsid w:val="00F27BF6"/>
    <w:rsid w:val="00F30184"/>
    <w:rsid w:val="00F5593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0CB1BB"/>
  <w15:chartTrackingRefBased/>
  <w15:docId w15:val="{5736BBE8-DB7A-4FD7-A20C-606EA452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AA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55AA1"/>
    <w:pPr>
      <w:spacing w:line="300" w:lineRule="exact"/>
      <w:ind w:left="0" w:right="0" w:firstLine="0"/>
    </w:pPr>
    <w:rPr>
      <w:spacing w:val="-2"/>
      <w:sz w:val="28"/>
    </w:rPr>
  </w:style>
  <w:style w:type="paragraph" w:customStyle="1" w:styleId="HM">
    <w:name w:val="_ H __M"/>
    <w:basedOn w:val="HCh"/>
    <w:next w:val="Normal"/>
    <w:rsid w:val="00E55AA1"/>
    <w:pPr>
      <w:spacing w:line="360" w:lineRule="exact"/>
    </w:pPr>
    <w:rPr>
      <w:spacing w:val="-3"/>
      <w:w w:val="99"/>
      <w:sz w:val="34"/>
    </w:rPr>
  </w:style>
  <w:style w:type="paragraph" w:customStyle="1" w:styleId="H23">
    <w:name w:val="_ H_2/3"/>
    <w:basedOn w:val="Normal"/>
    <w:next w:val="Normal"/>
    <w:rsid w:val="00E55AA1"/>
    <w:pPr>
      <w:outlineLvl w:val="1"/>
    </w:pPr>
    <w:rPr>
      <w:b/>
      <w:lang w:val="en-US"/>
    </w:rPr>
  </w:style>
  <w:style w:type="paragraph" w:customStyle="1" w:styleId="H4">
    <w:name w:val="_ H_4"/>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55AA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55AA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55AA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55AA1"/>
    <w:pPr>
      <w:spacing w:line="540" w:lineRule="exact"/>
    </w:pPr>
    <w:rPr>
      <w:spacing w:val="-8"/>
      <w:w w:val="96"/>
      <w:sz w:val="57"/>
    </w:rPr>
  </w:style>
  <w:style w:type="paragraph" w:customStyle="1" w:styleId="SS">
    <w:name w:val="__S_S"/>
    <w:basedOn w:val="HCh"/>
    <w:next w:val="Normal"/>
    <w:rsid w:val="00E55AA1"/>
    <w:pPr>
      <w:ind w:left="1267" w:right="1267"/>
    </w:pPr>
  </w:style>
  <w:style w:type="paragraph" w:customStyle="1" w:styleId="SingleTxt">
    <w:name w:val="__Single Txt"/>
    <w:basedOn w:val="Normal"/>
    <w:rsid w:val="00E55AA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E55AA1"/>
    <w:pPr>
      <w:keepNext w:val="0"/>
      <w:keepLines w:val="0"/>
    </w:pPr>
  </w:style>
  <w:style w:type="paragraph" w:customStyle="1" w:styleId="AgendaTitleH2">
    <w:name w:val="Agenda_Title_H2"/>
    <w:basedOn w:val="TitleH1"/>
    <w:next w:val="Normal"/>
    <w:qFormat/>
    <w:rsid w:val="00E55AA1"/>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E55AA1"/>
    <w:rPr>
      <w:rFonts w:ascii="Tahoma" w:hAnsi="Tahoma" w:cs="Tahoma"/>
      <w:sz w:val="16"/>
      <w:szCs w:val="16"/>
    </w:rPr>
  </w:style>
  <w:style w:type="character" w:customStyle="1" w:styleId="BalloonTextChar">
    <w:name w:val="Balloon Text Char"/>
    <w:basedOn w:val="DefaultParagraphFont"/>
    <w:link w:val="BalloonText"/>
    <w:semiHidden/>
    <w:rsid w:val="00E55AA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55AA1"/>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55AA1"/>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55AA1"/>
    <w:rPr>
      <w:sz w:val="6"/>
    </w:rPr>
  </w:style>
  <w:style w:type="paragraph" w:customStyle="1" w:styleId="Distribution">
    <w:name w:val="Distribution"/>
    <w:next w:val="Normal"/>
    <w:rsid w:val="00E55AA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55AA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55AA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55AA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55AA1"/>
  </w:style>
  <w:style w:type="character" w:customStyle="1" w:styleId="EndnoteTextChar">
    <w:name w:val="Endnote Text Char"/>
    <w:basedOn w:val="DefaultParagraphFont"/>
    <w:link w:val="EndnoteText"/>
    <w:semiHidden/>
    <w:rsid w:val="00E55AA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55AA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55AA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55AA1"/>
    <w:rPr>
      <w:color w:val="auto"/>
      <w:spacing w:val="5"/>
      <w:w w:val="103"/>
      <w:kern w:val="14"/>
      <w:position w:val="0"/>
      <w:vertAlign w:val="superscript"/>
      <w14:ligatures w14:val="none"/>
      <w14:numForm w14:val="default"/>
      <w14:numSpacing w14:val="default"/>
      <w14:stylisticSets/>
      <w14:cntxtAlts w14:val="0"/>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55AA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55AA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character" w:styleId="LineNumber">
    <w:name w:val="line number"/>
    <w:rsid w:val="00E55AA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55AA1"/>
    <w:pPr>
      <w:tabs>
        <w:tab w:val="right" w:pos="9965"/>
      </w:tabs>
      <w:spacing w:line="210" w:lineRule="exact"/>
    </w:pPr>
    <w:rPr>
      <w:spacing w:val="5"/>
      <w:w w:val="104"/>
      <w:sz w:val="17"/>
    </w:rPr>
  </w:style>
  <w:style w:type="paragraph" w:customStyle="1" w:styleId="SmallX">
    <w:name w:val="SmallX"/>
    <w:basedOn w:val="Small"/>
    <w:next w:val="Normal"/>
    <w:rsid w:val="00E55AA1"/>
    <w:pPr>
      <w:spacing w:line="180" w:lineRule="exact"/>
      <w:jc w:val="right"/>
    </w:pPr>
    <w:rPr>
      <w:spacing w:val="6"/>
      <w:w w:val="106"/>
      <w:sz w:val="14"/>
    </w:rPr>
  </w:style>
  <w:style w:type="paragraph" w:customStyle="1" w:styleId="TitleHCH">
    <w:name w:val="Title_H_CH"/>
    <w:basedOn w:val="HCh"/>
    <w:next w:val="SingleTxt"/>
    <w:qFormat/>
    <w:rsid w:val="00E55AA1"/>
    <w:pPr>
      <w:ind w:left="1267" w:right="1267" w:hanging="1267"/>
    </w:pPr>
  </w:style>
  <w:style w:type="paragraph" w:customStyle="1" w:styleId="TitleH2">
    <w:name w:val="Title_H2"/>
    <w:basedOn w:val="H23"/>
    <w:qFormat/>
    <w:rsid w:val="00E55AA1"/>
    <w:pPr>
      <w:ind w:left="1267" w:right="1267" w:hanging="1267"/>
    </w:p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55AA1"/>
    <w:pPr>
      <w:spacing w:line="390" w:lineRule="exact"/>
    </w:pPr>
    <w:rPr>
      <w:spacing w:val="-4"/>
      <w:w w:val="98"/>
      <w:sz w:val="40"/>
    </w:rPr>
  </w:style>
  <w:style w:type="character" w:styleId="Hyperlink">
    <w:name w:val="Hyperlink"/>
    <w:basedOn w:val="DefaultParagraphFont"/>
    <w:rsid w:val="00E55AA1"/>
    <w:rPr>
      <w:color w:val="0000FF" w:themeColor="hyperlink"/>
      <w:u w:val="none"/>
    </w:rPr>
  </w:style>
  <w:style w:type="paragraph" w:styleId="PlainText">
    <w:name w:val="Plain Text"/>
    <w:basedOn w:val="Normal"/>
    <w:link w:val="PlainTextChar"/>
    <w:rsid w:val="00E55AA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55AA1"/>
    <w:rPr>
      <w:rFonts w:ascii="Courier New" w:eastAsia="Times New Roman" w:hAnsi="Courier New" w:cs="Times New Roman"/>
      <w:sz w:val="20"/>
      <w:szCs w:val="20"/>
      <w:lang w:val="en-US" w:eastAsia="en-GB"/>
    </w:rPr>
  </w:style>
  <w:style w:type="paragraph" w:customStyle="1" w:styleId="ReleaseDate0">
    <w:name w:val="Release Date"/>
    <w:next w:val="Footer"/>
    <w:rsid w:val="00E55AA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55AA1"/>
  </w:style>
  <w:style w:type="table" w:styleId="TableGrid">
    <w:name w:val="Table Grid"/>
    <w:basedOn w:val="TableNormal"/>
    <w:rsid w:val="00E55AA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5480E"/>
    <w:pPr>
      <w:spacing w:line="240" w:lineRule="auto"/>
    </w:pPr>
  </w:style>
  <w:style w:type="character" w:customStyle="1" w:styleId="CommentTextChar">
    <w:name w:val="Comment Text Char"/>
    <w:basedOn w:val="DefaultParagraphFont"/>
    <w:link w:val="CommentText"/>
    <w:uiPriority w:val="99"/>
    <w:semiHidden/>
    <w:rsid w:val="00E5480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E5480E"/>
    <w:rPr>
      <w:b/>
      <w:bCs/>
    </w:rPr>
  </w:style>
  <w:style w:type="character" w:customStyle="1" w:styleId="CommentSubjectChar">
    <w:name w:val="Comment Subject Char"/>
    <w:basedOn w:val="CommentTextChar"/>
    <w:link w:val="CommentSubject"/>
    <w:uiPriority w:val="99"/>
    <w:semiHidden/>
    <w:rsid w:val="00E5480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61197D"/>
    <w:rPr>
      <w:color w:val="0000FF"/>
      <w:u w:val="none"/>
    </w:rPr>
  </w:style>
  <w:style w:type="character" w:styleId="Mention">
    <w:name w:val="Mention"/>
    <w:basedOn w:val="DefaultParagraphFont"/>
    <w:uiPriority w:val="99"/>
    <w:semiHidden/>
    <w:unhideWhenUsed/>
    <w:rsid w:val="0061197D"/>
    <w:rPr>
      <w:color w:val="2B579A"/>
      <w:shd w:val="clear" w:color="auto" w:fill="E6E6E6"/>
    </w:rPr>
  </w:style>
  <w:style w:type="paragraph" w:styleId="Revision">
    <w:name w:val="Revision"/>
    <w:hidden/>
    <w:uiPriority w:val="99"/>
    <w:semiHidden/>
    <w:rsid w:val="003A1A68"/>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docs.org/ST/IC/2002/13" TargetMode="External"/><Relationship Id="rId18" Type="http://schemas.openxmlformats.org/officeDocument/2006/relationships/hyperlink" Target="https://undocs.org/ST/IC/2004/38" TargetMode="External"/><Relationship Id="rId26" Type="http://schemas.openxmlformats.org/officeDocument/2006/relationships/hyperlink" Target="https://undocs.org/ST/IC/2006/50" TargetMode="External"/><Relationship Id="rId39" Type="http://schemas.openxmlformats.org/officeDocument/2006/relationships/hyperlink" Target="https://undocs.org/ST/IC/2015/22" TargetMode="External"/><Relationship Id="rId21" Type="http://schemas.openxmlformats.org/officeDocument/2006/relationships/hyperlink" Target="https://undocs.org/ST/IC/2005/51" TargetMode="External"/><Relationship Id="rId34" Type="http://schemas.openxmlformats.org/officeDocument/2006/relationships/hyperlink" Target="https://undocs.org/ST/IC/2012/19" TargetMode="External"/><Relationship Id="rId42" Type="http://schemas.openxmlformats.org/officeDocument/2006/relationships/hyperlink" Target="https://undocs.org/ST/IC/2016/26" TargetMode="External"/><Relationship Id="rId47" Type="http://schemas.openxmlformats.org/officeDocument/2006/relationships/hyperlink" Target="https://undocs.org/ST/IC/2017/20" TargetMode="External"/><Relationship Id="rId50" Type="http://schemas.openxmlformats.org/officeDocument/2006/relationships/hyperlink" Target="https://undocs.org/ST/IC/2016/19" TargetMode="External"/><Relationship Id="rId55" Type="http://schemas.openxmlformats.org/officeDocument/2006/relationships/hyperlink" Target="https://undocs.org/ST/IC/2017/9"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ST/IC/2004/28" TargetMode="External"/><Relationship Id="rId25" Type="http://schemas.openxmlformats.org/officeDocument/2006/relationships/hyperlink" Target="https://undocs.org/ST/IC/2006/48" TargetMode="External"/><Relationship Id="rId33" Type="http://schemas.openxmlformats.org/officeDocument/2006/relationships/hyperlink" Target="https://undocs.org/ST/IC/2011/20" TargetMode="External"/><Relationship Id="rId38" Type="http://schemas.openxmlformats.org/officeDocument/2006/relationships/hyperlink" Target="https://undocs.org/ST/IC/2014/26" TargetMode="External"/><Relationship Id="rId46" Type="http://schemas.openxmlformats.org/officeDocument/2006/relationships/hyperlink" Target="https://undocs.org/ST/IC/2017/14"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T/IC/2003/29" TargetMode="External"/><Relationship Id="rId20" Type="http://schemas.openxmlformats.org/officeDocument/2006/relationships/hyperlink" Target="https://undocs.org/ST/IC/2005/17" TargetMode="External"/><Relationship Id="rId29" Type="http://schemas.openxmlformats.org/officeDocument/2006/relationships/hyperlink" Target="https://undocs.org/ST/IC/2009/8" TargetMode="External"/><Relationship Id="rId41" Type="http://schemas.openxmlformats.org/officeDocument/2006/relationships/hyperlink" Target="https://undocs.org/ST/IC/2015/28" TargetMode="External"/><Relationship Id="rId54" Type="http://schemas.openxmlformats.org/officeDocument/2006/relationships/hyperlink" Target="https://undocs.org/ST/IC/2017/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ST/IC/2006/10" TargetMode="External"/><Relationship Id="rId32" Type="http://schemas.openxmlformats.org/officeDocument/2006/relationships/hyperlink" Target="https://undocs.org/ST/IC/2010/26" TargetMode="External"/><Relationship Id="rId37" Type="http://schemas.openxmlformats.org/officeDocument/2006/relationships/hyperlink" Target="https://undocs.org/ST/IC/2014/13/Amend.1" TargetMode="External"/><Relationship Id="rId40" Type="http://schemas.openxmlformats.org/officeDocument/2006/relationships/hyperlink" Target="https://undocs.org/ST/IC/2015/23" TargetMode="External"/><Relationship Id="rId45" Type="http://schemas.openxmlformats.org/officeDocument/2006/relationships/hyperlink" Target="https://undocs.org/ST/IC/2017/12" TargetMode="External"/><Relationship Id="rId53" Type="http://schemas.openxmlformats.org/officeDocument/2006/relationships/hyperlink" Target="https://undocs.org/ST/IC/2016/29/Corr.2" TargetMode="External"/><Relationship Id="rId58" Type="http://schemas.openxmlformats.org/officeDocument/2006/relationships/hyperlink" Target="https://undocs.org/ST/IC/2017/26" TargetMode="External"/><Relationship Id="rId5" Type="http://schemas.openxmlformats.org/officeDocument/2006/relationships/footnotes" Target="footnotes.xml"/><Relationship Id="rId15" Type="http://schemas.openxmlformats.org/officeDocument/2006/relationships/hyperlink" Target="https://undocs.org/ST/IC/2002/38" TargetMode="External"/><Relationship Id="rId23" Type="http://schemas.openxmlformats.org/officeDocument/2006/relationships/hyperlink" Target="https://undocs.org/ST/IC/2005/66" TargetMode="External"/><Relationship Id="rId28" Type="http://schemas.openxmlformats.org/officeDocument/2006/relationships/hyperlink" Target="https://undocs.org/ST/IC/2008/41" TargetMode="External"/><Relationship Id="rId36" Type="http://schemas.openxmlformats.org/officeDocument/2006/relationships/hyperlink" Target="https://undocs.org/ST/IC/2013/29" TargetMode="External"/><Relationship Id="rId49" Type="http://schemas.openxmlformats.org/officeDocument/2006/relationships/hyperlink" Target="https://undocs.org/ST/IC/2017/33" TargetMode="External"/><Relationship Id="rId57" Type="http://schemas.openxmlformats.org/officeDocument/2006/relationships/hyperlink" Target="https://undocs.org/ST/IC/2017/16" TargetMode="External"/><Relationship Id="rId10" Type="http://schemas.openxmlformats.org/officeDocument/2006/relationships/footer" Target="footer2.xml"/><Relationship Id="rId19" Type="http://schemas.openxmlformats.org/officeDocument/2006/relationships/hyperlink" Target="https://undocs.org/ST/IC/2005/15" TargetMode="External"/><Relationship Id="rId31" Type="http://schemas.openxmlformats.org/officeDocument/2006/relationships/hyperlink" Target="https://undocs.org/ST/IC/2010/17" TargetMode="External"/><Relationship Id="rId44" Type="http://schemas.openxmlformats.org/officeDocument/2006/relationships/hyperlink" Target="https://undocs.org/ST/IC/2017/11" TargetMode="External"/><Relationship Id="rId52" Type="http://schemas.openxmlformats.org/officeDocument/2006/relationships/hyperlink" Target="https://undocs.org/ST/IC/2016/29/Corr.1"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IC/2002/25" TargetMode="External"/><Relationship Id="rId22" Type="http://schemas.openxmlformats.org/officeDocument/2006/relationships/hyperlink" Target="https://undocs.org/ST/IC/2005/59" TargetMode="External"/><Relationship Id="rId27" Type="http://schemas.openxmlformats.org/officeDocument/2006/relationships/hyperlink" Target="https://undocs.org/ST/IC/2007/47" TargetMode="External"/><Relationship Id="rId30" Type="http://schemas.openxmlformats.org/officeDocument/2006/relationships/hyperlink" Target="https://undocs.org/ST/IC/2009/30" TargetMode="External"/><Relationship Id="rId35" Type="http://schemas.openxmlformats.org/officeDocument/2006/relationships/hyperlink" Target="https://undocs.org/ST/IC/2012/23" TargetMode="External"/><Relationship Id="rId43" Type="http://schemas.openxmlformats.org/officeDocument/2006/relationships/hyperlink" Target="https://undocs.org/ST/IC/2017/3" TargetMode="External"/><Relationship Id="rId48" Type="http://schemas.openxmlformats.org/officeDocument/2006/relationships/hyperlink" Target="https://undocs.org/ST/IC/2017/20/Corr.1" TargetMode="External"/><Relationship Id="rId56" Type="http://schemas.openxmlformats.org/officeDocument/2006/relationships/hyperlink" Target="https://undocs.org/ST/IC/2017/9/Corr.1" TargetMode="External"/><Relationship Id="rId8" Type="http://schemas.openxmlformats.org/officeDocument/2006/relationships/header" Target="header2.xml"/><Relationship Id="rId51" Type="http://schemas.openxmlformats.org/officeDocument/2006/relationships/hyperlink" Target="https://undocs.org/ST/IC/2016/29" TargetMode="External"/><Relationship Id="rId3" Type="http://schemas.openxmlformats.org/officeDocument/2006/relationships/settings" Target="setting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file:///C:\Users\patrick.benalcazar\AppData\Local\Temp\notes38A796\icsc.un.org\map\"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Nitti Ii</dc:creator>
  <cp:keywords/>
  <dc:description/>
  <cp:lastModifiedBy>Maria Margareth Baccay</cp:lastModifiedBy>
  <cp:revision>2</cp:revision>
  <cp:lastPrinted>2017-12-29T22:53:00Z</cp:lastPrinted>
  <dcterms:created xsi:type="dcterms:W3CDTF">2018-01-09T16:44:00Z</dcterms:created>
  <dcterms:modified xsi:type="dcterms:W3CDTF">2018-01-09T16:44:00Z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1723384</vt:lpwstr>
  </property>
  <property fmtid="{D5CDD505-2E9C-101B-9397-08002B2CF9AE}" pid="3" name="ODSRefJobNo">
    <vt:lpwstr>1747140E</vt:lpwstr>
  </property>
  <property fmtid="{D5CDD505-2E9C-101B-9397-08002B2CF9AE}" pid="4" name="Symbol1">
    <vt:lpwstr>ST/IC/2017/39</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	Subject:	Inter Abolition of obsolete information circulars_x000d_</vt:lpwstr>
  </property>
  <property fmtid="{D5CDD505-2E9C-101B-9397-08002B2CF9AE}" pid="12" name="Comment">
    <vt:lpwstr/>
  </property>
  <property fmtid="{D5CDD505-2E9C-101B-9397-08002B2CF9AE}" pid="13" name="DraftPages">
    <vt:lpwstr>FINAL 4</vt:lpwstr>
  </property>
  <property fmtid="{D5CDD505-2E9C-101B-9397-08002B2CF9AE}" pid="14" name="Operator">
    <vt:lpwstr>LM (F)</vt:lpwstr>
  </property>
</Properties>
</file>