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198C" w14:textId="77777777" w:rsidR="0078090E" w:rsidRPr="00945F0B" w:rsidRDefault="0078090E" w:rsidP="0078090E">
      <w:pPr>
        <w:spacing w:line="240" w:lineRule="auto"/>
        <w:rPr>
          <w:sz w:val="2"/>
          <w:lang w:val="fr-FR"/>
        </w:rPr>
        <w:sectPr w:rsidR="0078090E" w:rsidRPr="00945F0B" w:rsidSect="00207A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6707AB4C" w14:textId="175BA7EE" w:rsidR="00207A13" w:rsidRPr="00945F0B" w:rsidRDefault="00945F0B" w:rsidP="00945F0B">
      <w:pPr>
        <w:pStyle w:val="TitleHCH"/>
        <w:ind w:right="1260"/>
        <w:rPr>
          <w:lang w:val="fr-FR"/>
        </w:rPr>
      </w:pPr>
      <w:r w:rsidRPr="00945F0B">
        <w:rPr>
          <w:lang w:val="fr-FR"/>
        </w:rPr>
        <w:tab/>
      </w:r>
      <w:r w:rsidRPr="00945F0B">
        <w:rPr>
          <w:lang w:val="fr-FR"/>
        </w:rPr>
        <w:tab/>
      </w:r>
      <w:r w:rsidR="00207A13" w:rsidRPr="00945F0B">
        <w:rPr>
          <w:lang w:val="fr-FR"/>
        </w:rPr>
        <w:t>Circulaire de la Secrétaire générale adjointe à la gestion</w:t>
      </w:r>
      <w:r w:rsidR="00207A13" w:rsidRPr="00945F0B">
        <w:rPr>
          <w:rStyle w:val="FootnoteReference"/>
          <w:b w:val="0"/>
          <w:bCs/>
          <w:sz w:val="20"/>
          <w:szCs w:val="20"/>
          <w:vertAlign w:val="baseline"/>
          <w:lang w:val="fr-FR"/>
        </w:rPr>
        <w:footnoteReference w:id="1"/>
      </w:r>
    </w:p>
    <w:p w14:paraId="33D9046D" w14:textId="77777777" w:rsidR="00207A13" w:rsidRPr="00945F0B" w:rsidRDefault="00207A13" w:rsidP="00207A13">
      <w:pPr>
        <w:pStyle w:val="HCH"/>
        <w:ind w:left="1310"/>
        <w:rPr>
          <w:lang w:val="fr-FR"/>
        </w:rPr>
      </w:pPr>
    </w:p>
    <w:p w14:paraId="20993250" w14:textId="13F28FE0" w:rsidR="00207A13" w:rsidRPr="00945F0B" w:rsidRDefault="00207A13" w:rsidP="00207A13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945F0B">
        <w:rPr>
          <w:lang w:val="fr-FR"/>
        </w:rPr>
        <w:tab/>
        <w:t>Destinataires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ab/>
        <w:t>Les membres du personnel</w:t>
      </w:r>
    </w:p>
    <w:p w14:paraId="221D3BC0" w14:textId="77777777" w:rsidR="00207A13" w:rsidRPr="00945F0B" w:rsidRDefault="00207A13" w:rsidP="00207A13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71EEE799" w14:textId="7C237D38" w:rsidR="00207A13" w:rsidRPr="00945F0B" w:rsidRDefault="00207A13" w:rsidP="00207A13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945F0B">
        <w:rPr>
          <w:b w:val="0"/>
          <w:sz w:val="20"/>
          <w:lang w:val="fr-FR"/>
        </w:rPr>
        <w:tab/>
        <w:t>Objet</w:t>
      </w:r>
      <w:r w:rsidR="00945F0B" w:rsidRPr="00945F0B">
        <w:rPr>
          <w:b w:val="0"/>
          <w:sz w:val="20"/>
          <w:lang w:val="fr-FR"/>
        </w:rPr>
        <w:t> :</w:t>
      </w:r>
      <w:r w:rsidRPr="00945F0B">
        <w:rPr>
          <w:b w:val="0"/>
          <w:sz w:val="20"/>
          <w:lang w:val="fr-FR"/>
        </w:rPr>
        <w:tab/>
      </w:r>
      <w:r w:rsidRPr="00945F0B">
        <w:rPr>
          <w:lang w:val="fr-FR"/>
        </w:rPr>
        <w:t xml:space="preserve">Prime de réinstallation (somme forfaitaire au titre des envois </w:t>
      </w:r>
      <w:r w:rsidR="00945F0B" w:rsidRPr="00945F0B">
        <w:rPr>
          <w:lang w:val="fr-FR"/>
        </w:rPr>
        <w:br/>
      </w:r>
      <w:r w:rsidRPr="00945F0B">
        <w:rPr>
          <w:lang w:val="fr-FR"/>
        </w:rPr>
        <w:t xml:space="preserve">non accompagnés ou des frais de déménagement occasionnés </w:t>
      </w:r>
      <w:r w:rsidR="00945F0B" w:rsidRPr="00945F0B">
        <w:rPr>
          <w:lang w:val="fr-FR"/>
        </w:rPr>
        <w:br/>
      </w:r>
      <w:r w:rsidRPr="00945F0B">
        <w:rPr>
          <w:lang w:val="fr-FR"/>
        </w:rPr>
        <w:t>par la réinstallation)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montants applicables</w:t>
      </w:r>
    </w:p>
    <w:p w14:paraId="4C8E271C" w14:textId="3FA4023B" w:rsidR="00207A13" w:rsidRPr="00945F0B" w:rsidRDefault="00207A13" w:rsidP="00207A13">
      <w:pPr>
        <w:pStyle w:val="SingleTxt"/>
        <w:spacing w:after="0" w:line="120" w:lineRule="exact"/>
        <w:rPr>
          <w:sz w:val="10"/>
          <w:lang w:val="fr-FR"/>
        </w:rPr>
      </w:pPr>
    </w:p>
    <w:p w14:paraId="11F67085" w14:textId="3647650D" w:rsidR="00207A13" w:rsidRPr="00945F0B" w:rsidRDefault="00207A13" w:rsidP="00207A13">
      <w:pPr>
        <w:pStyle w:val="SingleTxt"/>
        <w:spacing w:after="0" w:line="120" w:lineRule="exact"/>
        <w:rPr>
          <w:sz w:val="10"/>
          <w:lang w:val="fr-FR"/>
        </w:rPr>
      </w:pPr>
    </w:p>
    <w:p w14:paraId="505B2FC5" w14:textId="7C371084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>Conformément aux dispositions de la partie V de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 xml:space="preserve">instruction administrative </w:t>
      </w:r>
      <w:hyperlink r:id="rId13" w:history="1">
        <w:r w:rsidRPr="00945F0B">
          <w:rPr>
            <w:rStyle w:val="Hyperlink"/>
            <w:lang w:val="fr-FR"/>
          </w:rPr>
          <w:t>ST/AI/2016/4</w:t>
        </w:r>
      </w:hyperlink>
      <w:r w:rsidRPr="00945F0B">
        <w:rPr>
          <w:lang w:val="fr-FR"/>
        </w:rPr>
        <w:t>, la présente circulaire a pour objet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informer les membres du personnel du barème applicable pour le versement de la prime de réinstallation en lieu et place des envois non accompagnés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</w:t>
      </w:r>
      <w:r w:rsidR="00945F0B" w:rsidRPr="00945F0B">
        <w:rPr>
          <w:lang w:val="fr-FR"/>
        </w:rPr>
        <w:t xml:space="preserve"> déménagement, à compter du 1</w:t>
      </w:r>
      <w:r w:rsidR="00945F0B" w:rsidRPr="00945F0B">
        <w:rPr>
          <w:vertAlign w:val="superscript"/>
          <w:lang w:val="fr-FR"/>
        </w:rPr>
        <w:t>er</w:t>
      </w:r>
      <w:r w:rsidR="00945F0B" w:rsidRPr="00945F0B">
        <w:rPr>
          <w:lang w:val="fr-FR"/>
        </w:rPr>
        <w:t> </w:t>
      </w:r>
      <w:r w:rsidRPr="00945F0B">
        <w:rPr>
          <w:lang w:val="fr-FR"/>
        </w:rPr>
        <w:t>décembre 2017.</w:t>
      </w:r>
    </w:p>
    <w:p w14:paraId="55447CE5" w14:textId="15CBD2FD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>Il est fixé deux taux,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pour les membres du personnel sans charges de famille et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autre pour ceux ayant des charges de famille, qui s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appliquent à tous les membres du personnel répondant aux conditions fixées, à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exception des experts associés et des administrateurs auxiliaires (voir par. 3), qui bénéficient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engagement, autre que temporaire,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une affectation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an ou plus ou qui quittent leurs fonctions au terme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engagement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une affectation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an au moins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</w:t>
      </w:r>
    </w:p>
    <w:p w14:paraId="3F783F59" w14:textId="236E9EED" w:rsidR="00207A13" w:rsidRPr="00945F0B" w:rsidRDefault="00207A13" w:rsidP="00207A13">
      <w:pPr>
        <w:pStyle w:val="SingleTxt"/>
        <w:rPr>
          <w:lang w:val="fr-FR"/>
        </w:rPr>
      </w:pPr>
      <w:r w:rsidRPr="00945F0B">
        <w:rPr>
          <w:lang w:val="fr-FR"/>
        </w:rPr>
        <w:tab/>
        <w:t>a)</w:t>
      </w:r>
      <w:r w:rsidRPr="00945F0B">
        <w:rPr>
          <w:lang w:val="fr-FR"/>
        </w:rPr>
        <w:tab/>
        <w:t>Membres du personnel sans charges de famille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13 000 dollars ;</w:t>
      </w:r>
    </w:p>
    <w:p w14:paraId="0323113A" w14:textId="0683F1B6" w:rsidR="00207A13" w:rsidRPr="00945F0B" w:rsidRDefault="00207A13" w:rsidP="00207A13">
      <w:pPr>
        <w:pStyle w:val="SingleTxt"/>
        <w:rPr>
          <w:lang w:val="fr-FR"/>
        </w:rPr>
      </w:pPr>
      <w:r w:rsidRPr="00945F0B">
        <w:rPr>
          <w:lang w:val="fr-FR"/>
        </w:rPr>
        <w:tab/>
        <w:t>b)</w:t>
      </w:r>
      <w:r w:rsidRPr="00945F0B">
        <w:rPr>
          <w:lang w:val="fr-FR"/>
        </w:rPr>
        <w:tab/>
        <w:t>Membres du personnel avec charges de famille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18 000 dollars.</w:t>
      </w:r>
    </w:p>
    <w:p w14:paraId="73589404" w14:textId="07EAA0AB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>Il est fixé deux taux,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pour les membres du personnel sans charges de famille et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autre pour ceux ayant des charges de famille, applicables aux experts associés et aux administrateurs auxiliaires qui bénéficient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engagement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une affectation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an ou plus ou qui cessent leurs fonctions au terme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engagement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une affectation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an au moins. Ces taux équivalent à 60 % des montants fixés au paragraphe 2, soit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</w:t>
      </w:r>
    </w:p>
    <w:p w14:paraId="28335545" w14:textId="3C4C891B" w:rsidR="00207A13" w:rsidRPr="00945F0B" w:rsidRDefault="00207A13" w:rsidP="00207A13">
      <w:pPr>
        <w:pStyle w:val="SingleTxt"/>
        <w:rPr>
          <w:lang w:val="fr-FR"/>
        </w:rPr>
      </w:pPr>
      <w:r w:rsidRPr="00945F0B">
        <w:rPr>
          <w:lang w:val="fr-FR"/>
        </w:rPr>
        <w:tab/>
        <w:t>a)</w:t>
      </w:r>
      <w:r w:rsidRPr="00945F0B">
        <w:rPr>
          <w:lang w:val="fr-FR"/>
        </w:rPr>
        <w:tab/>
        <w:t>Membres du personnel sans charges de famille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7 800 dollars ;</w:t>
      </w:r>
    </w:p>
    <w:p w14:paraId="545AED31" w14:textId="7F5318B4" w:rsidR="00207A13" w:rsidRPr="00945F0B" w:rsidRDefault="00207A13" w:rsidP="00207A13">
      <w:pPr>
        <w:pStyle w:val="SingleTxt"/>
        <w:rPr>
          <w:lang w:val="fr-FR"/>
        </w:rPr>
      </w:pPr>
      <w:r w:rsidRPr="00945F0B">
        <w:rPr>
          <w:lang w:val="fr-FR"/>
        </w:rPr>
        <w:tab/>
        <w:t>b)</w:t>
      </w:r>
      <w:r w:rsidRPr="00945F0B">
        <w:rPr>
          <w:lang w:val="fr-FR"/>
        </w:rPr>
        <w:tab/>
        <w:t>Membres du personnel avec charges de famille</w:t>
      </w:r>
      <w:r w:rsidR="00945F0B" w:rsidRPr="00945F0B">
        <w:rPr>
          <w:lang w:val="fr-FR"/>
        </w:rPr>
        <w:t> :</w:t>
      </w:r>
      <w:r w:rsidRPr="00945F0B">
        <w:rPr>
          <w:lang w:val="fr-FR"/>
        </w:rPr>
        <w:t xml:space="preserve"> 10 800 dollars.</w:t>
      </w:r>
    </w:p>
    <w:p w14:paraId="3F4A4253" w14:textId="67818259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>Le montant applicable en cas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engagements ou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affectations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une durée inférieure à un an et celui applicable aux envois non accompagnés à concurrence de 100 kilogrammes (ou 0,62 mètres cubes) est fixé à 1 500 dollars. Tout engagement ou affectation, autre qu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un engagement temporaire, d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 xml:space="preserve">une durée inférieure à un an qui est prolongé de sorte que sa durée totale atteint ou dépasse une année ouvre droit au </w:t>
      </w:r>
      <w:r w:rsidRPr="00945F0B">
        <w:rPr>
          <w:lang w:val="fr-FR"/>
        </w:rPr>
        <w:lastRenderedPageBreak/>
        <w:t>versement des montants visés aux paragraphes 2 et 3, selon qu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il convient, déduction faite de la somme déjà versée en application du paragraphe 17.4 de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 xml:space="preserve">instruction administrative </w:t>
      </w:r>
      <w:hyperlink r:id="rId14" w:history="1">
        <w:r w:rsidRPr="00945F0B">
          <w:rPr>
            <w:rStyle w:val="Hyperlink"/>
            <w:lang w:val="fr-FR"/>
          </w:rPr>
          <w:t>ST/AI/2016/4</w:t>
        </w:r>
      </w:hyperlink>
      <w:r w:rsidRPr="00945F0B">
        <w:rPr>
          <w:lang w:val="fr-FR"/>
        </w:rPr>
        <w:t>.</w:t>
      </w:r>
    </w:p>
    <w:p w14:paraId="1EDF359C" w14:textId="4E3419F5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>Ces taux peuvent être ajustés à l</w:t>
      </w:r>
      <w:r w:rsidR="00945F0B" w:rsidRPr="00945F0B">
        <w:rPr>
          <w:lang w:val="fr-FR"/>
        </w:rPr>
        <w:t>’</w:t>
      </w:r>
      <w:r w:rsidRPr="00945F0B">
        <w:rPr>
          <w:lang w:val="fr-FR"/>
        </w:rPr>
        <w:t>issue de consultations interorganismes.</w:t>
      </w:r>
    </w:p>
    <w:p w14:paraId="6BFC692E" w14:textId="6E728DD6" w:rsidR="00207A13" w:rsidRPr="00945F0B" w:rsidRDefault="00207A13" w:rsidP="00DF44CD">
      <w:pPr>
        <w:pStyle w:val="SingleTxt"/>
        <w:numPr>
          <w:ilvl w:val="0"/>
          <w:numId w:val="5"/>
        </w:numPr>
        <w:spacing w:line="240" w:lineRule="exact"/>
        <w:ind w:left="1267"/>
        <w:rPr>
          <w:lang w:val="fr-FR"/>
        </w:rPr>
      </w:pPr>
      <w:r w:rsidRPr="00945F0B">
        <w:rPr>
          <w:lang w:val="fr-FR"/>
        </w:rPr>
        <w:t xml:space="preserve">La présente circulaire annule et remplace la circulaire </w:t>
      </w:r>
      <w:hyperlink r:id="rId15" w:history="1">
        <w:r w:rsidRPr="00945F0B">
          <w:rPr>
            <w:rStyle w:val="Hyperlink"/>
            <w:lang w:val="fr-FR"/>
          </w:rPr>
          <w:t>ST/IC/2006/60</w:t>
        </w:r>
      </w:hyperlink>
      <w:r w:rsidR="001D7009">
        <w:rPr>
          <w:lang w:val="fr-FR"/>
        </w:rPr>
        <w:t xml:space="preserve"> du 28 </w:t>
      </w:r>
      <w:r w:rsidRPr="00945F0B">
        <w:rPr>
          <w:lang w:val="fr-FR"/>
        </w:rPr>
        <w:t>décembre 2006.</w:t>
      </w:r>
    </w:p>
    <w:p w14:paraId="1B2D4432" w14:textId="64AA4E85" w:rsidR="00207A13" w:rsidRPr="00945F0B" w:rsidRDefault="00207A13" w:rsidP="00207A13">
      <w:pPr>
        <w:pStyle w:val="SingleTxt"/>
        <w:spacing w:after="0" w:line="240" w:lineRule="auto"/>
        <w:rPr>
          <w:lang w:val="fr-FR"/>
        </w:rPr>
      </w:pPr>
      <w:r w:rsidRPr="00945F0B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353B" wp14:editId="3092561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A6A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207A13" w:rsidRPr="00945F0B" w:rsidSect="00207A13">
      <w:footnotePr>
        <w:numFmt w:val="chicago"/>
      </w:footnotePr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4A0E" w14:textId="77777777" w:rsidR="00E87914" w:rsidRDefault="00E87914" w:rsidP="00101B18">
      <w:pPr>
        <w:spacing w:line="240" w:lineRule="auto"/>
      </w:pPr>
      <w:r>
        <w:separator/>
      </w:r>
    </w:p>
  </w:endnote>
  <w:endnote w:type="continuationSeparator" w:id="0">
    <w:p w14:paraId="0757BC2D" w14:textId="77777777" w:rsidR="00E87914" w:rsidRDefault="00E87914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8090E" w14:paraId="7B8A1422" w14:textId="77777777" w:rsidTr="0078090E">
      <w:tc>
        <w:tcPr>
          <w:tcW w:w="4920" w:type="dxa"/>
          <w:shd w:val="clear" w:color="auto" w:fill="auto"/>
        </w:tcPr>
        <w:p w14:paraId="59CC4C04" w14:textId="1CBFF773" w:rsidR="0078090E" w:rsidRPr="0078090E" w:rsidRDefault="0078090E" w:rsidP="0078090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63A0">
            <w:rPr>
              <w:b w:val="0"/>
              <w:w w:val="103"/>
              <w:sz w:val="14"/>
            </w:rPr>
            <w:t>17-21436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D8D29D2" w14:textId="6847BCE9" w:rsidR="0078090E" w:rsidRPr="0078090E" w:rsidRDefault="0078090E" w:rsidP="0078090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65AF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65AF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14:paraId="7B335B0D" w14:textId="77777777" w:rsidR="0078090E" w:rsidRPr="0078090E" w:rsidRDefault="0078090E" w:rsidP="0078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8090E" w14:paraId="7544C735" w14:textId="77777777" w:rsidTr="0078090E">
      <w:tc>
        <w:tcPr>
          <w:tcW w:w="4920" w:type="dxa"/>
          <w:shd w:val="clear" w:color="auto" w:fill="auto"/>
        </w:tcPr>
        <w:p w14:paraId="32F1A880" w14:textId="2BAE7C61" w:rsidR="0078090E" w:rsidRPr="0078090E" w:rsidRDefault="0078090E" w:rsidP="0078090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363A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363A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BDA0027" w14:textId="2509B1E8" w:rsidR="0078090E" w:rsidRPr="0078090E" w:rsidRDefault="0078090E" w:rsidP="0078090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363A0">
            <w:rPr>
              <w:b w:val="0"/>
              <w:w w:val="103"/>
              <w:sz w:val="14"/>
            </w:rPr>
            <w:t>17-21436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6A9B43F2" w14:textId="77777777" w:rsidR="0078090E" w:rsidRPr="0078090E" w:rsidRDefault="0078090E" w:rsidP="00780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47748" w14:textId="77777777" w:rsidR="0078090E" w:rsidRDefault="0078090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D5222" wp14:editId="4734CD59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7/3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4920"/>
    </w:tblGrid>
    <w:tr w:rsidR="0078090E" w14:paraId="179E43DB" w14:textId="77777777" w:rsidTr="0078090E">
      <w:tc>
        <w:tcPr>
          <w:tcW w:w="3758" w:type="dxa"/>
        </w:tcPr>
        <w:p w14:paraId="7C10F2C6" w14:textId="55BF3117" w:rsidR="0078090E" w:rsidRDefault="0078090E" w:rsidP="0078090E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363A0">
            <w:rPr>
              <w:b w:val="0"/>
              <w:sz w:val="20"/>
            </w:rPr>
            <w:t>17-21436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041217    041217</w:t>
          </w:r>
        </w:p>
        <w:p w14:paraId="313E8C2B" w14:textId="67B7409F" w:rsidR="0078090E" w:rsidRPr="0078090E" w:rsidRDefault="0078090E" w:rsidP="0078090E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363A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*1721436*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47941960" w14:textId="77777777" w:rsidR="0078090E" w:rsidRDefault="0078090E" w:rsidP="0078090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FB6B7DB" wp14:editId="2FB8354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9DE314" w14:textId="77777777" w:rsidR="0078090E" w:rsidRPr="0078090E" w:rsidRDefault="0078090E" w:rsidP="0078090E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539D" w14:textId="05575806" w:rsidR="00E87914" w:rsidRPr="00207A13" w:rsidRDefault="00207A13" w:rsidP="00207A13">
      <w:pPr>
        <w:pStyle w:val="Footer"/>
        <w:spacing w:after="80"/>
        <w:ind w:left="792"/>
        <w:rPr>
          <w:sz w:val="16"/>
        </w:rPr>
      </w:pPr>
      <w:r w:rsidRPr="00207A13">
        <w:rPr>
          <w:sz w:val="16"/>
        </w:rPr>
        <w:t>__________________</w:t>
      </w:r>
    </w:p>
  </w:footnote>
  <w:footnote w:type="continuationSeparator" w:id="0">
    <w:p w14:paraId="07227C7B" w14:textId="677C931D" w:rsidR="00E87914" w:rsidRPr="00207A13" w:rsidRDefault="00207A13" w:rsidP="00207A13">
      <w:pPr>
        <w:pStyle w:val="Footer"/>
        <w:spacing w:after="80"/>
        <w:ind w:left="792"/>
        <w:rPr>
          <w:sz w:val="16"/>
        </w:rPr>
      </w:pPr>
      <w:r w:rsidRPr="00207A13">
        <w:rPr>
          <w:sz w:val="16"/>
        </w:rPr>
        <w:t>__________________</w:t>
      </w:r>
    </w:p>
  </w:footnote>
  <w:footnote w:id="1">
    <w:p w14:paraId="5F07FDA6" w14:textId="61FF10E1" w:rsidR="00207A13" w:rsidRPr="00207A13" w:rsidRDefault="00207A13" w:rsidP="00207A1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FR"/>
        </w:rPr>
      </w:pPr>
      <w:r>
        <w:tab/>
      </w:r>
      <w:r w:rsidRPr="00207A13">
        <w:rPr>
          <w:rStyle w:val="FootnoteReference"/>
          <w:vertAlign w:val="baseline"/>
        </w:rPr>
        <w:footnoteRef/>
      </w:r>
      <w:r>
        <w:t xml:space="preserve"> </w:t>
      </w:r>
      <w:r>
        <w:tab/>
      </w:r>
      <w:r w:rsidRPr="00207A13">
        <w:t>La présente circulaire restera en vigueur jusqu</w:t>
      </w:r>
      <w:r w:rsidR="00945F0B">
        <w:t>’</w:t>
      </w:r>
      <w:r w:rsidRPr="00207A13">
        <w:t>à nouvel ordre.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8090E" w14:paraId="2BE29B4E" w14:textId="77777777" w:rsidTr="0078090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1F2D364C" w14:textId="351C7508" w:rsidR="0078090E" w:rsidRPr="0078090E" w:rsidRDefault="0078090E" w:rsidP="0078090E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363A0">
            <w:rPr>
              <w:b/>
              <w:color w:val="000000"/>
            </w:rPr>
            <w:t>ST/IC/2017/35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488B709" w14:textId="77777777" w:rsidR="0078090E" w:rsidRDefault="0078090E" w:rsidP="0078090E">
          <w:pPr>
            <w:pStyle w:val="Header"/>
          </w:pPr>
        </w:p>
      </w:tc>
    </w:tr>
  </w:tbl>
  <w:p w14:paraId="2F6CBA4E" w14:textId="77777777" w:rsidR="0078090E" w:rsidRPr="0078090E" w:rsidRDefault="0078090E" w:rsidP="0078090E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8090E" w14:paraId="6CDAFB47" w14:textId="77777777" w:rsidTr="0078090E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5EE1DF40" w14:textId="77777777" w:rsidR="0078090E" w:rsidRDefault="0078090E" w:rsidP="0078090E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A3E8E04" w14:textId="022CD372" w:rsidR="0078090E" w:rsidRPr="0078090E" w:rsidRDefault="0078090E" w:rsidP="0078090E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363A0">
            <w:rPr>
              <w:b/>
              <w:color w:val="000000"/>
            </w:rPr>
            <w:t>ST/IC/2017/35</w:t>
          </w:r>
          <w:r>
            <w:rPr>
              <w:b/>
              <w:color w:val="000000"/>
            </w:rPr>
            <w:fldChar w:fldCharType="end"/>
          </w:r>
        </w:p>
      </w:tc>
    </w:tr>
  </w:tbl>
  <w:p w14:paraId="27E6CC1B" w14:textId="77777777" w:rsidR="0078090E" w:rsidRPr="0078090E" w:rsidRDefault="0078090E" w:rsidP="0078090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78090E" w14:paraId="37655219" w14:textId="77777777" w:rsidTr="0078090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D28A2AD" w14:textId="77777777" w:rsidR="0078090E" w:rsidRDefault="0078090E" w:rsidP="0078090E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AF5900E" w14:textId="77777777" w:rsidR="0078090E" w:rsidRPr="0078090E" w:rsidRDefault="0078090E" w:rsidP="0078090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A42E51" w14:textId="77777777" w:rsidR="0078090E" w:rsidRDefault="0078090E" w:rsidP="0078090E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A91D356" w14:textId="77777777" w:rsidR="0078090E" w:rsidRPr="0078090E" w:rsidRDefault="0078090E" w:rsidP="0078090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/IC/2017/35</w:t>
          </w:r>
        </w:p>
      </w:tc>
    </w:tr>
    <w:tr w:rsidR="0078090E" w:rsidRPr="0078090E" w14:paraId="4D7FD04E" w14:textId="77777777" w:rsidTr="0078090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0B6A57" w14:textId="77777777" w:rsidR="0078090E" w:rsidRPr="0078090E" w:rsidRDefault="0078090E" w:rsidP="0078090E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956458C" wp14:editId="5DB6FA4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1FB5C9A" w14:textId="77777777" w:rsidR="0078090E" w:rsidRPr="0078090E" w:rsidRDefault="0078090E" w:rsidP="0078090E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31C675A" w14:textId="77777777" w:rsidR="0078090E" w:rsidRPr="0078090E" w:rsidRDefault="0078090E" w:rsidP="0078090E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A27AEF0" w14:textId="77777777" w:rsidR="0078090E" w:rsidRDefault="0078090E" w:rsidP="0078090E">
          <w:pPr>
            <w:rPr>
              <w:lang w:val="en-US"/>
            </w:rPr>
          </w:pPr>
        </w:p>
        <w:p w14:paraId="7969F683" w14:textId="77777777" w:rsidR="00945F0B" w:rsidRDefault="00945F0B" w:rsidP="0078090E">
          <w:pPr>
            <w:rPr>
              <w:lang w:val="en-US"/>
            </w:rPr>
          </w:pPr>
        </w:p>
        <w:p w14:paraId="17204EE8" w14:textId="4D10ED77" w:rsidR="00945F0B" w:rsidRPr="0078090E" w:rsidRDefault="00945F0B" w:rsidP="0078090E">
          <w:pPr>
            <w:rPr>
              <w:lang w:val="en-US"/>
            </w:rPr>
          </w:pPr>
          <w:r>
            <w:rPr>
              <w:lang w:val="en-US"/>
            </w:rPr>
            <w:t>1</w:t>
          </w:r>
          <w:r w:rsidRPr="00945F0B">
            <w:rPr>
              <w:vertAlign w:val="superscript"/>
              <w:lang w:val="en-US"/>
            </w:rPr>
            <w:t>er</w:t>
          </w:r>
          <w:r>
            <w:rPr>
              <w:lang w:val="en-US"/>
            </w:rPr>
            <w:t xml:space="preserve"> décembre 2017</w:t>
          </w:r>
        </w:p>
      </w:tc>
    </w:tr>
  </w:tbl>
  <w:p w14:paraId="3B6718C0" w14:textId="77777777" w:rsidR="0078090E" w:rsidRPr="0078090E" w:rsidRDefault="0078090E" w:rsidP="0078090E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10CD15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3134F92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13E0B64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4B4"/>
    <w:multiLevelType w:val="singleLevel"/>
    <w:tmpl w:val="C97ADE8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47B40547"/>
    <w:multiLevelType w:val="hybridMultilevel"/>
    <w:tmpl w:val="EE3E599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37F"/>
    <w:multiLevelType w:val="hybridMultilevel"/>
    <w:tmpl w:val="88EA1014"/>
    <w:lvl w:ilvl="0" w:tplc="FF74CCCE">
      <w:start w:val="1"/>
      <w:numFmt w:val="decimal"/>
      <w:lvlText w:val="%1."/>
      <w:lvlJc w:val="left"/>
      <w:pPr>
        <w:ind w:left="1735" w:hanging="46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721436*"/>
    <w:docVar w:name="CreationDt" w:val="04/12/2017 09:52:41"/>
    <w:docVar w:name="DocCategory" w:val="Doc"/>
    <w:docVar w:name="DocType" w:val="Final"/>
    <w:docVar w:name="DutyStation" w:val="New York"/>
    <w:docVar w:name="FooterJN" w:val="17-21436"/>
    <w:docVar w:name="jobn" w:val="17-21436 (F)"/>
    <w:docVar w:name="jobnDT" w:val="17-21436 (F)   041217"/>
    <w:docVar w:name="jobnDTDT" w:val="17-21436 (F)   041217   041217"/>
    <w:docVar w:name="JobNo" w:val="1721436F"/>
    <w:docVar w:name="JobNo2" w:val="1740933F"/>
    <w:docVar w:name="LocalDrive" w:val="0"/>
    <w:docVar w:name="OandT" w:val="dll"/>
    <w:docVar w:name="sss1" w:val="ST/IC/2017/35"/>
    <w:docVar w:name="sss2" w:val="-"/>
    <w:docVar w:name="Symbol1" w:val="ST/IC/2017/35"/>
    <w:docVar w:name="Symbol2" w:val="-"/>
  </w:docVars>
  <w:rsids>
    <w:rsidRoot w:val="00E87914"/>
    <w:rsid w:val="00011C09"/>
    <w:rsid w:val="00023E30"/>
    <w:rsid w:val="0004609B"/>
    <w:rsid w:val="0008167E"/>
    <w:rsid w:val="000A7FDE"/>
    <w:rsid w:val="000B07F6"/>
    <w:rsid w:val="00101B18"/>
    <w:rsid w:val="00143DDA"/>
    <w:rsid w:val="00166A0D"/>
    <w:rsid w:val="00172B44"/>
    <w:rsid w:val="001A615F"/>
    <w:rsid w:val="001D7009"/>
    <w:rsid w:val="001E4B50"/>
    <w:rsid w:val="00207A13"/>
    <w:rsid w:val="00244DD8"/>
    <w:rsid w:val="002478A0"/>
    <w:rsid w:val="002D3B8A"/>
    <w:rsid w:val="00310C88"/>
    <w:rsid w:val="003D27B2"/>
    <w:rsid w:val="003E5A3C"/>
    <w:rsid w:val="0043229D"/>
    <w:rsid w:val="004363A0"/>
    <w:rsid w:val="00440C93"/>
    <w:rsid w:val="00480B84"/>
    <w:rsid w:val="004A4D91"/>
    <w:rsid w:val="004C1A25"/>
    <w:rsid w:val="004D403E"/>
    <w:rsid w:val="004E19AD"/>
    <w:rsid w:val="005031EC"/>
    <w:rsid w:val="00557D0E"/>
    <w:rsid w:val="0059629E"/>
    <w:rsid w:val="005B3E10"/>
    <w:rsid w:val="005E6446"/>
    <w:rsid w:val="00665AFB"/>
    <w:rsid w:val="0067015A"/>
    <w:rsid w:val="00693B6B"/>
    <w:rsid w:val="006F2136"/>
    <w:rsid w:val="00711DC5"/>
    <w:rsid w:val="007266EA"/>
    <w:rsid w:val="007531A5"/>
    <w:rsid w:val="00771C9E"/>
    <w:rsid w:val="0078090E"/>
    <w:rsid w:val="007F6CC1"/>
    <w:rsid w:val="0082045E"/>
    <w:rsid w:val="008519AA"/>
    <w:rsid w:val="008B7897"/>
    <w:rsid w:val="0092606C"/>
    <w:rsid w:val="00945F0B"/>
    <w:rsid w:val="0097625D"/>
    <w:rsid w:val="00993CB7"/>
    <w:rsid w:val="00A308EB"/>
    <w:rsid w:val="00A706F4"/>
    <w:rsid w:val="00AD5F2F"/>
    <w:rsid w:val="00B05457"/>
    <w:rsid w:val="00B43C8C"/>
    <w:rsid w:val="00B858D5"/>
    <w:rsid w:val="00C410FA"/>
    <w:rsid w:val="00CB06FB"/>
    <w:rsid w:val="00CB52D4"/>
    <w:rsid w:val="00CB63C5"/>
    <w:rsid w:val="00DF44CD"/>
    <w:rsid w:val="00E343A6"/>
    <w:rsid w:val="00E50DDC"/>
    <w:rsid w:val="00E7105F"/>
    <w:rsid w:val="00E759B1"/>
    <w:rsid w:val="00E87914"/>
    <w:rsid w:val="00E902F2"/>
    <w:rsid w:val="00EF2DFA"/>
    <w:rsid w:val="00F5012D"/>
    <w:rsid w:val="00F73093"/>
    <w:rsid w:val="00FA17B8"/>
    <w:rsid w:val="00FA3D05"/>
    <w:rsid w:val="00FA5CC9"/>
    <w:rsid w:val="00FB5CA5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1EEFE"/>
  <w15:chartTrackingRefBased/>
  <w15:docId w15:val="{4ECC2090-1D1D-452F-9854-4ED4A8CD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D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DA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DDA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DDA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43DDA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43DDA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43DDA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43DDA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DDA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DDA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43DDA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43DDA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43DD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43DD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43DD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43DDA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43DD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43DDA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43DD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43DDA"/>
    <w:pPr>
      <w:ind w:left="1267" w:right="1267"/>
    </w:pPr>
  </w:style>
  <w:style w:type="paragraph" w:customStyle="1" w:styleId="SingleTxt">
    <w:name w:val="__Single Txt"/>
    <w:basedOn w:val="Normal"/>
    <w:qFormat/>
    <w:rsid w:val="00143DD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43DD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143DD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sz w:val="24"/>
    </w:rPr>
  </w:style>
  <w:style w:type="paragraph" w:customStyle="1" w:styleId="AgendaTitleH2">
    <w:name w:val="Agenda_Title_H2"/>
    <w:basedOn w:val="H1"/>
    <w:next w:val="Normal"/>
    <w:qFormat/>
    <w:rsid w:val="00143DDA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3DDA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43DDA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43DDA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43DD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43DD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43DD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DDA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43DD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43DD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43DDA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143DD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43DDA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43DD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43DD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43DDA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43DDA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43DDA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43DDA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43DDA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43DDA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43DDA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43DD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43DDA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43DD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43DDA"/>
    <w:rPr>
      <w:sz w:val="14"/>
    </w:rPr>
  </w:style>
  <w:style w:type="paragraph" w:styleId="ListParagraph">
    <w:name w:val="List Paragraph"/>
    <w:basedOn w:val="Normal"/>
    <w:uiPriority w:val="34"/>
    <w:rsid w:val="00143DDA"/>
    <w:pPr>
      <w:ind w:left="720"/>
      <w:contextualSpacing/>
    </w:pPr>
  </w:style>
  <w:style w:type="paragraph" w:styleId="NoSpacing">
    <w:name w:val="No Spacing"/>
    <w:uiPriority w:val="1"/>
    <w:rsid w:val="00143DD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43DD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143DD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43DDA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43DD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43DDA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43DDA"/>
    <w:rPr>
      <w:b/>
      <w:bCs/>
    </w:rPr>
  </w:style>
  <w:style w:type="paragraph" w:customStyle="1" w:styleId="Style1">
    <w:name w:val="Style1"/>
    <w:basedOn w:val="Normal"/>
    <w:qFormat/>
    <w:rsid w:val="00143DDA"/>
  </w:style>
  <w:style w:type="paragraph" w:customStyle="1" w:styleId="Style2">
    <w:name w:val="Style2"/>
    <w:basedOn w:val="Normal"/>
    <w:autoRedefine/>
    <w:qFormat/>
    <w:rsid w:val="00143DDA"/>
  </w:style>
  <w:style w:type="paragraph" w:customStyle="1" w:styleId="TitleHCH">
    <w:name w:val="Title_H_CH"/>
    <w:basedOn w:val="H1"/>
    <w:next w:val="Normal"/>
    <w:qFormat/>
    <w:rsid w:val="00143DD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43DD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43DDA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80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0E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0E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207A1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7A13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07A1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A615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AI/2016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IC/2006/6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AI/2016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Leroy</dc:creator>
  <cp:keywords/>
  <dc:description/>
  <cp:lastModifiedBy>Diana Guiu</cp:lastModifiedBy>
  <cp:revision>2</cp:revision>
  <cp:lastPrinted>2017-12-04T15:01:00Z</cp:lastPrinted>
  <dcterms:created xsi:type="dcterms:W3CDTF">2017-12-04T19:45:00Z</dcterms:created>
  <dcterms:modified xsi:type="dcterms:W3CDTF">2017-12-04T19:45:00Z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1721436F</vt:lpwstr>
  </property>
  <property fmtid="{D5CDD505-2E9C-101B-9397-08002B2CF9AE}" pid="3" name="ODSRefJobNo">
    <vt:lpwstr>1740933F</vt:lpwstr>
  </property>
  <property fmtid="{D5CDD505-2E9C-101B-9397-08002B2CF9AE}" pid="4" name="Symbol1">
    <vt:lpwstr>ST/IC/2017/35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dll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Release Date">
    <vt:lpwstr>041217</vt:lpwstr>
  </property>
  <property fmtid="{D5CDD505-2E9C-101B-9397-08002B2CF9AE}" pid="13" name="Title1">
    <vt:lpwstr>		Circulaire de la Secrétaire générale adjointe à la gestion_x0002_</vt:lpwstr>
  </property>
</Properties>
</file>