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A47E2" w14:textId="77777777" w:rsidR="00BB5E85" w:rsidRPr="00FE3BC4" w:rsidRDefault="00BB5E85" w:rsidP="00BB5E85">
      <w:pPr>
        <w:spacing w:line="240" w:lineRule="auto"/>
        <w:rPr>
          <w:sz w:val="2"/>
        </w:rPr>
        <w:sectPr w:rsidR="00BB5E85" w:rsidRPr="00FE3BC4" w:rsidSect="0064105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22C498BF" w14:textId="77777777" w:rsidR="00641051" w:rsidRDefault="00641051" w:rsidP="00973666">
      <w:pPr>
        <w:pStyle w:val="TitleHCH"/>
        <w:ind w:right="1260"/>
      </w:pPr>
      <w:r>
        <w:tab/>
      </w:r>
      <w:r>
        <w:tab/>
        <w:t>Information circular</w:t>
      </w:r>
      <w:r w:rsidRPr="00973666">
        <w:rPr>
          <w:b w:val="0"/>
          <w:sz w:val="20"/>
        </w:rPr>
        <w:t>*</w:t>
      </w:r>
    </w:p>
    <w:p w14:paraId="6B24A3BD" w14:textId="77777777" w:rsidR="00641051" w:rsidRDefault="00641051" w:rsidP="00641051">
      <w:pPr>
        <w:pStyle w:val="HCh"/>
        <w:ind w:left="1267"/>
      </w:pPr>
    </w:p>
    <w:p w14:paraId="77AA6705" w14:textId="77777777" w:rsidR="00641051" w:rsidRDefault="00641051" w:rsidP="00641051">
      <w:pPr>
        <w:tabs>
          <w:tab w:val="right" w:pos="1080"/>
          <w:tab w:val="left" w:pos="1267"/>
        </w:tabs>
        <w:ind w:left="1267" w:hanging="1267"/>
      </w:pPr>
      <w:r>
        <w:tab/>
        <w:t>To:</w:t>
      </w:r>
      <w:r>
        <w:tab/>
        <w:t>Members of the staff</w:t>
      </w:r>
    </w:p>
    <w:p w14:paraId="5F3F113E" w14:textId="77777777" w:rsidR="00641051" w:rsidRPr="00E10473" w:rsidRDefault="00641051" w:rsidP="00641051">
      <w:pPr>
        <w:tabs>
          <w:tab w:val="right" w:pos="1080"/>
          <w:tab w:val="left" w:pos="1267"/>
        </w:tabs>
        <w:spacing w:line="120" w:lineRule="exact"/>
        <w:ind w:left="1267" w:hanging="1267"/>
        <w:rPr>
          <w:sz w:val="10"/>
        </w:rPr>
      </w:pPr>
    </w:p>
    <w:p w14:paraId="11855D0E" w14:textId="261247BD" w:rsidR="00641051" w:rsidRDefault="00641051" w:rsidP="00641051">
      <w:pPr>
        <w:tabs>
          <w:tab w:val="right" w:pos="1080"/>
          <w:tab w:val="left" w:pos="1267"/>
        </w:tabs>
        <w:ind w:left="1267" w:hanging="1267"/>
      </w:pPr>
      <w:r>
        <w:tab/>
        <w:t>From:</w:t>
      </w:r>
      <w:r>
        <w:tab/>
      </w:r>
      <w:r w:rsidR="00A77016" w:rsidRPr="00A77016">
        <w:t>The Assistant Secretary-General for Human Resources Management</w:t>
      </w:r>
    </w:p>
    <w:p w14:paraId="444F9A48" w14:textId="77777777" w:rsidR="00641051" w:rsidRDefault="00641051" w:rsidP="00641051">
      <w:pPr>
        <w:tabs>
          <w:tab w:val="right" w:pos="1080"/>
          <w:tab w:val="left" w:pos="1267"/>
        </w:tabs>
        <w:ind w:left="1267" w:hanging="1267"/>
      </w:pPr>
    </w:p>
    <w:p w14:paraId="3CDE9ED6" w14:textId="77777777" w:rsidR="00641051" w:rsidRDefault="00641051" w:rsidP="00641051">
      <w:pPr>
        <w:pStyle w:val="H1"/>
        <w:ind w:right="1260"/>
      </w:pPr>
      <w:r w:rsidRPr="00855C90">
        <w:rPr>
          <w:b w:val="0"/>
          <w:sz w:val="20"/>
        </w:rPr>
        <w:tab/>
        <w:t>Subject:</w:t>
      </w:r>
      <w:r>
        <w:tab/>
        <w:t>Internal Justice Council</w:t>
      </w:r>
    </w:p>
    <w:p w14:paraId="43805A0C" w14:textId="77777777" w:rsidR="00641051" w:rsidRPr="00006F33" w:rsidRDefault="00641051" w:rsidP="00641051">
      <w:pPr>
        <w:pStyle w:val="SingleTxt"/>
        <w:spacing w:after="0" w:line="120" w:lineRule="exact"/>
        <w:rPr>
          <w:sz w:val="10"/>
        </w:rPr>
      </w:pPr>
    </w:p>
    <w:p w14:paraId="2E0B6430" w14:textId="77777777" w:rsidR="00641051" w:rsidRPr="00A808B7" w:rsidRDefault="00641051" w:rsidP="00641051">
      <w:pPr>
        <w:pStyle w:val="SingleTxt"/>
        <w:spacing w:after="0" w:line="120" w:lineRule="exact"/>
        <w:rPr>
          <w:sz w:val="10"/>
        </w:rPr>
      </w:pPr>
    </w:p>
    <w:p w14:paraId="060F5983" w14:textId="77777777" w:rsidR="00641051" w:rsidRDefault="00641051" w:rsidP="00641051">
      <w:pPr>
        <w:pStyle w:val="SingleTxt"/>
      </w:pPr>
      <w:r>
        <w:t>1.</w:t>
      </w:r>
      <w:r>
        <w:tab/>
        <w:t xml:space="preserve">The purpose of the present circular is to inform staff of the terms of reference and membership of the Internal Justice Council. </w:t>
      </w:r>
    </w:p>
    <w:p w14:paraId="15E9A26D" w14:textId="77777777" w:rsidR="00641051" w:rsidRPr="00641051" w:rsidRDefault="00641051" w:rsidP="00641051">
      <w:pPr>
        <w:pStyle w:val="SingleTxt"/>
        <w:spacing w:after="0" w:line="120" w:lineRule="exact"/>
        <w:rPr>
          <w:sz w:val="10"/>
        </w:rPr>
      </w:pPr>
    </w:p>
    <w:p w14:paraId="3F08ED0A" w14:textId="77777777" w:rsidR="00641051" w:rsidRDefault="00641051" w:rsidP="006410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Terms of reference of the Internal Justice Council </w:t>
      </w:r>
    </w:p>
    <w:p w14:paraId="547A705F" w14:textId="77777777" w:rsidR="00641051" w:rsidRPr="00641051" w:rsidRDefault="00641051" w:rsidP="00641051">
      <w:pPr>
        <w:pStyle w:val="SingleTxt"/>
        <w:spacing w:after="0" w:line="120" w:lineRule="exact"/>
        <w:rPr>
          <w:sz w:val="10"/>
          <w:lang w:val="en-US"/>
        </w:rPr>
      </w:pPr>
    </w:p>
    <w:p w14:paraId="7835E13F" w14:textId="0136D5F6" w:rsidR="00641051" w:rsidRDefault="00641051" w:rsidP="00641051">
      <w:pPr>
        <w:pStyle w:val="SingleTxt"/>
      </w:pPr>
      <w:r>
        <w:t>2.</w:t>
      </w:r>
      <w:r>
        <w:tab/>
        <w:t xml:space="preserve">In paragraph 36 of its resolution </w:t>
      </w:r>
      <w:hyperlink r:id="rId13" w:history="1">
        <w:r w:rsidRPr="0059678E">
          <w:rPr>
            <w:rStyle w:val="Hyperlink"/>
          </w:rPr>
          <w:t>62/228</w:t>
        </w:r>
      </w:hyperlink>
      <w:r>
        <w:t xml:space="preserve"> of 22 December 2007, the General Assembly decided to establish the Internal Justice Council as part of a new internal justice system in order to help ensure independence, professionalism and accountability in the administration of justice system of the United Nations. The system, which was established as at 1 July 2009, comprises a two-tier judicial structure consisting of a first instance tribunal, the United Nations Dispute Tribunal, and an appellate instance tribunal, the United Nations Appeals Tribunal. Pursuant to </w:t>
      </w:r>
      <w:r w:rsidRPr="00A77016">
        <w:rPr>
          <w:w w:val="101"/>
        </w:rPr>
        <w:t xml:space="preserve">paragraph 37 of resolution </w:t>
      </w:r>
      <w:hyperlink r:id="rId14" w:history="1">
        <w:r w:rsidRPr="00A77016">
          <w:rPr>
            <w:rStyle w:val="Hyperlink"/>
            <w:w w:val="101"/>
          </w:rPr>
          <w:t>62/228</w:t>
        </w:r>
      </w:hyperlink>
      <w:r w:rsidRPr="00A77016">
        <w:rPr>
          <w:w w:val="101"/>
        </w:rPr>
        <w:t xml:space="preserve">, paragraph 57 of resolution </w:t>
      </w:r>
      <w:hyperlink r:id="rId15" w:history="1">
        <w:r w:rsidRPr="00A77016">
          <w:rPr>
            <w:rStyle w:val="Hyperlink"/>
            <w:w w:val="101"/>
          </w:rPr>
          <w:t>63/253</w:t>
        </w:r>
      </w:hyperlink>
      <w:r w:rsidRPr="00A77016">
        <w:rPr>
          <w:w w:val="101"/>
        </w:rPr>
        <w:t xml:space="preserve"> and paragraph 45</w:t>
      </w:r>
      <w:r>
        <w:t xml:space="preserve"> of resolution </w:t>
      </w:r>
      <w:hyperlink r:id="rId16" w:history="1">
        <w:r w:rsidRPr="0059678E">
          <w:rPr>
            <w:rStyle w:val="Hyperlink"/>
          </w:rPr>
          <w:t>66/237</w:t>
        </w:r>
      </w:hyperlink>
      <w:r>
        <w:t xml:space="preserve">, the tasks of the Internal Justice Council are to: </w:t>
      </w:r>
    </w:p>
    <w:p w14:paraId="460F2DF0" w14:textId="77777777" w:rsidR="00641051" w:rsidRDefault="00641051" w:rsidP="00641051">
      <w:pPr>
        <w:pStyle w:val="SingleTxt"/>
      </w:pPr>
      <w:r>
        <w:tab/>
        <w:t>(a)</w:t>
      </w:r>
      <w:r>
        <w:tab/>
        <w:t>Engage in liaison with the Office of Human Resources Management on issues relating to the search for suitable candidates for the positions of judges, including by conducting interviews, as necessary;</w:t>
      </w:r>
    </w:p>
    <w:p w14:paraId="4F623A5C" w14:textId="77777777" w:rsidR="00641051" w:rsidRDefault="00641051" w:rsidP="00641051">
      <w:pPr>
        <w:pStyle w:val="SingleTxt"/>
      </w:pPr>
      <w:r>
        <w:tab/>
        <w:t>(b)</w:t>
      </w:r>
      <w:r>
        <w:tab/>
        <w:t>Provide its views and recommendations to the General Assembly on two or three candidates for each vacancy on the United Nations Dispute Tribunal and the United Nations Appeals Tribunal, with due regard to geographical distribution; in that regard, no more than one candidate should be recommended from any one Member State for a judgeship on the Dispute Tribunal, and no more than one candidate from any one Member State for a judgeship on the Appeals Tribunal;</w:t>
      </w:r>
    </w:p>
    <w:p w14:paraId="0665C407" w14:textId="77777777" w:rsidR="00641051" w:rsidRDefault="00641051" w:rsidP="00641051">
      <w:pPr>
        <w:pStyle w:val="SingleTxt"/>
      </w:pPr>
      <w:r>
        <w:tab/>
        <w:t>(c)</w:t>
      </w:r>
      <w:r>
        <w:tab/>
        <w:t>Draft a code of conduct for the judges for consideration by the General Assembly;</w:t>
      </w:r>
      <w:r w:rsidR="00502C2D">
        <w:rPr>
          <w:rStyle w:val="FootnoteReference"/>
        </w:rPr>
        <w:footnoteReference w:id="1"/>
      </w:r>
    </w:p>
    <w:p w14:paraId="091DE38A" w14:textId="77777777" w:rsidR="00641051" w:rsidRDefault="00641051" w:rsidP="00641051">
      <w:pPr>
        <w:pStyle w:val="SingleTxt"/>
      </w:pPr>
      <w:r>
        <w:lastRenderedPageBreak/>
        <w:tab/>
        <w:t>(d)</w:t>
      </w:r>
      <w:r>
        <w:tab/>
        <w:t>Provide its views on the implementation of the system of administration of justice to the General Assembly;</w:t>
      </w:r>
    </w:p>
    <w:p w14:paraId="5AAED1F0" w14:textId="77777777" w:rsidR="00641051" w:rsidRDefault="00502C2D" w:rsidP="00641051">
      <w:pPr>
        <w:pStyle w:val="SingleTxt"/>
      </w:pPr>
      <w:r>
        <w:tab/>
      </w:r>
      <w:r w:rsidR="00641051">
        <w:t>(e)</w:t>
      </w:r>
      <w:r w:rsidR="00641051">
        <w:tab/>
        <w:t>Include the views of the United Nations Dispute Tribunal and the United Nations Appeals Tribunal in its annual reports;</w:t>
      </w:r>
    </w:p>
    <w:p w14:paraId="7FB8D5DA" w14:textId="77777777" w:rsidR="00641051" w:rsidRDefault="00502C2D" w:rsidP="00641051">
      <w:pPr>
        <w:pStyle w:val="SingleTxt"/>
      </w:pPr>
      <w:r>
        <w:tab/>
      </w:r>
      <w:r w:rsidR="00641051">
        <w:t xml:space="preserve">(f) </w:t>
      </w:r>
      <w:r w:rsidR="00641051">
        <w:tab/>
        <w:t xml:space="preserve">Perform other duties, as requested by the General Assembly on an </w:t>
      </w:r>
      <w:r>
        <w:t>ad hoc basis.</w:t>
      </w:r>
      <w:r>
        <w:rPr>
          <w:rStyle w:val="FootnoteReference"/>
        </w:rPr>
        <w:footnoteReference w:id="2"/>
      </w:r>
    </w:p>
    <w:p w14:paraId="70F0FB16" w14:textId="77777777" w:rsidR="00502C2D" w:rsidRPr="00502C2D" w:rsidRDefault="00502C2D" w:rsidP="00502C2D">
      <w:pPr>
        <w:pStyle w:val="SingleTxt"/>
        <w:spacing w:after="0" w:line="120" w:lineRule="exact"/>
        <w:rPr>
          <w:sz w:val="10"/>
        </w:rPr>
      </w:pPr>
    </w:p>
    <w:p w14:paraId="67DD7499" w14:textId="77777777" w:rsidR="00641051" w:rsidRDefault="00641051" w:rsidP="00502C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Composition of the Internal Justice Council </w:t>
      </w:r>
    </w:p>
    <w:p w14:paraId="35CF0A4B" w14:textId="77777777" w:rsidR="00502C2D" w:rsidRPr="00502C2D" w:rsidRDefault="00502C2D" w:rsidP="00502C2D">
      <w:pPr>
        <w:pStyle w:val="SingleTxt"/>
        <w:spacing w:after="0" w:line="120" w:lineRule="exact"/>
        <w:rPr>
          <w:sz w:val="10"/>
          <w:lang w:val="en-US"/>
        </w:rPr>
      </w:pPr>
    </w:p>
    <w:p w14:paraId="62CAAA9F" w14:textId="5CF62F18" w:rsidR="00641051" w:rsidRDefault="00694F82" w:rsidP="00641051">
      <w:pPr>
        <w:pStyle w:val="SingleTxt"/>
      </w:pPr>
      <w:r>
        <w:t>3</w:t>
      </w:r>
      <w:r w:rsidR="00641051">
        <w:t>.</w:t>
      </w:r>
      <w:r w:rsidR="00641051">
        <w:tab/>
        <w:t xml:space="preserve">As set forth in paragraph 36 of its resolution </w:t>
      </w:r>
      <w:hyperlink r:id="rId17" w:history="1">
        <w:r w:rsidR="00641051" w:rsidRPr="0059678E">
          <w:rPr>
            <w:rStyle w:val="Hyperlink"/>
          </w:rPr>
          <w:t>62/228</w:t>
        </w:r>
      </w:hyperlink>
      <w:r w:rsidR="00641051">
        <w:t xml:space="preserve">, the General Assembly decided that the Internal Justice Council would consist of a staff representative, a management representative and two distinguished external jurists, one nominated by the staff and one by management. The Assembly also decided that the fifth member would be a distinguished jurist chosen by consensus by the four other members, who would chair the Council. </w:t>
      </w:r>
    </w:p>
    <w:p w14:paraId="14008BA0" w14:textId="2CD3FE5E" w:rsidR="00641051" w:rsidRDefault="00694F82" w:rsidP="00641051">
      <w:pPr>
        <w:pStyle w:val="SingleTxt"/>
      </w:pPr>
      <w:r>
        <w:t>4</w:t>
      </w:r>
      <w:r w:rsidR="00641051">
        <w:t>.</w:t>
      </w:r>
      <w:r w:rsidR="00641051">
        <w:tab/>
        <w:t>The Secretary-General appointed the new representatives and the distinguished external jurists nominated by the staff and management, respectively, for a four-year term commencing on 13 November 2016. By consensus, the members of the Internal Justice Council chose the Chair, who was thereupon appointed by the Secretary-General. The members of the Council are:</w:t>
      </w:r>
    </w:p>
    <w:p w14:paraId="73F9483F" w14:textId="77777777" w:rsidR="00641051" w:rsidRDefault="00502C2D" w:rsidP="00502C2D">
      <w:pPr>
        <w:pStyle w:val="SingleTxt"/>
        <w:spacing w:after="0"/>
      </w:pPr>
      <w:r>
        <w:tab/>
      </w:r>
      <w:r w:rsidR="00641051">
        <w:t>Carmen Artigas, distinguished external jurist nominated by staff (Uruguay)</w:t>
      </w:r>
    </w:p>
    <w:p w14:paraId="3D5591E5" w14:textId="77777777" w:rsidR="00641051" w:rsidRDefault="00502C2D" w:rsidP="00502C2D">
      <w:pPr>
        <w:pStyle w:val="SingleTxt"/>
        <w:spacing w:after="0"/>
      </w:pPr>
      <w:r>
        <w:tab/>
      </w:r>
      <w:r w:rsidR="00641051">
        <w:t>Frank Eppert, management representative (United States of America)</w:t>
      </w:r>
    </w:p>
    <w:p w14:paraId="16CAE585" w14:textId="4841697B" w:rsidR="00641051" w:rsidRDefault="00012599" w:rsidP="008351A7">
      <w:pPr>
        <w:pStyle w:val="SingleTxt"/>
        <w:spacing w:after="0"/>
        <w:ind w:left="2218" w:hanging="951"/>
        <w:jc w:val="left"/>
      </w:pPr>
      <w:r>
        <w:tab/>
      </w:r>
      <w:r w:rsidR="00641051">
        <w:t>Samuel Estreicher, distinguished external jurist nominated by management (United States of America)</w:t>
      </w:r>
    </w:p>
    <w:p w14:paraId="00D3E54E" w14:textId="77777777" w:rsidR="00641051" w:rsidRDefault="00502C2D" w:rsidP="00502C2D">
      <w:pPr>
        <w:pStyle w:val="SingleTxt"/>
        <w:spacing w:after="0"/>
      </w:pPr>
      <w:r>
        <w:tab/>
      </w:r>
      <w:r w:rsidR="00641051">
        <w:t>Jamshid Gaziyev, staff representative (Uzbekistan)</w:t>
      </w:r>
    </w:p>
    <w:p w14:paraId="5C108779" w14:textId="77777777" w:rsidR="00641051" w:rsidRDefault="00502C2D" w:rsidP="00641051">
      <w:pPr>
        <w:pStyle w:val="SingleTxt"/>
      </w:pPr>
      <w:r>
        <w:tab/>
      </w:r>
      <w:r w:rsidR="00641051">
        <w:t>Yvonne Mokgoro, Chair (South Africa)</w:t>
      </w:r>
    </w:p>
    <w:p w14:paraId="012A1842" w14:textId="219BFABF" w:rsidR="00BB5E85" w:rsidRDefault="00641051" w:rsidP="00641051">
      <w:pPr>
        <w:pStyle w:val="SingleTxt"/>
      </w:pPr>
      <w:r>
        <w:t>The term of office of the members of the Internal Justice Council expires on 12</w:t>
      </w:r>
      <w:r w:rsidR="00012599">
        <w:t> </w:t>
      </w:r>
      <w:r>
        <w:t>November 2020.</w:t>
      </w:r>
      <w:bookmarkStart w:id="1" w:name="BeginPage"/>
      <w:bookmarkEnd w:id="1"/>
    </w:p>
    <w:p w14:paraId="46F15F1D" w14:textId="77777777" w:rsidR="00502C2D" w:rsidRPr="00641051" w:rsidRDefault="00502C2D" w:rsidP="00641051">
      <w:pPr>
        <w:pStyle w:val="SingleTxt"/>
      </w:pPr>
      <w:r>
        <w:rPr>
          <w:noProof/>
          <w:w w:val="100"/>
          <w:lang w:eastAsia="zh-CN"/>
        </w:rPr>
        <mc:AlternateContent>
          <mc:Choice Requires="wps">
            <w:drawing>
              <wp:anchor distT="0" distB="0" distL="114300" distR="114300" simplePos="0" relativeHeight="251659264" behindDoc="0" locked="0" layoutInCell="1" allowOverlap="1" wp14:anchorId="34DAABC9" wp14:editId="43FD119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5579A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02C2D" w:rsidRPr="00641051" w:rsidSect="00641051">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8ED0E" w14:textId="77777777" w:rsidR="00BB5E85" w:rsidRDefault="00BB5E85" w:rsidP="00BB5E85">
      <w:pPr>
        <w:spacing w:line="240" w:lineRule="auto"/>
      </w:pPr>
      <w:r>
        <w:separator/>
      </w:r>
    </w:p>
  </w:endnote>
  <w:endnote w:type="continuationSeparator" w:id="0">
    <w:p w14:paraId="173C02DE" w14:textId="77777777" w:rsidR="00BB5E85" w:rsidRDefault="00BB5E85" w:rsidP="00BB5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BB5E85" w14:paraId="50DEA12A" w14:textId="77777777" w:rsidTr="00BB5E85">
      <w:tc>
        <w:tcPr>
          <w:tcW w:w="5028" w:type="dxa"/>
          <w:shd w:val="clear" w:color="auto" w:fill="auto"/>
        </w:tcPr>
        <w:p w14:paraId="38AFA9A5" w14:textId="472B4D5B" w:rsidR="00BB5E85" w:rsidRPr="00BB5E85" w:rsidRDefault="00BB5E85" w:rsidP="00BB5E8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E2BF1">
            <w:rPr>
              <w:b w:val="0"/>
              <w:w w:val="103"/>
              <w:sz w:val="14"/>
            </w:rPr>
            <w:t>17-18000</w:t>
          </w:r>
          <w:r>
            <w:rPr>
              <w:b w:val="0"/>
              <w:w w:val="103"/>
              <w:sz w:val="14"/>
            </w:rPr>
            <w:fldChar w:fldCharType="end"/>
          </w:r>
        </w:p>
      </w:tc>
      <w:tc>
        <w:tcPr>
          <w:tcW w:w="5028" w:type="dxa"/>
          <w:shd w:val="clear" w:color="auto" w:fill="auto"/>
        </w:tcPr>
        <w:p w14:paraId="460BE1B4" w14:textId="2D7C601C" w:rsidR="00BB5E85" w:rsidRPr="00BB5E85" w:rsidRDefault="00BB5E85" w:rsidP="00BB5E85">
          <w:pPr>
            <w:pStyle w:val="Footer"/>
            <w:rPr>
              <w:w w:val="103"/>
            </w:rPr>
          </w:pPr>
          <w:r>
            <w:rPr>
              <w:w w:val="103"/>
            </w:rPr>
            <w:fldChar w:fldCharType="begin"/>
          </w:r>
          <w:r>
            <w:rPr>
              <w:w w:val="103"/>
            </w:rPr>
            <w:instrText xml:space="preserve"> PAGE  \* Arabic  \* MERGEFORMAT </w:instrText>
          </w:r>
          <w:r>
            <w:rPr>
              <w:w w:val="103"/>
            </w:rPr>
            <w:fldChar w:fldCharType="separate"/>
          </w:r>
          <w:r w:rsidR="00B91CE7">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91CE7">
            <w:rPr>
              <w:w w:val="103"/>
            </w:rPr>
            <w:t>2</w:t>
          </w:r>
          <w:r>
            <w:rPr>
              <w:w w:val="103"/>
            </w:rPr>
            <w:fldChar w:fldCharType="end"/>
          </w:r>
        </w:p>
      </w:tc>
    </w:tr>
  </w:tbl>
  <w:p w14:paraId="07D99BE2" w14:textId="77777777" w:rsidR="00BB5E85" w:rsidRPr="00BB5E85" w:rsidRDefault="00BB5E85" w:rsidP="00BB5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BB5E85" w14:paraId="1AB3E07C" w14:textId="77777777" w:rsidTr="00BB5E85">
      <w:tc>
        <w:tcPr>
          <w:tcW w:w="5028" w:type="dxa"/>
          <w:shd w:val="clear" w:color="auto" w:fill="auto"/>
        </w:tcPr>
        <w:p w14:paraId="5933F294" w14:textId="305C4F76" w:rsidR="00BB5E85" w:rsidRPr="00BB5E85" w:rsidRDefault="00BB5E85" w:rsidP="00BB5E8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E2BF1">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E2BF1">
            <w:rPr>
              <w:w w:val="103"/>
            </w:rPr>
            <w:t>2</w:t>
          </w:r>
          <w:r>
            <w:rPr>
              <w:w w:val="103"/>
            </w:rPr>
            <w:fldChar w:fldCharType="end"/>
          </w:r>
        </w:p>
      </w:tc>
      <w:tc>
        <w:tcPr>
          <w:tcW w:w="5028" w:type="dxa"/>
          <w:shd w:val="clear" w:color="auto" w:fill="auto"/>
        </w:tcPr>
        <w:p w14:paraId="38EDED42" w14:textId="0DE8D8AB" w:rsidR="00BB5E85" w:rsidRPr="00BB5E85" w:rsidRDefault="00BB5E85" w:rsidP="00BB5E8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E2BF1">
            <w:rPr>
              <w:b w:val="0"/>
              <w:w w:val="103"/>
              <w:sz w:val="14"/>
            </w:rPr>
            <w:t>17-18000</w:t>
          </w:r>
          <w:r>
            <w:rPr>
              <w:b w:val="0"/>
              <w:w w:val="103"/>
              <w:sz w:val="14"/>
            </w:rPr>
            <w:fldChar w:fldCharType="end"/>
          </w:r>
        </w:p>
      </w:tc>
    </w:tr>
  </w:tbl>
  <w:p w14:paraId="01B7B0EB" w14:textId="77777777" w:rsidR="00BB5E85" w:rsidRPr="00BB5E85" w:rsidRDefault="00BB5E85" w:rsidP="00BB5E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BB5E85" w14:paraId="608813CD" w14:textId="77777777" w:rsidTr="00BB5E85">
      <w:tc>
        <w:tcPr>
          <w:tcW w:w="3801" w:type="dxa"/>
        </w:tcPr>
        <w:p w14:paraId="51EA8ACC" w14:textId="135E1B92" w:rsidR="00BB5E85" w:rsidRDefault="00BB5E85" w:rsidP="00BB5E85">
          <w:pPr>
            <w:pStyle w:val="ReleaseDate"/>
          </w:pPr>
          <w:r>
            <w:rPr>
              <w:noProof/>
              <w:lang w:eastAsia="zh-CN"/>
            </w:rPr>
            <w:drawing>
              <wp:anchor distT="0" distB="0" distL="114300" distR="114300" simplePos="0" relativeHeight="251658240" behindDoc="0" locked="0" layoutInCell="1" allowOverlap="1" wp14:anchorId="02685FD0" wp14:editId="79305226">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ST/IC/2017/3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3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17-18000 (E)    1</w:t>
          </w:r>
          <w:r w:rsidR="00A77016">
            <w:t>7</w:t>
          </w:r>
          <w:r>
            <w:t xml:space="preserve">1017    </w:t>
          </w:r>
        </w:p>
        <w:p w14:paraId="2DDBA687" w14:textId="77777777" w:rsidR="00BB5E85" w:rsidRPr="00BB5E85" w:rsidRDefault="00BB5E85" w:rsidP="00BB5E8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*1718000*</w:t>
          </w:r>
        </w:p>
      </w:tc>
      <w:tc>
        <w:tcPr>
          <w:tcW w:w="5028" w:type="dxa"/>
        </w:tcPr>
        <w:p w14:paraId="5E904A87" w14:textId="77777777" w:rsidR="00BB5E85" w:rsidRDefault="00BB5E85" w:rsidP="00BB5E85">
          <w:pPr>
            <w:pStyle w:val="Footer"/>
            <w:jc w:val="right"/>
            <w:rPr>
              <w:b w:val="0"/>
              <w:sz w:val="20"/>
            </w:rPr>
          </w:pPr>
          <w:r>
            <w:rPr>
              <w:b w:val="0"/>
              <w:sz w:val="20"/>
              <w:lang w:val="en-GB" w:eastAsia="zh-CN"/>
            </w:rPr>
            <w:drawing>
              <wp:inline distT="0" distB="0" distL="0" distR="0" wp14:anchorId="4DCC86B9" wp14:editId="3A594EF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5F6C9BDA" w14:textId="77777777" w:rsidR="00BB5E85" w:rsidRPr="00BB5E85" w:rsidRDefault="00BB5E85" w:rsidP="00BB5E8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AA788" w14:textId="77777777" w:rsidR="00BB5E85" w:rsidRPr="00502C2D" w:rsidRDefault="00502C2D" w:rsidP="00502C2D">
      <w:pPr>
        <w:pStyle w:val="Footer"/>
        <w:spacing w:after="80"/>
        <w:ind w:left="792"/>
        <w:rPr>
          <w:sz w:val="16"/>
        </w:rPr>
      </w:pPr>
      <w:r w:rsidRPr="00502C2D">
        <w:rPr>
          <w:sz w:val="16"/>
        </w:rPr>
        <w:t>__________________</w:t>
      </w:r>
    </w:p>
  </w:footnote>
  <w:footnote w:type="continuationSeparator" w:id="0">
    <w:p w14:paraId="10EB48FD" w14:textId="77777777" w:rsidR="00BB5E85" w:rsidRPr="00502C2D" w:rsidRDefault="00502C2D" w:rsidP="00502C2D">
      <w:pPr>
        <w:pStyle w:val="Footer"/>
        <w:spacing w:after="80"/>
        <w:ind w:left="792"/>
        <w:rPr>
          <w:sz w:val="16"/>
        </w:rPr>
      </w:pPr>
      <w:r w:rsidRPr="00502C2D">
        <w:rPr>
          <w:sz w:val="16"/>
        </w:rPr>
        <w:t>__________________</w:t>
      </w:r>
    </w:p>
  </w:footnote>
  <w:footnote w:id="1">
    <w:p w14:paraId="0F37E2FB" w14:textId="216B8251" w:rsidR="00502C2D" w:rsidRDefault="00502C2D" w:rsidP="00502C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502C2D">
        <w:t xml:space="preserve">The present circular supersedes </w:t>
      </w:r>
      <w:r w:rsidRPr="00B91CE7">
        <w:t>ST/IC</w:t>
      </w:r>
      <w:bookmarkStart w:id="0" w:name="_GoBack"/>
      <w:bookmarkEnd w:id="0"/>
      <w:r w:rsidRPr="00B91CE7">
        <w:t>/2013/16</w:t>
      </w:r>
      <w:r w:rsidRPr="00502C2D">
        <w:t xml:space="preserve"> of 17 May 2013 and will be in effect until further notice.</w:t>
      </w:r>
    </w:p>
    <w:p w14:paraId="6E0B6AF5" w14:textId="2EBCD7C3" w:rsidR="00502C2D" w:rsidRPr="00502C2D" w:rsidRDefault="00502C2D" w:rsidP="00502C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02C2D">
        <w:t>Having considered the reports of the Internal Justice Council containing the draft text of a code of conduct (</w:t>
      </w:r>
      <w:hyperlink r:id="rId1" w:history="1">
        <w:r w:rsidRPr="0059678E">
          <w:rPr>
            <w:rStyle w:val="Hyperlink"/>
          </w:rPr>
          <w:t>A/65/86</w:t>
        </w:r>
      </w:hyperlink>
      <w:r w:rsidRPr="00502C2D">
        <w:t xml:space="preserve"> and </w:t>
      </w:r>
      <w:hyperlink r:id="rId2" w:history="1">
        <w:r w:rsidRPr="0059678E">
          <w:rPr>
            <w:rStyle w:val="Hyperlink"/>
          </w:rPr>
          <w:t>A/66/158</w:t>
        </w:r>
      </w:hyperlink>
      <w:r w:rsidRPr="00502C2D">
        <w:t xml:space="preserve">), the General Assembly approved the code of conduct for the judges of the United Nations Dispute Tribunal and the United Nations Appeals Tribunal in its resolution </w:t>
      </w:r>
      <w:hyperlink r:id="rId3" w:history="1">
        <w:r w:rsidRPr="0059678E">
          <w:rPr>
            <w:rStyle w:val="Hyperlink"/>
          </w:rPr>
          <w:t>66/106</w:t>
        </w:r>
      </w:hyperlink>
      <w:r w:rsidRPr="00502C2D">
        <w:t>.</w:t>
      </w:r>
    </w:p>
  </w:footnote>
  <w:footnote w:id="2">
    <w:p w14:paraId="4713268D" w14:textId="2B7192D6" w:rsidR="00502C2D" w:rsidRPr="00502C2D" w:rsidRDefault="00502C2D" w:rsidP="00502C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02C2D">
        <w:t xml:space="preserve">See, for example, resolutions </w:t>
      </w:r>
      <w:hyperlink r:id="rId4" w:history="1">
        <w:r w:rsidRPr="0059678E">
          <w:rPr>
            <w:rStyle w:val="Hyperlink"/>
          </w:rPr>
          <w:t>71/266</w:t>
        </w:r>
      </w:hyperlink>
      <w:r w:rsidRPr="00502C2D">
        <w:t xml:space="preserve">, para. </w:t>
      </w:r>
      <w:r w:rsidRPr="00502C2D">
        <w:rPr>
          <w:lang w:val="es-ES"/>
        </w:rPr>
        <w:t xml:space="preserve">45, </w:t>
      </w:r>
      <w:hyperlink r:id="rId5" w:history="1">
        <w:r w:rsidRPr="0059678E">
          <w:rPr>
            <w:rStyle w:val="Hyperlink"/>
            <w:lang w:val="es-ES"/>
          </w:rPr>
          <w:t>70/112</w:t>
        </w:r>
      </w:hyperlink>
      <w:r w:rsidRPr="00502C2D">
        <w:rPr>
          <w:lang w:val="es-ES"/>
        </w:rPr>
        <w:t xml:space="preserve">, para. 42, </w:t>
      </w:r>
      <w:hyperlink r:id="rId6" w:history="1">
        <w:r w:rsidRPr="0059678E">
          <w:rPr>
            <w:rStyle w:val="Hyperlink"/>
            <w:lang w:val="es-ES"/>
          </w:rPr>
          <w:t>69/203</w:t>
        </w:r>
      </w:hyperlink>
      <w:r w:rsidRPr="00502C2D">
        <w:rPr>
          <w:lang w:val="es-ES"/>
        </w:rPr>
        <w:t xml:space="preserve">, para. 47, </w:t>
      </w:r>
      <w:hyperlink r:id="rId7" w:history="1">
        <w:r w:rsidRPr="0059678E">
          <w:rPr>
            <w:rStyle w:val="Hyperlink"/>
            <w:lang w:val="es-ES"/>
          </w:rPr>
          <w:t>68/254</w:t>
        </w:r>
      </w:hyperlink>
      <w:r w:rsidRPr="00502C2D">
        <w:rPr>
          <w:lang w:val="es-ES"/>
        </w:rPr>
        <w:t>, para.</w:t>
      </w:r>
      <w:r w:rsidR="00A77016">
        <w:rPr>
          <w:lang w:val="es-ES"/>
        </w:rPr>
        <w:t> </w:t>
      </w:r>
      <w:r w:rsidRPr="00502C2D">
        <w:rPr>
          <w:lang w:val="es-ES"/>
        </w:rPr>
        <w:t xml:space="preserve">39, </w:t>
      </w:r>
      <w:hyperlink r:id="rId8" w:history="1">
        <w:r w:rsidRPr="0059678E">
          <w:rPr>
            <w:rStyle w:val="Hyperlink"/>
            <w:lang w:val="es-ES"/>
          </w:rPr>
          <w:t>67/241</w:t>
        </w:r>
      </w:hyperlink>
      <w:r w:rsidRPr="00502C2D">
        <w:rPr>
          <w:lang w:val="es-ES"/>
        </w:rPr>
        <w:t xml:space="preserve">, paras. 42 and 57, and </w:t>
      </w:r>
      <w:hyperlink r:id="rId9" w:history="1">
        <w:r w:rsidRPr="0059678E">
          <w:rPr>
            <w:rStyle w:val="Hyperlink"/>
            <w:lang w:val="es-ES"/>
          </w:rPr>
          <w:t>66/237</w:t>
        </w:r>
      </w:hyperlink>
      <w:r w:rsidRPr="00502C2D">
        <w:rPr>
          <w:lang w:val="es-ES"/>
        </w:rPr>
        <w:t xml:space="preserve">, para. </w:t>
      </w:r>
      <w:r w:rsidRPr="00502C2D">
        <w:t>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B5E85" w14:paraId="40866E7C" w14:textId="77777777" w:rsidTr="00BB5E85">
      <w:trPr>
        <w:trHeight w:hRule="exact" w:val="864"/>
      </w:trPr>
      <w:tc>
        <w:tcPr>
          <w:tcW w:w="4838" w:type="dxa"/>
          <w:shd w:val="clear" w:color="auto" w:fill="auto"/>
          <w:vAlign w:val="bottom"/>
        </w:tcPr>
        <w:p w14:paraId="5B2E7920" w14:textId="6AAA7257" w:rsidR="00BB5E85" w:rsidRPr="00BB5E85" w:rsidRDefault="00BB5E85" w:rsidP="00BB5E85">
          <w:pPr>
            <w:pStyle w:val="Header"/>
            <w:spacing w:after="80"/>
            <w:rPr>
              <w:b/>
            </w:rPr>
          </w:pPr>
          <w:r>
            <w:rPr>
              <w:b/>
            </w:rPr>
            <w:fldChar w:fldCharType="begin"/>
          </w:r>
          <w:r>
            <w:rPr>
              <w:b/>
            </w:rPr>
            <w:instrText xml:space="preserve"> DOCVARIABLE "sss1" \* MERGEFORMAT </w:instrText>
          </w:r>
          <w:r>
            <w:rPr>
              <w:b/>
            </w:rPr>
            <w:fldChar w:fldCharType="separate"/>
          </w:r>
          <w:r w:rsidR="000E2BF1">
            <w:rPr>
              <w:b/>
            </w:rPr>
            <w:t>ST/IC/2017/31</w:t>
          </w:r>
          <w:r>
            <w:rPr>
              <w:b/>
            </w:rPr>
            <w:fldChar w:fldCharType="end"/>
          </w:r>
        </w:p>
      </w:tc>
      <w:tc>
        <w:tcPr>
          <w:tcW w:w="5028" w:type="dxa"/>
          <w:shd w:val="clear" w:color="auto" w:fill="auto"/>
          <w:vAlign w:val="bottom"/>
        </w:tcPr>
        <w:p w14:paraId="20E9B30B" w14:textId="77777777" w:rsidR="00BB5E85" w:rsidRDefault="00BB5E85" w:rsidP="00BB5E85">
          <w:pPr>
            <w:pStyle w:val="Header"/>
          </w:pPr>
        </w:p>
      </w:tc>
    </w:tr>
  </w:tbl>
  <w:p w14:paraId="00495B73" w14:textId="77777777" w:rsidR="00BB5E85" w:rsidRPr="00BB5E85" w:rsidRDefault="00BB5E85" w:rsidP="00BB5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B5E85" w14:paraId="78B42FBF" w14:textId="77777777" w:rsidTr="00BB5E85">
      <w:trPr>
        <w:trHeight w:hRule="exact" w:val="864"/>
      </w:trPr>
      <w:tc>
        <w:tcPr>
          <w:tcW w:w="4838" w:type="dxa"/>
          <w:shd w:val="clear" w:color="auto" w:fill="auto"/>
          <w:vAlign w:val="bottom"/>
        </w:tcPr>
        <w:p w14:paraId="2CA53BE2" w14:textId="77777777" w:rsidR="00BB5E85" w:rsidRDefault="00BB5E85" w:rsidP="00BB5E85">
          <w:pPr>
            <w:pStyle w:val="Header"/>
          </w:pPr>
        </w:p>
      </w:tc>
      <w:tc>
        <w:tcPr>
          <w:tcW w:w="5028" w:type="dxa"/>
          <w:shd w:val="clear" w:color="auto" w:fill="auto"/>
          <w:vAlign w:val="bottom"/>
        </w:tcPr>
        <w:p w14:paraId="59F720DA" w14:textId="72AA3840" w:rsidR="00BB5E85" w:rsidRPr="00BB5E85" w:rsidRDefault="00BB5E85" w:rsidP="00BB5E85">
          <w:pPr>
            <w:pStyle w:val="Header"/>
            <w:spacing w:after="80"/>
            <w:jc w:val="right"/>
            <w:rPr>
              <w:b/>
            </w:rPr>
          </w:pPr>
          <w:r>
            <w:rPr>
              <w:b/>
            </w:rPr>
            <w:fldChar w:fldCharType="begin"/>
          </w:r>
          <w:r>
            <w:rPr>
              <w:b/>
            </w:rPr>
            <w:instrText xml:space="preserve"> DOCVARIABLE "sss1" \* MERGEFORMAT </w:instrText>
          </w:r>
          <w:r>
            <w:rPr>
              <w:b/>
            </w:rPr>
            <w:fldChar w:fldCharType="separate"/>
          </w:r>
          <w:r w:rsidR="000E2BF1">
            <w:rPr>
              <w:b/>
            </w:rPr>
            <w:t>ST/IC/2017/31</w:t>
          </w:r>
          <w:r>
            <w:rPr>
              <w:b/>
            </w:rPr>
            <w:fldChar w:fldCharType="end"/>
          </w:r>
        </w:p>
      </w:tc>
    </w:tr>
  </w:tbl>
  <w:p w14:paraId="3398A973" w14:textId="77777777" w:rsidR="00BB5E85" w:rsidRPr="00BB5E85" w:rsidRDefault="00BB5E85" w:rsidP="00BB5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B5E85" w14:paraId="32EB5C9F" w14:textId="77777777" w:rsidTr="00BB5E85">
      <w:trPr>
        <w:trHeight w:hRule="exact" w:val="864"/>
      </w:trPr>
      <w:tc>
        <w:tcPr>
          <w:tcW w:w="1267" w:type="dxa"/>
          <w:tcBorders>
            <w:bottom w:val="single" w:sz="4" w:space="0" w:color="auto"/>
          </w:tcBorders>
          <w:shd w:val="clear" w:color="auto" w:fill="auto"/>
          <w:vAlign w:val="bottom"/>
        </w:tcPr>
        <w:p w14:paraId="5F3B1FD7" w14:textId="77777777" w:rsidR="00BB5E85" w:rsidRDefault="00BB5E85" w:rsidP="00BB5E85">
          <w:pPr>
            <w:pStyle w:val="Header"/>
            <w:spacing w:after="120"/>
          </w:pPr>
        </w:p>
      </w:tc>
      <w:tc>
        <w:tcPr>
          <w:tcW w:w="1872" w:type="dxa"/>
          <w:tcBorders>
            <w:bottom w:val="single" w:sz="4" w:space="0" w:color="auto"/>
          </w:tcBorders>
          <w:shd w:val="clear" w:color="auto" w:fill="auto"/>
          <w:vAlign w:val="bottom"/>
        </w:tcPr>
        <w:p w14:paraId="7A4163ED" w14:textId="77777777" w:rsidR="00BB5E85" w:rsidRPr="00BB5E85" w:rsidRDefault="00BB5E85" w:rsidP="00BB5E8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9A37FB9" w14:textId="77777777" w:rsidR="00BB5E85" w:rsidRDefault="00BB5E85" w:rsidP="00BB5E85">
          <w:pPr>
            <w:pStyle w:val="Header"/>
            <w:spacing w:after="120"/>
          </w:pPr>
        </w:p>
      </w:tc>
      <w:tc>
        <w:tcPr>
          <w:tcW w:w="6523" w:type="dxa"/>
          <w:gridSpan w:val="4"/>
          <w:tcBorders>
            <w:bottom w:val="single" w:sz="4" w:space="0" w:color="auto"/>
          </w:tcBorders>
          <w:shd w:val="clear" w:color="auto" w:fill="auto"/>
          <w:vAlign w:val="bottom"/>
        </w:tcPr>
        <w:p w14:paraId="5067A32A" w14:textId="77777777" w:rsidR="00BB5E85" w:rsidRPr="00BB5E85" w:rsidRDefault="00BB5E85" w:rsidP="00BB5E85">
          <w:pPr>
            <w:spacing w:after="80" w:line="240" w:lineRule="auto"/>
            <w:jc w:val="right"/>
            <w:rPr>
              <w:position w:val="-4"/>
            </w:rPr>
          </w:pPr>
          <w:r>
            <w:rPr>
              <w:position w:val="-4"/>
              <w:sz w:val="40"/>
            </w:rPr>
            <w:t>ST</w:t>
          </w:r>
          <w:r>
            <w:rPr>
              <w:position w:val="-4"/>
            </w:rPr>
            <w:t>/IC/2017/31</w:t>
          </w:r>
        </w:p>
      </w:tc>
    </w:tr>
    <w:tr w:rsidR="00BB5E85" w:rsidRPr="00BB5E85" w14:paraId="439B0CCA" w14:textId="77777777" w:rsidTr="00BB5E85">
      <w:trPr>
        <w:gridAfter w:val="1"/>
        <w:wAfter w:w="28" w:type="dxa"/>
        <w:trHeight w:hRule="exact" w:val="2880"/>
      </w:trPr>
      <w:tc>
        <w:tcPr>
          <w:tcW w:w="1267" w:type="dxa"/>
          <w:tcBorders>
            <w:top w:val="single" w:sz="4" w:space="0" w:color="auto"/>
            <w:bottom w:val="single" w:sz="12" w:space="0" w:color="auto"/>
          </w:tcBorders>
          <w:shd w:val="clear" w:color="auto" w:fill="auto"/>
        </w:tcPr>
        <w:p w14:paraId="0A4D1BDA" w14:textId="77777777" w:rsidR="00BB5E85" w:rsidRPr="00BB5E85" w:rsidRDefault="00BB5E85" w:rsidP="00BB5E85">
          <w:pPr>
            <w:pStyle w:val="Header"/>
            <w:spacing w:before="120"/>
            <w:jc w:val="center"/>
          </w:pPr>
          <w:r>
            <w:t xml:space="preserve"> </w:t>
          </w:r>
          <w:r>
            <w:rPr>
              <w:lang w:val="en-GB" w:eastAsia="zh-CN"/>
            </w:rPr>
            <w:drawing>
              <wp:inline distT="0" distB="0" distL="0" distR="0" wp14:anchorId="1F6E87A4" wp14:editId="6E565E3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B3236BD" w14:textId="77777777" w:rsidR="00BB5E85" w:rsidRPr="00BB5E85" w:rsidRDefault="00BB5E85" w:rsidP="00BB5E85">
          <w:pPr>
            <w:pStyle w:val="XLarge"/>
            <w:spacing w:before="109"/>
          </w:pPr>
          <w:r>
            <w:t>Secretariat</w:t>
          </w:r>
        </w:p>
      </w:tc>
      <w:tc>
        <w:tcPr>
          <w:tcW w:w="245" w:type="dxa"/>
          <w:tcBorders>
            <w:top w:val="single" w:sz="4" w:space="0" w:color="auto"/>
            <w:bottom w:val="single" w:sz="12" w:space="0" w:color="auto"/>
          </w:tcBorders>
          <w:shd w:val="clear" w:color="auto" w:fill="auto"/>
        </w:tcPr>
        <w:p w14:paraId="606AC182" w14:textId="77777777" w:rsidR="00BB5E85" w:rsidRPr="00BB5E85" w:rsidRDefault="00BB5E85" w:rsidP="00BB5E85">
          <w:pPr>
            <w:pStyle w:val="Header"/>
            <w:spacing w:before="109"/>
          </w:pPr>
        </w:p>
      </w:tc>
      <w:tc>
        <w:tcPr>
          <w:tcW w:w="3140" w:type="dxa"/>
          <w:tcBorders>
            <w:top w:val="single" w:sz="4" w:space="0" w:color="auto"/>
            <w:bottom w:val="single" w:sz="12" w:space="0" w:color="auto"/>
          </w:tcBorders>
          <w:shd w:val="clear" w:color="auto" w:fill="auto"/>
        </w:tcPr>
        <w:p w14:paraId="7A8E71B0" w14:textId="77777777" w:rsidR="00BB5E85" w:rsidRDefault="00BB5E85" w:rsidP="00BB5E85">
          <w:pPr>
            <w:pStyle w:val="Publication"/>
            <w:spacing w:before="240"/>
            <w:rPr>
              <w:color w:val="010000"/>
            </w:rPr>
          </w:pPr>
        </w:p>
        <w:p w14:paraId="45AC687F" w14:textId="77777777" w:rsidR="00BB5E85" w:rsidRDefault="00BB5E85" w:rsidP="00BB5E85">
          <w:r>
            <w:t>1</w:t>
          </w:r>
          <w:r w:rsidR="00641051">
            <w:t>1</w:t>
          </w:r>
          <w:r>
            <w:t xml:space="preserve"> October 2017</w:t>
          </w:r>
        </w:p>
        <w:p w14:paraId="023197D9" w14:textId="77777777" w:rsidR="00BB5E85" w:rsidRPr="00BB5E85" w:rsidRDefault="00BB5E85" w:rsidP="00BB5E85"/>
      </w:tc>
    </w:tr>
  </w:tbl>
  <w:p w14:paraId="2E467AA0" w14:textId="77777777" w:rsidR="00BB5E85" w:rsidRPr="00BB5E85" w:rsidRDefault="00BB5E85" w:rsidP="00BB5E8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8000*"/>
    <w:docVar w:name="CreationDt" w:val="16/10/2017 5:14: PM"/>
    <w:docVar w:name="DocCategory" w:val="Doc"/>
    <w:docVar w:name="DocType" w:val="Final"/>
    <w:docVar w:name="DutyStation" w:val="New York"/>
    <w:docVar w:name="FooterJN" w:val="17-18000"/>
    <w:docVar w:name="jobn" w:val="17-18000 (E)"/>
    <w:docVar w:name="jobnDT" w:val="17-18000 (E)   161017"/>
    <w:docVar w:name="jobnDTDT" w:val="17-18000 (E)   161017   161017"/>
    <w:docVar w:name="JobNo" w:val="1718000E"/>
    <w:docVar w:name="JobNo2" w:val="1732255E"/>
    <w:docVar w:name="LocalDrive" w:val="0"/>
    <w:docVar w:name="OandT" w:val=" "/>
    <w:docVar w:name="sss1" w:val="ST/IC/2017/31"/>
    <w:docVar w:name="sss2" w:val="-"/>
    <w:docVar w:name="Symbol1" w:val="ST/IC/2017/31"/>
    <w:docVar w:name="Symbol2" w:val="-"/>
  </w:docVars>
  <w:rsids>
    <w:rsidRoot w:val="00795A51"/>
    <w:rsid w:val="00012599"/>
    <w:rsid w:val="00026F36"/>
    <w:rsid w:val="000E2BF1"/>
    <w:rsid w:val="001252DE"/>
    <w:rsid w:val="001A6D60"/>
    <w:rsid w:val="00217812"/>
    <w:rsid w:val="002E2286"/>
    <w:rsid w:val="002F2B46"/>
    <w:rsid w:val="003F5ED1"/>
    <w:rsid w:val="00414584"/>
    <w:rsid w:val="004F22F2"/>
    <w:rsid w:val="00502C2D"/>
    <w:rsid w:val="005305E3"/>
    <w:rsid w:val="0059678E"/>
    <w:rsid w:val="005D1D5D"/>
    <w:rsid w:val="00641051"/>
    <w:rsid w:val="00694F82"/>
    <w:rsid w:val="00795A51"/>
    <w:rsid w:val="007B22F1"/>
    <w:rsid w:val="008351A7"/>
    <w:rsid w:val="00911092"/>
    <w:rsid w:val="00973666"/>
    <w:rsid w:val="00A13DB7"/>
    <w:rsid w:val="00A77016"/>
    <w:rsid w:val="00AD7D0C"/>
    <w:rsid w:val="00B6388C"/>
    <w:rsid w:val="00B91CE7"/>
    <w:rsid w:val="00BB5E85"/>
    <w:rsid w:val="00BE35A4"/>
    <w:rsid w:val="00C50528"/>
    <w:rsid w:val="00C9094F"/>
    <w:rsid w:val="00DD49A8"/>
    <w:rsid w:val="00DD714B"/>
    <w:rsid w:val="00E17AC7"/>
    <w:rsid w:val="00E3001F"/>
    <w:rsid w:val="00E46E03"/>
    <w:rsid w:val="00FE3B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4092EE"/>
  <w15:docId w15:val="{DCC164E3-FAB3-4B7F-96DD-CBE64E81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388C"/>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B6388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6388C"/>
    <w:pPr>
      <w:spacing w:line="300" w:lineRule="exact"/>
      <w:ind w:left="0" w:right="0" w:firstLine="0"/>
    </w:pPr>
    <w:rPr>
      <w:spacing w:val="-2"/>
      <w:sz w:val="28"/>
    </w:rPr>
  </w:style>
  <w:style w:type="paragraph" w:customStyle="1" w:styleId="HM">
    <w:name w:val="_ H __M"/>
    <w:basedOn w:val="HCh"/>
    <w:next w:val="Normal"/>
    <w:rsid w:val="00B6388C"/>
    <w:pPr>
      <w:spacing w:line="360" w:lineRule="exact"/>
    </w:pPr>
    <w:rPr>
      <w:spacing w:val="-3"/>
      <w:w w:val="99"/>
      <w:sz w:val="34"/>
    </w:rPr>
  </w:style>
  <w:style w:type="paragraph" w:customStyle="1" w:styleId="H23">
    <w:name w:val="_ H_2/3"/>
    <w:basedOn w:val="Normal"/>
    <w:next w:val="SingleTxt"/>
    <w:rsid w:val="00B6388C"/>
    <w:pPr>
      <w:outlineLvl w:val="1"/>
    </w:pPr>
    <w:rPr>
      <w:b/>
      <w:lang w:val="en-US"/>
    </w:rPr>
  </w:style>
  <w:style w:type="paragraph" w:customStyle="1" w:styleId="H4">
    <w:name w:val="_ H_4"/>
    <w:basedOn w:val="Normal"/>
    <w:next w:val="Normal"/>
    <w:rsid w:val="00B6388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6388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6388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6388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6388C"/>
    <w:pPr>
      <w:spacing w:line="540" w:lineRule="exact"/>
    </w:pPr>
    <w:rPr>
      <w:spacing w:val="-8"/>
      <w:w w:val="96"/>
      <w:sz w:val="57"/>
    </w:rPr>
  </w:style>
  <w:style w:type="paragraph" w:customStyle="1" w:styleId="SS">
    <w:name w:val="__S_S"/>
    <w:basedOn w:val="HCh"/>
    <w:next w:val="Normal"/>
    <w:rsid w:val="00B6388C"/>
    <w:pPr>
      <w:ind w:left="1267" w:right="1267"/>
    </w:pPr>
  </w:style>
  <w:style w:type="paragraph" w:customStyle="1" w:styleId="SingleTxt">
    <w:name w:val="__Single Txt"/>
    <w:basedOn w:val="Normal"/>
    <w:rsid w:val="00B638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6388C"/>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B6388C"/>
    <w:pPr>
      <w:keepNext w:val="0"/>
      <w:keepLines w:val="0"/>
    </w:pPr>
  </w:style>
  <w:style w:type="paragraph" w:customStyle="1" w:styleId="AgendaTitleH2">
    <w:name w:val="Agenda_Title_H2"/>
    <w:basedOn w:val="TitleH1"/>
    <w:next w:val="Normal"/>
    <w:qFormat/>
    <w:rsid w:val="00B6388C"/>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B6388C"/>
    <w:rPr>
      <w:rFonts w:ascii="Tahoma" w:hAnsi="Tahoma" w:cs="Tahoma"/>
      <w:sz w:val="16"/>
      <w:szCs w:val="16"/>
    </w:rPr>
  </w:style>
  <w:style w:type="character" w:customStyle="1" w:styleId="BalloonTextChar">
    <w:name w:val="Balloon Text Char"/>
    <w:basedOn w:val="DefaultParagraphFont"/>
    <w:link w:val="BalloonText"/>
    <w:semiHidden/>
    <w:rsid w:val="00B6388C"/>
    <w:rPr>
      <w:rFonts w:ascii="Tahoma" w:hAnsi="Tahoma" w:cs="Tahoma"/>
      <w:spacing w:val="4"/>
      <w:w w:val="103"/>
      <w:kern w:val="14"/>
      <w:sz w:val="16"/>
      <w:szCs w:val="16"/>
    </w:rPr>
  </w:style>
  <w:style w:type="paragraph" w:customStyle="1" w:styleId="Bullet1">
    <w:name w:val="Bullet 1"/>
    <w:basedOn w:val="Normal"/>
    <w:qFormat/>
    <w:rsid w:val="00B6388C"/>
    <w:pPr>
      <w:numPr>
        <w:numId w:val="1"/>
      </w:numPr>
      <w:spacing w:after="120" w:line="240" w:lineRule="atLeast"/>
      <w:ind w:right="1267"/>
      <w:jc w:val="both"/>
    </w:pPr>
  </w:style>
  <w:style w:type="paragraph" w:customStyle="1" w:styleId="Bullet3">
    <w:name w:val="Bullet 3"/>
    <w:basedOn w:val="SingleTxt"/>
    <w:qFormat/>
    <w:rsid w:val="00B6388C"/>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B6388C"/>
    <w:rPr>
      <w:sz w:val="6"/>
    </w:rPr>
  </w:style>
  <w:style w:type="paragraph" w:customStyle="1" w:styleId="Distribution">
    <w:name w:val="Distribution"/>
    <w:next w:val="Normal"/>
    <w:rsid w:val="00B6388C"/>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B6388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6388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6388C"/>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B6388C"/>
  </w:style>
  <w:style w:type="character" w:customStyle="1" w:styleId="EndnoteTextChar">
    <w:name w:val="Endnote Text Char"/>
    <w:basedOn w:val="DefaultParagraphFont"/>
    <w:link w:val="EndnoteText"/>
    <w:semiHidden/>
    <w:rsid w:val="00B6388C"/>
    <w:rPr>
      <w:rFonts w:ascii="Times New Roman" w:hAnsi="Times New Roman" w:cs="Times New Roman"/>
      <w:spacing w:val="5"/>
      <w:w w:val="103"/>
      <w:kern w:val="14"/>
      <w:sz w:val="17"/>
      <w:szCs w:val="20"/>
    </w:rPr>
  </w:style>
  <w:style w:type="paragraph" w:styleId="Footer">
    <w:name w:val="footer"/>
    <w:link w:val="FooterChar"/>
    <w:rsid w:val="00B6388C"/>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B6388C"/>
    <w:rPr>
      <w:rFonts w:ascii="Times New Roman" w:hAnsi="Times New Roman" w:cs="Times New Roman"/>
      <w:b/>
      <w:noProof/>
      <w:sz w:val="17"/>
      <w:szCs w:val="20"/>
      <w:lang w:val="en-US"/>
    </w:rPr>
  </w:style>
  <w:style w:type="character" w:styleId="FootnoteReference">
    <w:name w:val="footnote reference"/>
    <w:semiHidden/>
    <w:rsid w:val="00B6388C"/>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B6388C"/>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B6388C"/>
    <w:rPr>
      <w:rFonts w:ascii="Times New Roman" w:hAnsi="Times New Roman" w:cs="Times New Roman"/>
      <w:noProof/>
      <w:sz w:val="17"/>
      <w:szCs w:val="20"/>
      <w:lang w:val="en-US"/>
    </w:rPr>
  </w:style>
  <w:style w:type="character" w:styleId="Hyperlink">
    <w:name w:val="Hyperlink"/>
    <w:basedOn w:val="DefaultParagraphFont"/>
    <w:rsid w:val="00B6388C"/>
    <w:rPr>
      <w:color w:val="0000FF" w:themeColor="hyperlink"/>
      <w:u w:val="none"/>
    </w:rPr>
  </w:style>
  <w:style w:type="character" w:styleId="LineNumber">
    <w:name w:val="line number"/>
    <w:rsid w:val="00B6388C"/>
    <w:rPr>
      <w:sz w:val="14"/>
    </w:rPr>
  </w:style>
  <w:style w:type="paragraph" w:customStyle="1" w:styleId="Original">
    <w:name w:val="Original"/>
    <w:next w:val="Normal"/>
    <w:rsid w:val="00B6388C"/>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B6388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6388C"/>
    <w:rPr>
      <w:rFonts w:ascii="Courier New" w:eastAsia="Times New Roman" w:hAnsi="Courier New" w:cs="Times New Roman"/>
      <w:sz w:val="20"/>
      <w:szCs w:val="20"/>
      <w:lang w:val="en-US" w:eastAsia="en-GB"/>
    </w:rPr>
  </w:style>
  <w:style w:type="paragraph" w:customStyle="1" w:styleId="Publication">
    <w:name w:val="Publication"/>
    <w:next w:val="Normal"/>
    <w:rsid w:val="00B6388C"/>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B6388C"/>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B6388C"/>
  </w:style>
  <w:style w:type="paragraph" w:customStyle="1" w:styleId="Small">
    <w:name w:val="Small"/>
    <w:basedOn w:val="Normal"/>
    <w:next w:val="Normal"/>
    <w:rsid w:val="00B6388C"/>
    <w:pPr>
      <w:tabs>
        <w:tab w:val="right" w:pos="9965"/>
      </w:tabs>
      <w:spacing w:line="210" w:lineRule="exact"/>
    </w:pPr>
    <w:rPr>
      <w:spacing w:val="5"/>
      <w:w w:val="104"/>
      <w:sz w:val="17"/>
    </w:rPr>
  </w:style>
  <w:style w:type="paragraph" w:customStyle="1" w:styleId="SmallX">
    <w:name w:val="SmallX"/>
    <w:basedOn w:val="Small"/>
    <w:next w:val="Normal"/>
    <w:rsid w:val="00B6388C"/>
    <w:pPr>
      <w:spacing w:line="180" w:lineRule="exact"/>
      <w:jc w:val="right"/>
    </w:pPr>
    <w:rPr>
      <w:spacing w:val="6"/>
      <w:w w:val="106"/>
      <w:sz w:val="14"/>
    </w:rPr>
  </w:style>
  <w:style w:type="table" w:styleId="TableGrid">
    <w:name w:val="Table Grid"/>
    <w:basedOn w:val="TableNormal"/>
    <w:rsid w:val="00B6388C"/>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B6388C"/>
    <w:pPr>
      <w:ind w:left="1267" w:right="1267" w:hanging="1267"/>
    </w:pPr>
  </w:style>
  <w:style w:type="paragraph" w:customStyle="1" w:styleId="TitleH2">
    <w:name w:val="Title_H2"/>
    <w:basedOn w:val="H23"/>
    <w:qFormat/>
    <w:rsid w:val="00B6388C"/>
    <w:pPr>
      <w:ind w:left="1267" w:right="1267" w:hanging="1267"/>
    </w:pPr>
  </w:style>
  <w:style w:type="paragraph" w:customStyle="1" w:styleId="XLarge">
    <w:name w:val="XLarge"/>
    <w:basedOn w:val="HM"/>
    <w:rsid w:val="00B6388C"/>
    <w:pPr>
      <w:spacing w:line="390" w:lineRule="exact"/>
    </w:pPr>
    <w:rPr>
      <w:spacing w:val="-4"/>
      <w:w w:val="98"/>
      <w:sz w:val="40"/>
    </w:rPr>
  </w:style>
  <w:style w:type="paragraph" w:styleId="CommentText">
    <w:name w:val="annotation text"/>
    <w:basedOn w:val="Normal"/>
    <w:link w:val="CommentTextChar"/>
    <w:uiPriority w:val="99"/>
    <w:semiHidden/>
    <w:unhideWhenUsed/>
    <w:rsid w:val="00BB5E85"/>
    <w:pPr>
      <w:spacing w:line="240" w:lineRule="auto"/>
    </w:pPr>
  </w:style>
  <w:style w:type="character" w:customStyle="1" w:styleId="CommentTextChar">
    <w:name w:val="Comment Text Char"/>
    <w:basedOn w:val="DefaultParagraphFont"/>
    <w:link w:val="CommentText"/>
    <w:uiPriority w:val="99"/>
    <w:semiHidden/>
    <w:rsid w:val="00BB5E85"/>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BB5E85"/>
    <w:rPr>
      <w:b/>
      <w:bCs/>
    </w:rPr>
  </w:style>
  <w:style w:type="character" w:customStyle="1" w:styleId="CommentSubjectChar">
    <w:name w:val="Comment Subject Char"/>
    <w:basedOn w:val="CommentTextChar"/>
    <w:link w:val="CommentSubject"/>
    <w:uiPriority w:val="99"/>
    <w:semiHidden/>
    <w:rsid w:val="00BB5E85"/>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59678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A/RES/62/22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A/RES/62/228" TargetMode="External"/><Relationship Id="rId2" Type="http://schemas.openxmlformats.org/officeDocument/2006/relationships/styles" Target="styles.xml"/><Relationship Id="rId16" Type="http://schemas.openxmlformats.org/officeDocument/2006/relationships/hyperlink" Target="https://undocs.org/A/RES/66/2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A/RES/63/253"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A/RES/62/22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S/67/241" TargetMode="External"/><Relationship Id="rId3" Type="http://schemas.openxmlformats.org/officeDocument/2006/relationships/hyperlink" Target="https://undocs.org/A/RES/66/106" TargetMode="External"/><Relationship Id="rId7" Type="http://schemas.openxmlformats.org/officeDocument/2006/relationships/hyperlink" Target="https://undocs.org/A/RES/68/254" TargetMode="External"/><Relationship Id="rId2" Type="http://schemas.openxmlformats.org/officeDocument/2006/relationships/hyperlink" Target="https://undocs.org/A/66/158" TargetMode="External"/><Relationship Id="rId1" Type="http://schemas.openxmlformats.org/officeDocument/2006/relationships/hyperlink" Target="https://undocs.org/A/65/86" TargetMode="External"/><Relationship Id="rId6" Type="http://schemas.openxmlformats.org/officeDocument/2006/relationships/hyperlink" Target="https://undocs.org/A/RES/69/203" TargetMode="External"/><Relationship Id="rId5" Type="http://schemas.openxmlformats.org/officeDocument/2006/relationships/hyperlink" Target="https://undocs.org/A/RES/70/112" TargetMode="External"/><Relationship Id="rId4" Type="http://schemas.openxmlformats.org/officeDocument/2006/relationships/hyperlink" Target="https://undocs.org/A/RES/71/266" TargetMode="External"/><Relationship Id="rId9" Type="http://schemas.openxmlformats.org/officeDocument/2006/relationships/hyperlink" Target="https://undocs.org/A/RES/66/23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Maria Margareth Baccay</cp:lastModifiedBy>
  <cp:revision>3</cp:revision>
  <cp:lastPrinted>2017-10-17T23:54:00Z</cp:lastPrinted>
  <dcterms:created xsi:type="dcterms:W3CDTF">2017-10-18T13:52:00Z</dcterms:created>
  <dcterms:modified xsi:type="dcterms:W3CDTF">2017-10-18T13:58:00Z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1718000</vt:lpwstr>
  </property>
  <property fmtid="{D5CDD505-2E9C-101B-9397-08002B2CF9AE}" pid="3" name="ODSRefJobNo">
    <vt:lpwstr>1732255E</vt:lpwstr>
  </property>
  <property fmtid="{D5CDD505-2E9C-101B-9397-08002B2CF9AE}" pid="4" name="Symbol1">
    <vt:lpwstr>ST/IC/2017/31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2</vt:lpwstr>
  </property>
  <property fmtid="{D5CDD505-2E9C-101B-9397-08002B2CF9AE}" pid="12" name="Operator">
    <vt:lpwstr>sy (f)</vt:lpwstr>
  </property>
  <property fmtid="{D5CDD505-2E9C-101B-9397-08002B2CF9AE}" pid="13" name="Release Date">
    <vt:lpwstr/>
  </property>
  <property fmtid="{D5CDD505-2E9C-101B-9397-08002B2CF9AE}" pid="14" name="Title1">
    <vt:lpwstr>		Information circular*</vt:lpwstr>
  </property>
</Properties>
</file>