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5E5" w:rsidRDefault="003745E5" w:rsidP="003745E5">
      <w:pPr>
        <w:spacing w:line="240" w:lineRule="auto"/>
        <w:rPr>
          <w:sz w:val="2"/>
        </w:rPr>
        <w:sectPr w:rsidR="003745E5" w:rsidSect="003745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742" w:right="1200" w:bottom="1898" w:left="1200" w:header="576" w:footer="1030" w:gutter="0"/>
          <w:cols w:space="720"/>
          <w:titlePg/>
          <w:docGrid w:linePitch="360"/>
        </w:sectPr>
      </w:pPr>
    </w:p>
    <w:p w:rsidR="000C176E" w:rsidRPr="006063A9" w:rsidRDefault="000C176E" w:rsidP="000C176E">
      <w:pPr>
        <w:pStyle w:val="HCh0"/>
        <w:ind w:left="1267"/>
        <w:rPr>
          <w:lang w:val="fr-FR"/>
        </w:rPr>
      </w:pPr>
      <w:r w:rsidRPr="006063A9">
        <w:rPr>
          <w:lang w:val="fr-FR"/>
        </w:rPr>
        <w:t>Circulaire</w:t>
      </w:r>
      <w:r w:rsidRPr="006063A9">
        <w:rPr>
          <w:b w:val="0"/>
          <w:sz w:val="20"/>
          <w:lang w:val="fr-FR"/>
        </w:rPr>
        <w:t>*</w:t>
      </w:r>
    </w:p>
    <w:p w:rsidR="000C176E" w:rsidRPr="006063A9" w:rsidRDefault="000C176E" w:rsidP="000C176E">
      <w:pPr>
        <w:pStyle w:val="HCh0"/>
        <w:ind w:left="1267"/>
        <w:rPr>
          <w:lang w:val="fr-FR"/>
        </w:rPr>
      </w:pPr>
    </w:p>
    <w:p w:rsidR="000C176E" w:rsidRPr="006063A9" w:rsidRDefault="000C176E" w:rsidP="000C176E">
      <w:pPr>
        <w:tabs>
          <w:tab w:val="right" w:pos="1080"/>
          <w:tab w:val="left" w:pos="1267"/>
        </w:tabs>
        <w:ind w:left="1267" w:hanging="1267"/>
        <w:rPr>
          <w:lang w:val="fr-FR"/>
        </w:rPr>
      </w:pPr>
      <w:r w:rsidRPr="006063A9">
        <w:rPr>
          <w:lang w:val="fr-FR"/>
        </w:rPr>
        <w:tab/>
      </w:r>
      <w:r w:rsidRPr="006063A9">
        <w:rPr>
          <w:lang w:val="fr-FR"/>
        </w:rPr>
        <w:tab/>
        <w:t>Circulaire d</w:t>
      </w:r>
      <w:r w:rsidR="0055667D">
        <w:rPr>
          <w:lang w:val="fr-FR"/>
        </w:rPr>
        <w:t>e la</w:t>
      </w:r>
      <w:r w:rsidRPr="006063A9">
        <w:rPr>
          <w:lang w:val="fr-FR"/>
        </w:rPr>
        <w:t xml:space="preserve"> Sous-Secrétaire général</w:t>
      </w:r>
      <w:r w:rsidR="0055667D">
        <w:rPr>
          <w:lang w:val="fr-FR"/>
        </w:rPr>
        <w:t>e</w:t>
      </w:r>
      <w:r w:rsidRPr="006063A9">
        <w:rPr>
          <w:lang w:val="fr-FR"/>
        </w:rPr>
        <w:t xml:space="preserve"> à la gestion des ressources humaines</w:t>
      </w:r>
    </w:p>
    <w:p w:rsidR="000C176E" w:rsidRPr="006063A9" w:rsidRDefault="000C176E" w:rsidP="000C176E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  <w:lang w:val="fr-FR"/>
        </w:rPr>
      </w:pPr>
    </w:p>
    <w:p w:rsidR="000C176E" w:rsidRPr="006063A9" w:rsidRDefault="000C176E" w:rsidP="000C176E">
      <w:pPr>
        <w:tabs>
          <w:tab w:val="right" w:pos="1166"/>
          <w:tab w:val="left" w:pos="1267"/>
        </w:tabs>
        <w:ind w:left="1267" w:hanging="1267"/>
        <w:rPr>
          <w:lang w:val="fr-FR"/>
        </w:rPr>
      </w:pPr>
      <w:r w:rsidRPr="006063A9">
        <w:rPr>
          <w:lang w:val="fr-FR"/>
        </w:rPr>
        <w:tab/>
        <w:t>Destinataires</w:t>
      </w:r>
      <w:r>
        <w:rPr>
          <w:lang w:val="fr-FR"/>
        </w:rPr>
        <w:t xml:space="preserve"> </w:t>
      </w:r>
      <w:r w:rsidRPr="006063A9">
        <w:rPr>
          <w:lang w:val="fr-FR"/>
        </w:rPr>
        <w:t>:</w:t>
      </w:r>
      <w:r w:rsidRPr="006063A9">
        <w:rPr>
          <w:lang w:val="fr-FR"/>
        </w:rPr>
        <w:tab/>
        <w:t>Les fonctionnaires du Secrétariat</w:t>
      </w:r>
    </w:p>
    <w:p w:rsidR="000C176E" w:rsidRPr="006063A9" w:rsidRDefault="000C176E" w:rsidP="000C176E">
      <w:pPr>
        <w:tabs>
          <w:tab w:val="right" w:pos="1166"/>
          <w:tab w:val="left" w:pos="1267"/>
        </w:tabs>
        <w:ind w:left="1267" w:hanging="1267"/>
        <w:rPr>
          <w:lang w:val="fr-FR"/>
        </w:rPr>
      </w:pPr>
    </w:p>
    <w:p w:rsidR="000C176E" w:rsidRPr="006063A9" w:rsidRDefault="000C176E" w:rsidP="000C176E">
      <w:pPr>
        <w:pStyle w:val="H1"/>
        <w:tabs>
          <w:tab w:val="right" w:pos="1166"/>
          <w:tab w:val="left" w:pos="1267"/>
        </w:tabs>
        <w:ind w:left="1267" w:hanging="1267"/>
        <w:rPr>
          <w:lang w:val="fr-FR"/>
        </w:rPr>
      </w:pPr>
      <w:r w:rsidRPr="006063A9">
        <w:rPr>
          <w:b w:val="0"/>
          <w:sz w:val="20"/>
          <w:lang w:val="fr-FR"/>
        </w:rPr>
        <w:tab/>
        <w:t>Objet</w:t>
      </w:r>
      <w:r>
        <w:rPr>
          <w:b w:val="0"/>
          <w:sz w:val="20"/>
          <w:lang w:val="fr-FR"/>
        </w:rPr>
        <w:t xml:space="preserve"> </w:t>
      </w:r>
      <w:r w:rsidRPr="006063A9">
        <w:rPr>
          <w:b w:val="0"/>
          <w:sz w:val="20"/>
          <w:lang w:val="fr-FR"/>
        </w:rPr>
        <w:t>:</w:t>
      </w:r>
      <w:r w:rsidRPr="006063A9">
        <w:rPr>
          <w:b w:val="0"/>
          <w:sz w:val="20"/>
          <w:lang w:val="fr-FR"/>
        </w:rPr>
        <w:tab/>
      </w:r>
      <w:r>
        <w:rPr>
          <w:lang w:val="fr-FR"/>
        </w:rPr>
        <w:t>Composition du Groupe consultatif de haut niveau</w:t>
      </w:r>
    </w:p>
    <w:p w:rsidR="000C176E" w:rsidRPr="006063A9" w:rsidRDefault="000C176E" w:rsidP="000C176E">
      <w:pPr>
        <w:spacing w:line="120" w:lineRule="exact"/>
        <w:rPr>
          <w:sz w:val="10"/>
          <w:lang w:val="fr-FR"/>
        </w:rPr>
      </w:pPr>
    </w:p>
    <w:p w:rsidR="000C176E" w:rsidRPr="006063A9" w:rsidRDefault="000C176E" w:rsidP="000C176E">
      <w:pPr>
        <w:spacing w:line="120" w:lineRule="exact"/>
        <w:rPr>
          <w:sz w:val="10"/>
          <w:lang w:val="fr-FR"/>
        </w:rPr>
      </w:pPr>
    </w:p>
    <w:p w:rsidR="000C176E" w:rsidRPr="000C176E" w:rsidRDefault="000C176E" w:rsidP="000C176E">
      <w:pPr>
        <w:pStyle w:val="SingleTxt"/>
        <w:rPr>
          <w:sz w:val="24"/>
          <w:szCs w:val="24"/>
        </w:rPr>
      </w:pPr>
      <w:r>
        <w:tab/>
      </w:r>
      <w:r w:rsidRPr="000C176E">
        <w:t xml:space="preserve">Conformément à la section 2 de la circulaire du Secrétaire général </w:t>
      </w:r>
      <w:hyperlink r:id="rId14" w:history="1">
        <w:r w:rsidRPr="004D6634">
          <w:rPr>
            <w:rStyle w:val="Hyperlink"/>
          </w:rPr>
          <w:t>ST/SGB/2016/3</w:t>
        </w:r>
      </w:hyperlink>
      <w:r w:rsidRPr="000C176E">
        <w:t>, le Secrétaire général a décidé que le Groupe consultatif de haut niveau serait composé des membres suivants :</w:t>
      </w:r>
    </w:p>
    <w:p w:rsidR="000C176E" w:rsidRPr="000C176E" w:rsidRDefault="000C176E" w:rsidP="000C176E">
      <w:pPr>
        <w:pStyle w:val="SingleTxt"/>
        <w:rPr>
          <w:i/>
          <w:sz w:val="24"/>
          <w:szCs w:val="24"/>
        </w:rPr>
      </w:pPr>
      <w:r w:rsidRPr="000C176E">
        <w:rPr>
          <w:i/>
        </w:rPr>
        <w:t>Présidente </w:t>
      </w:r>
      <w:r w:rsidRPr="004D6634">
        <w:t>:</w:t>
      </w:r>
    </w:p>
    <w:p w:rsidR="000C176E" w:rsidRPr="000C176E" w:rsidRDefault="000C176E" w:rsidP="00382B32">
      <w:pPr>
        <w:pStyle w:val="SingleTxt"/>
        <w:ind w:left="1742" w:hanging="475"/>
        <w:jc w:val="left"/>
        <w:rPr>
          <w:sz w:val="24"/>
          <w:szCs w:val="24"/>
        </w:rPr>
      </w:pPr>
      <w:r>
        <w:tab/>
      </w:r>
      <w:r w:rsidRPr="000C176E">
        <w:t>Alicia Bárcena, Secrétaire exécutive de la Commission économique pour l</w:t>
      </w:r>
      <w:r w:rsidR="00382B32">
        <w:t>’</w:t>
      </w:r>
      <w:r w:rsidRPr="000C176E">
        <w:t>Amérique latine et les Caraïbes</w:t>
      </w:r>
    </w:p>
    <w:p w:rsidR="000C176E" w:rsidRPr="000C176E" w:rsidRDefault="000C176E" w:rsidP="000C176E">
      <w:pPr>
        <w:pStyle w:val="SingleTxt"/>
        <w:rPr>
          <w:i/>
          <w:sz w:val="24"/>
          <w:szCs w:val="24"/>
          <w:lang w:val="fr-FR"/>
        </w:rPr>
      </w:pPr>
      <w:r w:rsidRPr="000C176E">
        <w:rPr>
          <w:i/>
          <w:lang w:val="fr-FR"/>
        </w:rPr>
        <w:t>Membres</w:t>
      </w:r>
      <w:r>
        <w:rPr>
          <w:i/>
          <w:lang w:val="fr-FR"/>
        </w:rPr>
        <w:t> </w:t>
      </w:r>
      <w:r w:rsidRPr="004D6634">
        <w:rPr>
          <w:lang w:val="fr-FR"/>
        </w:rPr>
        <w:t>:</w:t>
      </w:r>
    </w:p>
    <w:p w:rsidR="000C176E" w:rsidRPr="000C176E" w:rsidRDefault="000C176E" w:rsidP="000C176E">
      <w:pPr>
        <w:pStyle w:val="SingleTxt"/>
        <w:jc w:val="left"/>
        <w:rPr>
          <w:sz w:val="24"/>
          <w:szCs w:val="24"/>
        </w:rPr>
      </w:pPr>
      <w:r>
        <w:tab/>
      </w:r>
      <w:r w:rsidRPr="000C176E">
        <w:t>Paul Buades, Directeur du Centre de services mondial</w:t>
      </w:r>
    </w:p>
    <w:p w:rsidR="000C176E" w:rsidRPr="000C176E" w:rsidRDefault="000C176E" w:rsidP="000C176E">
      <w:pPr>
        <w:pStyle w:val="SingleTxt"/>
        <w:ind w:left="1742" w:hanging="475"/>
        <w:jc w:val="left"/>
        <w:rPr>
          <w:sz w:val="24"/>
          <w:szCs w:val="24"/>
        </w:rPr>
      </w:pPr>
      <w:r>
        <w:tab/>
      </w:r>
      <w:r w:rsidR="009747BE" w:rsidRPr="009747BE">
        <w:t>Alison Smale</w:t>
      </w:r>
      <w:r w:rsidRPr="000C176E">
        <w:t xml:space="preserve">, Secrétaire générale adjointe à la communication </w:t>
      </w:r>
      <w:r w:rsidR="009747BE">
        <w:t xml:space="preserve"> </w:t>
      </w:r>
    </w:p>
    <w:p w:rsidR="000C176E" w:rsidRPr="000C176E" w:rsidRDefault="000C176E" w:rsidP="000C176E">
      <w:pPr>
        <w:pStyle w:val="SingleTxt"/>
        <w:ind w:left="1742" w:hanging="475"/>
        <w:jc w:val="left"/>
        <w:rPr>
          <w:sz w:val="24"/>
          <w:szCs w:val="24"/>
        </w:rPr>
      </w:pPr>
      <w:r w:rsidRPr="000C176E">
        <w:tab/>
        <w:t>Mbaranga Gasarabwe, Représentante spéciale adjointe du Secrétaire général pour le Mali</w:t>
      </w:r>
    </w:p>
    <w:p w:rsidR="000C176E" w:rsidRPr="000C176E" w:rsidRDefault="000C176E" w:rsidP="000C176E">
      <w:pPr>
        <w:pStyle w:val="SingleTxt"/>
        <w:ind w:left="1742" w:hanging="475"/>
        <w:jc w:val="left"/>
        <w:rPr>
          <w:sz w:val="24"/>
          <w:szCs w:val="24"/>
        </w:rPr>
      </w:pPr>
      <w:r w:rsidRPr="000C176E">
        <w:tab/>
        <w:t>Kathryn Gilmore, Haut-Commissaire adjointe des Nations Unies aux droits de l</w:t>
      </w:r>
      <w:r w:rsidR="00382B32">
        <w:t>’</w:t>
      </w:r>
      <w:r w:rsidRPr="000C176E">
        <w:t>homme</w:t>
      </w:r>
    </w:p>
    <w:p w:rsidR="000C176E" w:rsidRPr="000C176E" w:rsidRDefault="000C176E" w:rsidP="000C176E">
      <w:pPr>
        <w:pStyle w:val="SingleTxt"/>
        <w:jc w:val="left"/>
        <w:rPr>
          <w:sz w:val="24"/>
          <w:szCs w:val="24"/>
        </w:rPr>
      </w:pPr>
      <w:r w:rsidRPr="000C176E">
        <w:tab/>
        <w:t>Fadzai Gwaradzimba, Sous-Secrétaire général à la sûreté et à la sécurité</w:t>
      </w:r>
    </w:p>
    <w:p w:rsidR="000C176E" w:rsidRPr="000C176E" w:rsidRDefault="000C176E" w:rsidP="000C176E">
      <w:pPr>
        <w:pStyle w:val="SingleTxt"/>
        <w:jc w:val="left"/>
        <w:rPr>
          <w:sz w:val="24"/>
          <w:szCs w:val="24"/>
        </w:rPr>
      </w:pPr>
      <w:r w:rsidRPr="000C176E">
        <w:tab/>
        <w:t>Miroslav Jenča, Sous-Secrétaire général aux affaires politiques</w:t>
      </w:r>
    </w:p>
    <w:p w:rsidR="000C176E" w:rsidRPr="000C176E" w:rsidRDefault="000C176E" w:rsidP="000C176E">
      <w:pPr>
        <w:pStyle w:val="SingleTxt"/>
        <w:jc w:val="left"/>
        <w:rPr>
          <w:sz w:val="24"/>
          <w:szCs w:val="24"/>
          <w:lang w:val="fr-FR"/>
        </w:rPr>
      </w:pPr>
      <w:r>
        <w:rPr>
          <w:lang w:val="fr-FR"/>
        </w:rPr>
        <w:tab/>
      </w:r>
      <w:r w:rsidRPr="000C176E">
        <w:rPr>
          <w:lang w:val="fr-FR"/>
        </w:rPr>
        <w:t>Sigrid Kaag, Coordonnatrice spéciale du Secrétaire général pour le Liban</w:t>
      </w:r>
    </w:p>
    <w:p w:rsidR="000C176E" w:rsidRPr="000C176E" w:rsidRDefault="000C176E" w:rsidP="000C176E">
      <w:pPr>
        <w:pStyle w:val="SingleTxt"/>
        <w:ind w:left="1742" w:hanging="475"/>
        <w:jc w:val="left"/>
        <w:rPr>
          <w:sz w:val="24"/>
          <w:szCs w:val="24"/>
        </w:rPr>
      </w:pPr>
      <w:r>
        <w:tab/>
      </w:r>
      <w:r w:rsidRPr="000C176E">
        <w:t>Bintou Keita, Représentant spécial conjoint pour l</w:t>
      </w:r>
      <w:r w:rsidR="00382B32">
        <w:t>’</w:t>
      </w:r>
      <w:r w:rsidRPr="000C176E">
        <w:t>Opération hybride Union africaine-Nations Unies au Darfour</w:t>
      </w:r>
    </w:p>
    <w:p w:rsidR="000C176E" w:rsidRPr="000C176E" w:rsidRDefault="000C176E" w:rsidP="000C176E">
      <w:pPr>
        <w:framePr w:w="9792" w:h="432" w:hSpace="180" w:wrap="around" w:vAnchor="page" w:hAnchor="page" w:x="1220" w:y="12621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80" w:line="210" w:lineRule="exact"/>
        <w:ind w:left="1267" w:right="1267" w:hanging="576"/>
        <w:rPr>
          <w:sz w:val="17"/>
          <w:szCs w:val="17"/>
        </w:rPr>
      </w:pPr>
      <w:r w:rsidRPr="000C176E">
        <w:rPr>
          <w:sz w:val="17"/>
          <w:szCs w:val="17"/>
        </w:rPr>
        <w:tab/>
        <w:t>*</w:t>
      </w:r>
      <w:r w:rsidRPr="000C176E">
        <w:rPr>
          <w:sz w:val="17"/>
          <w:szCs w:val="17"/>
        </w:rPr>
        <w:tab/>
      </w:r>
      <w:r w:rsidRPr="000C176E">
        <w:rPr>
          <w:noProof/>
          <w:w w:val="100"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3B3DF" wp14:editId="6AE81BE5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877D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K6xErj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  <w:r w:rsidRPr="000C176E">
        <w:rPr>
          <w:sz w:val="17"/>
          <w:szCs w:val="17"/>
        </w:rPr>
        <w:t>La présente circulaire, établie en vue de l</w:t>
      </w:r>
      <w:r w:rsidR="00382B32">
        <w:rPr>
          <w:sz w:val="17"/>
          <w:szCs w:val="17"/>
        </w:rPr>
        <w:t>’</w:t>
      </w:r>
      <w:r w:rsidRPr="000C176E">
        <w:rPr>
          <w:sz w:val="17"/>
          <w:szCs w:val="17"/>
        </w:rPr>
        <w:t xml:space="preserve">examen des postes au sein du réseau Paix et questions politiques et humanitaires, annule et remplace la circulaire </w:t>
      </w:r>
      <w:hyperlink r:id="rId15" w:history="1">
        <w:r w:rsidRPr="004D6634">
          <w:rPr>
            <w:rStyle w:val="Hyperlink"/>
            <w:sz w:val="17"/>
            <w:szCs w:val="17"/>
          </w:rPr>
          <w:t>ST/IC/2015/20</w:t>
        </w:r>
      </w:hyperlink>
      <w:r w:rsidRPr="000C176E">
        <w:rPr>
          <w:sz w:val="17"/>
          <w:szCs w:val="17"/>
        </w:rPr>
        <w:t xml:space="preserve"> datée du 11 septembre 2015. Elle prendra effet le 1</w:t>
      </w:r>
      <w:r w:rsidRPr="000C176E">
        <w:rPr>
          <w:sz w:val="17"/>
          <w:szCs w:val="17"/>
          <w:vertAlign w:val="superscript"/>
        </w:rPr>
        <w:t>er</w:t>
      </w:r>
      <w:r>
        <w:rPr>
          <w:sz w:val="17"/>
          <w:szCs w:val="17"/>
        </w:rPr>
        <w:t> </w:t>
      </w:r>
      <w:r w:rsidRPr="000C176E">
        <w:rPr>
          <w:sz w:val="17"/>
          <w:szCs w:val="17"/>
        </w:rPr>
        <w:t>janvier 2016 et restera en vigueur jusqu</w:t>
      </w:r>
      <w:r w:rsidR="00382B32">
        <w:rPr>
          <w:sz w:val="17"/>
          <w:szCs w:val="17"/>
        </w:rPr>
        <w:t>’</w:t>
      </w:r>
      <w:r w:rsidRPr="000C176E">
        <w:rPr>
          <w:sz w:val="17"/>
          <w:szCs w:val="17"/>
        </w:rPr>
        <w:t>à nouvel ordre. Elle s</w:t>
      </w:r>
      <w:r w:rsidR="00382B32">
        <w:rPr>
          <w:sz w:val="17"/>
          <w:szCs w:val="17"/>
        </w:rPr>
        <w:t>’</w:t>
      </w:r>
      <w:r w:rsidRPr="000C176E">
        <w:rPr>
          <w:sz w:val="17"/>
          <w:szCs w:val="17"/>
        </w:rPr>
        <w:t>appliquera à l</w:t>
      </w:r>
      <w:r w:rsidR="00382B32">
        <w:rPr>
          <w:sz w:val="17"/>
          <w:szCs w:val="17"/>
        </w:rPr>
        <w:t>’</w:t>
      </w:r>
      <w:r w:rsidRPr="000C176E">
        <w:rPr>
          <w:sz w:val="17"/>
          <w:szCs w:val="17"/>
        </w:rPr>
        <w:t>examen des postes dans tous les autres réseaux d</w:t>
      </w:r>
      <w:r w:rsidR="00382B32">
        <w:rPr>
          <w:sz w:val="17"/>
          <w:szCs w:val="17"/>
        </w:rPr>
        <w:t>’</w:t>
      </w:r>
      <w:r w:rsidRPr="000C176E">
        <w:rPr>
          <w:sz w:val="17"/>
          <w:szCs w:val="17"/>
        </w:rPr>
        <w:t xml:space="preserve">emplois à compter de la date à laquelle lesdits réseaux relèveront du système de sélection du personnel et de gestion de la mobilité, comme le prévoit la circulaire </w:t>
      </w:r>
      <w:hyperlink r:id="rId16" w:history="1">
        <w:r w:rsidRPr="004D6634">
          <w:rPr>
            <w:rStyle w:val="Hyperlink"/>
            <w:sz w:val="17"/>
            <w:szCs w:val="17"/>
          </w:rPr>
          <w:t>ST/SGB/2016/2</w:t>
        </w:r>
      </w:hyperlink>
      <w:r w:rsidRPr="000C176E">
        <w:rPr>
          <w:sz w:val="17"/>
          <w:szCs w:val="17"/>
        </w:rPr>
        <w:t xml:space="preserve"> du Secrétaire général.</w:t>
      </w:r>
    </w:p>
    <w:p w:rsidR="000C176E" w:rsidRDefault="000C176E" w:rsidP="000C176E">
      <w:pPr>
        <w:spacing w:line="240" w:lineRule="auto"/>
      </w:pPr>
      <w:r>
        <w:br w:type="page"/>
      </w:r>
    </w:p>
    <w:p w:rsidR="000C176E" w:rsidRPr="000C176E" w:rsidRDefault="000C176E" w:rsidP="000C176E">
      <w:pPr>
        <w:pStyle w:val="SingleTxt"/>
        <w:ind w:left="1742" w:hanging="475"/>
        <w:jc w:val="left"/>
        <w:rPr>
          <w:sz w:val="24"/>
          <w:szCs w:val="24"/>
        </w:rPr>
      </w:pPr>
      <w:r>
        <w:lastRenderedPageBreak/>
        <w:tab/>
      </w:r>
      <w:r w:rsidR="009747BE" w:rsidRPr="00840F47">
        <w:t>Mohamed Ali Alhakim, Secrétaire général adjoint et Secrétaire exécutif de la Commission économique et sociale pour l'Asie occidentale</w:t>
      </w:r>
    </w:p>
    <w:p w:rsidR="000C176E" w:rsidRPr="000C176E" w:rsidRDefault="000C176E" w:rsidP="000C176E">
      <w:pPr>
        <w:pStyle w:val="SingleTxt"/>
        <w:jc w:val="left"/>
        <w:rPr>
          <w:sz w:val="24"/>
          <w:szCs w:val="24"/>
        </w:rPr>
      </w:pPr>
      <w:r w:rsidRPr="000C176E">
        <w:tab/>
        <w:t>Atul Khare, Secrétaire général adjoint à l</w:t>
      </w:r>
      <w:r w:rsidR="00382B32">
        <w:t>’</w:t>
      </w:r>
      <w:r w:rsidRPr="000C176E">
        <w:t xml:space="preserve">appui aux missions </w:t>
      </w:r>
    </w:p>
    <w:p w:rsidR="000C176E" w:rsidRPr="000C176E" w:rsidRDefault="000C176E" w:rsidP="000C176E">
      <w:pPr>
        <w:pStyle w:val="SingleTxt"/>
        <w:ind w:left="1742" w:hanging="475"/>
        <w:jc w:val="left"/>
        <w:rPr>
          <w:sz w:val="24"/>
          <w:szCs w:val="24"/>
        </w:rPr>
      </w:pPr>
      <w:r>
        <w:tab/>
      </w:r>
      <w:r w:rsidRPr="000C176E">
        <w:t>Thomas Markram, Directeur et Haut-Représentant adjoint pour les affaires de désarmement</w:t>
      </w:r>
    </w:p>
    <w:p w:rsidR="000C176E" w:rsidRPr="000C176E" w:rsidRDefault="000C176E" w:rsidP="000C176E">
      <w:pPr>
        <w:pStyle w:val="SingleTxt"/>
        <w:ind w:left="1742" w:hanging="475"/>
        <w:jc w:val="left"/>
      </w:pPr>
      <w:r>
        <w:tab/>
      </w:r>
      <w:r w:rsidRPr="000C176E">
        <w:t>Anthony O</w:t>
      </w:r>
      <w:r w:rsidR="00382B32">
        <w:t>’</w:t>
      </w:r>
      <w:r w:rsidRPr="000C176E">
        <w:t>Mullane, Directeur à la Division des technologies de l</w:t>
      </w:r>
      <w:r w:rsidR="00382B32">
        <w:t>’</w:t>
      </w:r>
      <w:r w:rsidRPr="000C176E">
        <w:t>information et des communications du Département de l</w:t>
      </w:r>
      <w:r w:rsidR="00382B32">
        <w:t>’</w:t>
      </w:r>
      <w:r w:rsidRPr="000C176E">
        <w:t>appui aux missions</w:t>
      </w:r>
    </w:p>
    <w:p w:rsidR="000C176E" w:rsidRPr="000C176E" w:rsidRDefault="000C176E" w:rsidP="000C176E">
      <w:pPr>
        <w:pStyle w:val="SingleTxt"/>
        <w:ind w:left="1742" w:hanging="475"/>
        <w:jc w:val="left"/>
      </w:pPr>
      <w:r>
        <w:tab/>
      </w:r>
      <w:r w:rsidRPr="000C176E">
        <w:t>Catherine Pollard, Secrétaire générale adjointe chargée du Département de l</w:t>
      </w:r>
      <w:r w:rsidR="00382B32">
        <w:t>’</w:t>
      </w:r>
      <w:r w:rsidRPr="000C176E">
        <w:t>Assemblée générale et de la gestion des conférences</w:t>
      </w:r>
    </w:p>
    <w:p w:rsidR="000C176E" w:rsidRPr="000C176E" w:rsidRDefault="000C176E" w:rsidP="009747BE">
      <w:pPr>
        <w:pStyle w:val="SingleTxt"/>
        <w:ind w:left="1742" w:hanging="475"/>
      </w:pPr>
      <w:r>
        <w:tab/>
      </w:r>
      <w:r w:rsidR="009747BE" w:rsidRPr="00840F47">
        <w:t>Jan Beagle, Secrétaire générale adjointe à la gestion</w:t>
      </w:r>
    </w:p>
    <w:p w:rsidR="000C176E" w:rsidRPr="000C176E" w:rsidRDefault="000C176E" w:rsidP="000C176E">
      <w:pPr>
        <w:pStyle w:val="SingleTxt"/>
        <w:ind w:left="1742" w:hanging="475"/>
        <w:jc w:val="left"/>
      </w:pPr>
      <w:r>
        <w:tab/>
      </w:r>
      <w:r w:rsidRPr="000C176E">
        <w:t>Ibrahim Thiaw, Sous-Secrétaire général et Directeur exécutif adjoint du Programme des Nations Unies pour l</w:t>
      </w:r>
      <w:r w:rsidR="00382B32">
        <w:t>’</w:t>
      </w:r>
      <w:r w:rsidRPr="000C176E">
        <w:t>environnement</w:t>
      </w:r>
    </w:p>
    <w:p w:rsidR="000C176E" w:rsidRPr="000C176E" w:rsidRDefault="000C176E" w:rsidP="000C176E">
      <w:pPr>
        <w:pStyle w:val="SingleTxt"/>
        <w:ind w:left="1742" w:hanging="475"/>
        <w:jc w:val="left"/>
      </w:pPr>
      <w:r>
        <w:tab/>
      </w:r>
      <w:r w:rsidRPr="000C176E">
        <w:t>El-Ghassim Wane, Sous-Secrétaire général aux opérations de maintien de la</w:t>
      </w:r>
      <w:r>
        <w:t> </w:t>
      </w:r>
      <w:r w:rsidRPr="000C176E">
        <w:t>paix</w:t>
      </w:r>
    </w:p>
    <w:p w:rsidR="000C176E" w:rsidRPr="000C176E" w:rsidRDefault="000C176E" w:rsidP="000C176E">
      <w:pPr>
        <w:pStyle w:val="SingleTxt"/>
        <w:ind w:left="1742" w:hanging="475"/>
        <w:jc w:val="left"/>
      </w:pPr>
      <w:r>
        <w:tab/>
      </w:r>
      <w:r w:rsidRPr="000C176E">
        <w:t xml:space="preserve">Farid Zarif, Représentant spécial du Secrétaire général pour le Libéria et Chef de la Mission des Nations Unies au Libéria </w:t>
      </w:r>
    </w:p>
    <w:p w:rsidR="000C176E" w:rsidRPr="000C176E" w:rsidRDefault="000C176E" w:rsidP="000C176E">
      <w:pPr>
        <w:pStyle w:val="SingleTxt"/>
        <w:ind w:left="1742" w:hanging="475"/>
        <w:jc w:val="left"/>
      </w:pPr>
      <w:r>
        <w:tab/>
      </w:r>
      <w:r w:rsidRPr="000C176E">
        <w:t>Raisedon Zenenga, Représentant spécial adjoint du Secrétaire général pour la Mission d</w:t>
      </w:r>
      <w:r w:rsidR="00382B32">
        <w:t>’</w:t>
      </w:r>
      <w:r w:rsidRPr="000C176E">
        <w:t>assistance des Nations Unies en Somalie</w:t>
      </w:r>
    </w:p>
    <w:p w:rsidR="000C176E" w:rsidRPr="000C176E" w:rsidRDefault="000C176E" w:rsidP="000C176E">
      <w:pPr>
        <w:pStyle w:val="SingleTxt"/>
        <w:jc w:val="left"/>
        <w:rPr>
          <w:i/>
          <w:sz w:val="24"/>
          <w:szCs w:val="24"/>
          <w:lang w:val="fr-FR"/>
        </w:rPr>
      </w:pPr>
      <w:r w:rsidRPr="000C176E">
        <w:rPr>
          <w:i/>
          <w:lang w:val="fr-FR"/>
        </w:rPr>
        <w:t>Membre de droit</w:t>
      </w:r>
      <w:r>
        <w:rPr>
          <w:i/>
          <w:lang w:val="fr-FR"/>
        </w:rPr>
        <w:t> </w:t>
      </w:r>
      <w:r w:rsidRPr="000C176E">
        <w:rPr>
          <w:lang w:val="fr-FR"/>
        </w:rPr>
        <w:t>:</w:t>
      </w:r>
    </w:p>
    <w:p w:rsidR="000C176E" w:rsidRPr="000C176E" w:rsidRDefault="000C176E" w:rsidP="000C176E">
      <w:pPr>
        <w:pStyle w:val="SingleTxt"/>
        <w:ind w:left="1742" w:hanging="475"/>
        <w:jc w:val="left"/>
        <w:rPr>
          <w:spacing w:val="0"/>
          <w:w w:val="100"/>
          <w:kern w:val="0"/>
          <w:sz w:val="24"/>
          <w:szCs w:val="24"/>
          <w:lang w:val="fr-FR"/>
        </w:rPr>
      </w:pPr>
      <w:r w:rsidRPr="000C176E">
        <w:rPr>
          <w:lang w:val="fr-FR"/>
        </w:rPr>
        <w:tab/>
        <w:t>Miguel de Serpa Soares, Secrétaire général adjoint aux affaires juridiques et Conseiller juridique de l</w:t>
      </w:r>
      <w:r w:rsidR="00382B32">
        <w:rPr>
          <w:lang w:val="fr-FR"/>
        </w:rPr>
        <w:t>’</w:t>
      </w:r>
      <w:r w:rsidRPr="000C176E">
        <w:rPr>
          <w:lang w:val="fr-FR"/>
        </w:rPr>
        <w:t>Organisation des Nations Unies</w:t>
      </w:r>
    </w:p>
    <w:p w:rsidR="000C176E" w:rsidRPr="000C176E" w:rsidRDefault="000C176E" w:rsidP="000C176E">
      <w:pPr>
        <w:pStyle w:val="SingleTxt"/>
        <w:jc w:val="left"/>
        <w:rPr>
          <w:i/>
          <w:sz w:val="24"/>
          <w:szCs w:val="24"/>
        </w:rPr>
      </w:pPr>
      <w:r w:rsidRPr="000C176E">
        <w:rPr>
          <w:i/>
        </w:rPr>
        <w:t>Secrétaire</w:t>
      </w:r>
      <w:r>
        <w:rPr>
          <w:i/>
        </w:rPr>
        <w:t> </w:t>
      </w:r>
      <w:r w:rsidRPr="000C176E">
        <w:t>:</w:t>
      </w:r>
    </w:p>
    <w:p w:rsidR="000C176E" w:rsidRPr="000C176E" w:rsidRDefault="000C176E" w:rsidP="000C176E">
      <w:pPr>
        <w:pStyle w:val="SingleTxt"/>
        <w:ind w:left="1742" w:hanging="475"/>
        <w:jc w:val="left"/>
        <w:rPr>
          <w:sz w:val="24"/>
          <w:szCs w:val="24"/>
        </w:rPr>
      </w:pPr>
      <w:r>
        <w:tab/>
      </w:r>
      <w:r w:rsidR="009747BE" w:rsidRPr="009747BE">
        <w:t>Martha Helena Lopez, Sous-Secrétaire générale à la gestion des ressources humaines</w:t>
      </w:r>
      <w:bookmarkStart w:id="0" w:name="_GoBack"/>
      <w:bookmarkEnd w:id="0"/>
    </w:p>
    <w:p w:rsidR="000C176E" w:rsidRPr="000C176E" w:rsidRDefault="000C176E" w:rsidP="000C176E">
      <w:pPr>
        <w:pStyle w:val="SingleTxt"/>
        <w:spacing w:after="0" w:line="240" w:lineRule="auto"/>
        <w:jc w:val="lef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35A9E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lTjiC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sectPr w:rsidR="000C176E" w:rsidRPr="000C176E" w:rsidSect="003745E5">
      <w:type w:val="continuous"/>
      <w:pgSz w:w="12240" w:h="15840"/>
      <w:pgMar w:top="1742" w:right="1200" w:bottom="1898" w:left="1200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6A2" w:rsidRDefault="002E36A2" w:rsidP="00F3330B">
      <w:pPr>
        <w:spacing w:line="240" w:lineRule="auto"/>
      </w:pPr>
      <w:r>
        <w:separator/>
      </w:r>
    </w:p>
  </w:endnote>
  <w:endnote w:type="continuationSeparator" w:id="0">
    <w:p w:rsidR="002E36A2" w:rsidRDefault="002E36A2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3745E5" w:rsidTr="003745E5">
      <w:tc>
        <w:tcPr>
          <w:tcW w:w="5028" w:type="dxa"/>
          <w:shd w:val="clear" w:color="auto" w:fill="auto"/>
        </w:tcPr>
        <w:p w:rsidR="003745E5" w:rsidRPr="003745E5" w:rsidRDefault="003745E5" w:rsidP="003745E5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93E29">
            <w:rPr>
              <w:b w:val="0"/>
              <w:w w:val="103"/>
              <w:sz w:val="14"/>
            </w:rPr>
            <w:t>16-13768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3745E5" w:rsidRPr="003745E5" w:rsidRDefault="003745E5" w:rsidP="003745E5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891D0D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891D0D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3745E5" w:rsidRPr="003745E5" w:rsidRDefault="003745E5" w:rsidP="00374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3745E5" w:rsidTr="003745E5">
      <w:tc>
        <w:tcPr>
          <w:tcW w:w="5028" w:type="dxa"/>
          <w:shd w:val="clear" w:color="auto" w:fill="auto"/>
        </w:tcPr>
        <w:p w:rsidR="003745E5" w:rsidRPr="003745E5" w:rsidRDefault="003745E5" w:rsidP="003745E5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893E29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893E29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3745E5" w:rsidRPr="003745E5" w:rsidRDefault="003745E5" w:rsidP="003745E5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93E29">
            <w:rPr>
              <w:b w:val="0"/>
              <w:w w:val="103"/>
              <w:sz w:val="14"/>
            </w:rPr>
            <w:t>16-13768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3745E5" w:rsidRPr="003745E5" w:rsidRDefault="003745E5" w:rsidP="003745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5E5" w:rsidRDefault="003745E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D44786F" wp14:editId="46CD3D73">
          <wp:simplePos x="0" y="0"/>
          <wp:positionH relativeFrom="column">
            <wp:posOffset>5532120</wp:posOffset>
          </wp:positionH>
          <wp:positionV relativeFrom="paragraph">
            <wp:posOffset>-237490</wp:posOffset>
          </wp:positionV>
          <wp:extent cx="694690" cy="694690"/>
          <wp:effectExtent l="0" t="0" r="0" b="0"/>
          <wp:wrapNone/>
          <wp:docPr id="3" name="Picture 3" descr="http://undocs.org/m2/QRCode2.ashx?DS=ST/IC/2016/17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ST/IC/2016/17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5028"/>
    </w:tblGrid>
    <w:tr w:rsidR="003745E5" w:rsidTr="003745E5">
      <w:tc>
        <w:tcPr>
          <w:tcW w:w="3758" w:type="dxa"/>
        </w:tcPr>
        <w:p w:rsidR="003745E5" w:rsidRDefault="003745E5" w:rsidP="003745E5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893E29">
            <w:rPr>
              <w:b w:val="0"/>
              <w:sz w:val="20"/>
            </w:rPr>
            <w:t>16-13768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1</w:t>
          </w:r>
          <w:r w:rsidR="004D6634">
            <w:rPr>
              <w:b w:val="0"/>
              <w:sz w:val="20"/>
            </w:rPr>
            <w:t>5</w:t>
          </w:r>
          <w:r>
            <w:rPr>
              <w:b w:val="0"/>
              <w:sz w:val="20"/>
            </w:rPr>
            <w:t>0816    160816</w:t>
          </w:r>
        </w:p>
        <w:p w:rsidR="003745E5" w:rsidRPr="003745E5" w:rsidRDefault="003745E5" w:rsidP="003745E5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893E29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*1613768*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28" w:type="dxa"/>
        </w:tcPr>
        <w:p w:rsidR="003745E5" w:rsidRDefault="003745E5" w:rsidP="003745E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ABB39AC" wp14:editId="0BA04D9C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745E5" w:rsidRPr="003745E5" w:rsidRDefault="003745E5" w:rsidP="003745E5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6A2" w:rsidRPr="003E47D8" w:rsidRDefault="002E36A2" w:rsidP="003E47D8">
      <w:pPr>
        <w:pStyle w:val="Footer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  <w:footnote w:type="continuationSeparator" w:id="0">
    <w:p w:rsidR="002E36A2" w:rsidRPr="003E47D8" w:rsidRDefault="002E36A2" w:rsidP="003E47D8">
      <w:pPr>
        <w:pStyle w:val="Footer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3745E5" w:rsidTr="003745E5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3745E5" w:rsidRPr="003745E5" w:rsidRDefault="003745E5" w:rsidP="003745E5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893E29">
            <w:rPr>
              <w:b/>
              <w:color w:val="000000"/>
            </w:rPr>
            <w:t>ST/IC/2016/17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3745E5" w:rsidRDefault="003745E5" w:rsidP="003745E5">
          <w:pPr>
            <w:pStyle w:val="Header"/>
          </w:pPr>
        </w:p>
      </w:tc>
    </w:tr>
  </w:tbl>
  <w:p w:rsidR="003745E5" w:rsidRPr="003745E5" w:rsidRDefault="003745E5" w:rsidP="003745E5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3745E5" w:rsidTr="003745E5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3745E5" w:rsidRDefault="003745E5" w:rsidP="003745E5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3745E5" w:rsidRPr="003745E5" w:rsidRDefault="003745E5" w:rsidP="003745E5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893E29">
            <w:rPr>
              <w:b/>
              <w:color w:val="000000"/>
            </w:rPr>
            <w:t>ST/IC/2016/17</w:t>
          </w:r>
          <w:r>
            <w:rPr>
              <w:b/>
              <w:color w:val="000000"/>
            </w:rPr>
            <w:fldChar w:fldCharType="end"/>
          </w:r>
        </w:p>
      </w:tc>
    </w:tr>
  </w:tbl>
  <w:p w:rsidR="003745E5" w:rsidRPr="003745E5" w:rsidRDefault="003745E5" w:rsidP="003745E5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3745E5" w:rsidTr="003745E5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745E5" w:rsidRDefault="003745E5" w:rsidP="003745E5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745E5" w:rsidRPr="003745E5" w:rsidRDefault="003745E5" w:rsidP="003745E5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745E5" w:rsidRDefault="003745E5" w:rsidP="003745E5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3745E5" w:rsidRPr="003745E5" w:rsidRDefault="003745E5" w:rsidP="003745E5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/IC/2016/17</w:t>
          </w:r>
        </w:p>
      </w:tc>
    </w:tr>
    <w:tr w:rsidR="003745E5" w:rsidRPr="003745E5" w:rsidTr="003745E5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745E5" w:rsidRPr="003745E5" w:rsidRDefault="003745E5" w:rsidP="003745E5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29204AAA" wp14:editId="56DD2796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745E5" w:rsidRPr="003745E5" w:rsidRDefault="003745E5" w:rsidP="003745E5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745E5" w:rsidRPr="003745E5" w:rsidRDefault="003745E5" w:rsidP="003745E5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D6634" w:rsidRDefault="004D6634" w:rsidP="004D6634">
          <w:pPr>
            <w:pStyle w:val="Publication"/>
          </w:pPr>
        </w:p>
        <w:p w:rsidR="003745E5" w:rsidRDefault="003745E5" w:rsidP="004D6634">
          <w:pPr>
            <w:pStyle w:val="Publication"/>
          </w:pPr>
          <w:r>
            <w:t>9 août 2016</w:t>
          </w:r>
        </w:p>
        <w:p w:rsidR="003745E5" w:rsidRDefault="003745E5" w:rsidP="003745E5">
          <w:pPr>
            <w:rPr>
              <w:lang w:val="en-US"/>
            </w:rPr>
          </w:pPr>
        </w:p>
        <w:p w:rsidR="009747BE" w:rsidRDefault="009747BE" w:rsidP="003745E5">
          <w:pPr>
            <w:rPr>
              <w:lang w:val="en-US"/>
            </w:rPr>
          </w:pPr>
        </w:p>
        <w:p w:rsidR="009747BE" w:rsidRPr="00031EE8" w:rsidRDefault="009747BE" w:rsidP="009747BE">
          <w:pPr>
            <w:rPr>
              <w:lang w:val="fr-FR"/>
            </w:rPr>
          </w:pPr>
          <w:r>
            <w:rPr>
              <w:rFonts w:eastAsia="Calibri"/>
              <w:i/>
              <w:color w:val="0000FF"/>
              <w:lang w:val="fr-FR"/>
            </w:rPr>
            <w:t xml:space="preserve">(texte modifié incluant </w:t>
          </w:r>
          <w:r>
            <w:rPr>
              <w:rFonts w:eastAsia="Calibri"/>
              <w:i/>
              <w:color w:val="0000FF"/>
              <w:lang w:val="fr-FR"/>
            </w:rPr>
            <w:t>ST/IC/2016/17/Amend.1 publié le 21 septembre 2017</w:t>
          </w:r>
          <w:r>
            <w:rPr>
              <w:rFonts w:eastAsia="Calibri"/>
              <w:i/>
              <w:color w:val="0000FF"/>
              <w:lang w:val="fr-FR"/>
            </w:rPr>
            <w:t>)</w:t>
          </w:r>
        </w:p>
        <w:p w:rsidR="009747BE" w:rsidRPr="009747BE" w:rsidRDefault="009747BE" w:rsidP="003745E5">
          <w:pPr>
            <w:rPr>
              <w:lang w:val="fr-FR"/>
            </w:rPr>
          </w:pPr>
        </w:p>
      </w:tc>
    </w:tr>
  </w:tbl>
  <w:p w:rsidR="003745E5" w:rsidRPr="009747BE" w:rsidRDefault="003745E5" w:rsidP="003745E5">
    <w:pPr>
      <w:pStyle w:val="Header"/>
      <w:spacing w:line="240" w:lineRule="auto"/>
      <w:rPr>
        <w:sz w:val="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SortMethod w:val="0003"/>
  <w:defaultTabStop w:val="720"/>
  <w:doNotHyphenateCaps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613768*"/>
    <w:docVar w:name="CreationDt" w:val="16/08/2016 16:38:56"/>
    <w:docVar w:name="DocCategory" w:val="Doc"/>
    <w:docVar w:name="DocType" w:val="Final"/>
    <w:docVar w:name="DutyStation" w:val="New York"/>
    <w:docVar w:name="FooterJN" w:val="16-13768"/>
    <w:docVar w:name="jobn" w:val="16-13768 (F)"/>
    <w:docVar w:name="jobnDT" w:val="16-13768 (F)   160816"/>
    <w:docVar w:name="jobnDTDT" w:val="16-13768 (F)   160816   160816"/>
    <w:docVar w:name="JobNo" w:val="1613768F"/>
    <w:docVar w:name="JobNo2" w:val="1625457F"/>
    <w:docVar w:name="LocalDrive" w:val="0"/>
    <w:docVar w:name="OandT" w:val="cbr"/>
    <w:docVar w:name="PaperSize" w:val="Letter"/>
    <w:docVar w:name="sss1" w:val="ST/IC/2016/17"/>
    <w:docVar w:name="sss2" w:val="-"/>
    <w:docVar w:name="Symbol1" w:val="ST/IC/2016/17"/>
    <w:docVar w:name="Symbol2" w:val="-"/>
  </w:docVars>
  <w:rsids>
    <w:rsidRoot w:val="002E36A2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5B47"/>
    <w:rsid w:val="000378DE"/>
    <w:rsid w:val="00040497"/>
    <w:rsid w:val="00041ABD"/>
    <w:rsid w:val="00046145"/>
    <w:rsid w:val="00050D9C"/>
    <w:rsid w:val="00054482"/>
    <w:rsid w:val="000554E6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176E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1BB5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17C27"/>
    <w:rsid w:val="00123812"/>
    <w:rsid w:val="001256F6"/>
    <w:rsid w:val="001262BA"/>
    <w:rsid w:val="00126FB2"/>
    <w:rsid w:val="00127266"/>
    <w:rsid w:val="0013186C"/>
    <w:rsid w:val="00132A45"/>
    <w:rsid w:val="001359FA"/>
    <w:rsid w:val="00136134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568A"/>
    <w:rsid w:val="00177D83"/>
    <w:rsid w:val="00180387"/>
    <w:rsid w:val="00180AB6"/>
    <w:rsid w:val="001818CC"/>
    <w:rsid w:val="0018224A"/>
    <w:rsid w:val="001836CE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09A2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52BE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6A2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745E5"/>
    <w:rsid w:val="003810FF"/>
    <w:rsid w:val="003824F9"/>
    <w:rsid w:val="00382B32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B7282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6634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5667D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345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0F0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E4A21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244D1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934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1B55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45FC"/>
    <w:rsid w:val="00765152"/>
    <w:rsid w:val="007658F9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97F0C"/>
    <w:rsid w:val="007A345A"/>
    <w:rsid w:val="007A3D35"/>
    <w:rsid w:val="007A78C2"/>
    <w:rsid w:val="007B05E9"/>
    <w:rsid w:val="007B148E"/>
    <w:rsid w:val="007B1E17"/>
    <w:rsid w:val="007B4C73"/>
    <w:rsid w:val="007C0C1F"/>
    <w:rsid w:val="007C1F58"/>
    <w:rsid w:val="007C206E"/>
    <w:rsid w:val="007C2936"/>
    <w:rsid w:val="007C4A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1D0D"/>
    <w:rsid w:val="0089378E"/>
    <w:rsid w:val="00893E29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355A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2181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6782D"/>
    <w:rsid w:val="00970A5C"/>
    <w:rsid w:val="00971E24"/>
    <w:rsid w:val="009747BE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14D7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5E2"/>
    <w:rsid w:val="009F29EB"/>
    <w:rsid w:val="009F2D3B"/>
    <w:rsid w:val="009F3C78"/>
    <w:rsid w:val="009F5ACE"/>
    <w:rsid w:val="009F7FE9"/>
    <w:rsid w:val="00A00A92"/>
    <w:rsid w:val="00A02426"/>
    <w:rsid w:val="00A0589C"/>
    <w:rsid w:val="00A05A3A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1263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6A6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5A3C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0D0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333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70D6"/>
    <w:rsid w:val="00B874A9"/>
    <w:rsid w:val="00B913B0"/>
    <w:rsid w:val="00B932C8"/>
    <w:rsid w:val="00B93B31"/>
    <w:rsid w:val="00B9457F"/>
    <w:rsid w:val="00B965BF"/>
    <w:rsid w:val="00BA06B1"/>
    <w:rsid w:val="00BA1DF6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CE8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036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49BA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81A"/>
    <w:rsid w:val="00EB0BAE"/>
    <w:rsid w:val="00EB0F20"/>
    <w:rsid w:val="00EB1632"/>
    <w:rsid w:val="00EB377B"/>
    <w:rsid w:val="00EB4086"/>
    <w:rsid w:val="00EB4EB6"/>
    <w:rsid w:val="00EB535D"/>
    <w:rsid w:val="00EB5CD2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136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475B"/>
    <w:rsid w:val="00FC5C65"/>
    <w:rsid w:val="00FC75B8"/>
    <w:rsid w:val="00FC75D3"/>
    <w:rsid w:val="00FD11F1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A9242A"/>
  <w15:docId w15:val="{B897E457-1F3E-484D-B74C-84BC482B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iPriority="0" w:qFormat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CE8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4D6634"/>
    <w:pPr>
      <w:spacing w:after="120" w:line="240" w:lineRule="exact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TitleH1">
    <w:name w:val="Title_H1"/>
    <w:basedOn w:val="H1"/>
    <w:next w:val="SingleTxt"/>
    <w:qFormat/>
    <w:rsid w:val="003B7282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3B7282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customStyle="1" w:styleId="TitleHCH">
    <w:name w:val="Title_H_CH"/>
    <w:basedOn w:val="HCH"/>
    <w:next w:val="SingleTxt"/>
    <w:qFormat/>
    <w:rsid w:val="003B728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1836C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ItemNormal">
    <w:name w:val="Agenda_Item_Normal"/>
    <w:next w:val="Normal"/>
    <w:autoRedefine/>
    <w:qFormat/>
    <w:rsid w:val="003B7282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374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5E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5E5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5E5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HCh0">
    <w:name w:val="_ H _Ch"/>
    <w:basedOn w:val="H1"/>
    <w:next w:val="SingleTxt"/>
    <w:rsid w:val="000C176E"/>
    <w:pPr>
      <w:spacing w:line="300" w:lineRule="exact"/>
    </w:pPr>
    <w:rPr>
      <w:rFonts w:eastAsia="Times New Roman"/>
      <w:spacing w:val="-2"/>
      <w:sz w:val="28"/>
      <w:szCs w:val="20"/>
    </w:rPr>
  </w:style>
  <w:style w:type="paragraph" w:styleId="Revision">
    <w:name w:val="Revision"/>
    <w:hidden/>
    <w:uiPriority w:val="99"/>
    <w:semiHidden/>
    <w:rsid w:val="000C176E"/>
    <w:rPr>
      <w:rFonts w:ascii="Times New Roman" w:hAnsi="Times New Roman"/>
      <w:spacing w:val="4"/>
      <w:w w:val="103"/>
      <w:kern w:val="14"/>
      <w:szCs w:val="22"/>
      <w:lang w:val="fr-CA"/>
    </w:rPr>
  </w:style>
  <w:style w:type="character" w:styleId="Hyperlink">
    <w:name w:val="Hyperlink"/>
    <w:basedOn w:val="DefaultParagraphFont"/>
    <w:uiPriority w:val="99"/>
    <w:unhideWhenUsed/>
    <w:rsid w:val="004D6634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D6634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ndocs.org/fr/ST/SGB/2016/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undocs.org/fr/ST/IC/2015/20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undocs.org/fr/ST/SGB/2016/3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A0A9-4008-4452-9E58-0997F6BE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United Nations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subject/>
  <dc:creator>Carmen Briere</dc:creator>
  <cp:keywords/>
  <dc:description/>
  <cp:lastModifiedBy>Diana Guiu</cp:lastModifiedBy>
  <cp:revision>3</cp:revision>
  <cp:lastPrinted>2016-08-16T22:02:00Z</cp:lastPrinted>
  <dcterms:created xsi:type="dcterms:W3CDTF">2018-10-03T19:06:00Z</dcterms:created>
  <dcterms:modified xsi:type="dcterms:W3CDTF">2018-10-03T19:09:00Z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1613768F</vt:lpwstr>
  </property>
  <property fmtid="{D5CDD505-2E9C-101B-9397-08002B2CF9AE}" pid="3" name="ODSRefJobNo">
    <vt:lpwstr>1625457F</vt:lpwstr>
  </property>
  <property fmtid="{D5CDD505-2E9C-101B-9397-08002B2CF9AE}" pid="4" name="Symbol1">
    <vt:lpwstr>ST/IC/2016/17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/>
  </property>
  <property fmtid="{D5CDD505-2E9C-101B-9397-08002B2CF9AE}" pid="8" name="Publication Date">
    <vt:lpwstr>9 août 2016</vt:lpwstr>
  </property>
  <property fmtid="{D5CDD505-2E9C-101B-9397-08002B2CF9AE}" pid="9" name="Original">
    <vt:lpwstr/>
  </property>
  <property fmtid="{D5CDD505-2E9C-101B-9397-08002B2CF9AE}" pid="10" name="Release Date">
    <vt:lpwstr>160816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>cbr/cbr</vt:lpwstr>
  </property>
</Properties>
</file>