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BF3A9" w14:textId="77777777" w:rsidR="00227B1B" w:rsidRDefault="00227B1B" w:rsidP="00227B1B">
      <w:pPr>
        <w:spacing w:line="240" w:lineRule="auto"/>
        <w:rPr>
          <w:sz w:val="2"/>
        </w:rPr>
        <w:sectPr w:rsidR="00227B1B" w:rsidSect="004D660C">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76" w:gutter="0"/>
          <w:cols w:space="720"/>
          <w:titlePg/>
          <w:docGrid w:linePitch="360"/>
        </w:sectPr>
      </w:pPr>
    </w:p>
    <w:p w14:paraId="6167C414" w14:textId="483DF1C5" w:rsidR="004D660C" w:rsidRPr="004D660C" w:rsidRDefault="004D660C" w:rsidP="004D660C">
      <w:pPr>
        <w:pStyle w:val="TitleHCH"/>
      </w:pPr>
      <w:r>
        <w:rPr>
          <w:lang w:val="fr-FR"/>
        </w:rPr>
        <w:tab/>
      </w:r>
      <w:r w:rsidRPr="004D660C">
        <w:rPr>
          <w:lang w:val="fr-FR"/>
        </w:rPr>
        <w:tab/>
        <w:t xml:space="preserve">Instruction administrative </w:t>
      </w:r>
    </w:p>
    <w:p w14:paraId="64DA1831" w14:textId="244F20BB" w:rsidR="004D660C" w:rsidRPr="004D660C" w:rsidRDefault="004D660C" w:rsidP="004D660C">
      <w:pPr>
        <w:pStyle w:val="SingleTxt"/>
        <w:spacing w:after="0" w:line="120" w:lineRule="exact"/>
        <w:rPr>
          <w:sz w:val="10"/>
        </w:rPr>
      </w:pPr>
    </w:p>
    <w:p w14:paraId="0AA76C4B" w14:textId="3BC93767" w:rsidR="004D660C" w:rsidRPr="004D660C" w:rsidRDefault="004D660C" w:rsidP="004D660C">
      <w:pPr>
        <w:pStyle w:val="SingleTxt"/>
        <w:spacing w:after="0" w:line="120" w:lineRule="exact"/>
        <w:rPr>
          <w:sz w:val="10"/>
        </w:rPr>
      </w:pPr>
    </w:p>
    <w:p w14:paraId="0F8FFDE5" w14:textId="66BFA797" w:rsidR="004D660C" w:rsidRPr="004D660C" w:rsidRDefault="004D660C" w:rsidP="004D660C">
      <w:pPr>
        <w:pStyle w:val="TitleH1"/>
      </w:pPr>
      <w:r w:rsidRPr="004D660C">
        <w:rPr>
          <w:lang w:val="fr-FR"/>
        </w:rPr>
        <w:tab/>
      </w:r>
      <w:bookmarkStart w:id="0" w:name="_GoBack"/>
      <w:r w:rsidRPr="004D660C">
        <w:rPr>
          <w:lang w:val="fr-FR"/>
        </w:rPr>
        <w:t>Conduite répréhensible : enquête et instance disciplinaire</w:t>
      </w:r>
      <w:bookmarkEnd w:id="0"/>
    </w:p>
    <w:p w14:paraId="220BF324" w14:textId="390E178E" w:rsidR="004D660C" w:rsidRPr="004D660C" w:rsidRDefault="004D660C" w:rsidP="004D660C">
      <w:pPr>
        <w:pStyle w:val="SingleTxt"/>
        <w:spacing w:after="0" w:line="120" w:lineRule="exact"/>
        <w:rPr>
          <w:sz w:val="10"/>
        </w:rPr>
      </w:pPr>
    </w:p>
    <w:p w14:paraId="6CAA6844" w14:textId="77DC817B" w:rsidR="004D660C" w:rsidRPr="004D660C" w:rsidRDefault="004D660C" w:rsidP="004D660C">
      <w:pPr>
        <w:pStyle w:val="SingleTxt"/>
        <w:spacing w:after="0" w:line="120" w:lineRule="exact"/>
        <w:rPr>
          <w:sz w:val="10"/>
        </w:rPr>
      </w:pPr>
    </w:p>
    <w:p w14:paraId="7B529927" w14:textId="7021C463" w:rsidR="004D660C" w:rsidRPr="004D660C" w:rsidRDefault="004D660C" w:rsidP="004D660C">
      <w:pPr>
        <w:pStyle w:val="SingleTxt"/>
      </w:pPr>
      <w:r w:rsidRPr="004D660C">
        <w:rPr>
          <w:lang w:val="fr-FR"/>
        </w:rPr>
        <w:tab/>
      </w:r>
      <w:r w:rsidR="009835DC" w:rsidRPr="004D660C">
        <w:rPr>
          <w:lang w:val="fr-FR"/>
        </w:rPr>
        <w:t>L</w:t>
      </w:r>
      <w:r w:rsidR="009835DC">
        <w:rPr>
          <w:lang w:val="fr-FR"/>
        </w:rPr>
        <w:t>a</w:t>
      </w:r>
      <w:r w:rsidR="009835DC" w:rsidRPr="004D660C">
        <w:rPr>
          <w:lang w:val="fr-FR"/>
        </w:rPr>
        <w:t xml:space="preserve"> </w:t>
      </w:r>
      <w:r w:rsidRPr="004D660C">
        <w:rPr>
          <w:lang w:val="fr-FR"/>
        </w:rPr>
        <w:t>Secrétaire général</w:t>
      </w:r>
      <w:r w:rsidR="009835DC">
        <w:rPr>
          <w:lang w:val="fr-FR"/>
        </w:rPr>
        <w:t>e</w:t>
      </w:r>
      <w:r w:rsidRPr="004D660C">
        <w:rPr>
          <w:lang w:val="fr-FR"/>
        </w:rPr>
        <w:t xml:space="preserve"> adjoint</w:t>
      </w:r>
      <w:r w:rsidR="009835DC">
        <w:rPr>
          <w:lang w:val="fr-FR"/>
        </w:rPr>
        <w:t>e</w:t>
      </w:r>
      <w:r w:rsidRPr="004D660C">
        <w:rPr>
          <w:lang w:val="fr-FR"/>
        </w:rPr>
        <w:t xml:space="preserve"> à la gestion, en vertu du paragraphe 4.2 de la circulaire </w:t>
      </w:r>
      <w:hyperlink r:id="rId13" w:history="1">
        <w:r w:rsidRPr="00565162">
          <w:rPr>
            <w:rStyle w:val="Hyperlink"/>
            <w:lang w:val="fr-FR"/>
          </w:rPr>
          <w:t>ST/SGB/2009/4</w:t>
        </w:r>
      </w:hyperlink>
      <w:r w:rsidRPr="004D660C">
        <w:rPr>
          <w:lang w:val="fr-FR"/>
        </w:rPr>
        <w:t xml:space="preserve"> du Secrétaire général et pour l</w:t>
      </w:r>
      <w:r w:rsidR="00C03754">
        <w:rPr>
          <w:lang w:val="fr-FR"/>
        </w:rPr>
        <w:t>’</w:t>
      </w:r>
      <w:r w:rsidRPr="004D660C">
        <w:rPr>
          <w:lang w:val="fr-FR"/>
        </w:rPr>
        <w:t>application des résolutions de l</w:t>
      </w:r>
      <w:r w:rsidR="00C03754">
        <w:rPr>
          <w:lang w:val="fr-FR"/>
        </w:rPr>
        <w:t>’</w:t>
      </w:r>
      <w:r w:rsidRPr="004D660C">
        <w:rPr>
          <w:lang w:val="fr-FR"/>
        </w:rPr>
        <w:t>Assemblée générale</w:t>
      </w:r>
      <w:r w:rsidR="009835DC">
        <w:rPr>
          <w:lang w:val="fr-FR"/>
        </w:rPr>
        <w:t xml:space="preserve"> </w:t>
      </w:r>
      <w:hyperlink r:id="rId14" w:history="1">
        <w:r w:rsidRPr="009835DC">
          <w:rPr>
            <w:rStyle w:val="Hyperlink"/>
            <w:lang w:val="fr-FR"/>
          </w:rPr>
          <w:t>61/261</w:t>
        </w:r>
      </w:hyperlink>
      <w:r w:rsidRPr="004D660C">
        <w:rPr>
          <w:lang w:val="fr-FR"/>
        </w:rPr>
        <w:t xml:space="preserve">, </w:t>
      </w:r>
      <w:hyperlink r:id="rId15" w:history="1">
        <w:r w:rsidRPr="00565162">
          <w:rPr>
            <w:rStyle w:val="Hyperlink"/>
            <w:lang w:val="fr-FR"/>
          </w:rPr>
          <w:t>62/228</w:t>
        </w:r>
      </w:hyperlink>
      <w:r w:rsidRPr="004D660C">
        <w:rPr>
          <w:lang w:val="fr-FR"/>
        </w:rPr>
        <w:t xml:space="preserve">, </w:t>
      </w:r>
      <w:hyperlink r:id="rId16" w:history="1">
        <w:r w:rsidRPr="00565162">
          <w:rPr>
            <w:rStyle w:val="Hyperlink"/>
            <w:lang w:val="fr-FR"/>
          </w:rPr>
          <w:t>63/253</w:t>
        </w:r>
      </w:hyperlink>
      <w:r w:rsidRPr="004D660C">
        <w:rPr>
          <w:lang w:val="fr-FR"/>
        </w:rPr>
        <w:t xml:space="preserve"> et </w:t>
      </w:r>
      <w:hyperlink r:id="rId17" w:history="1">
        <w:r w:rsidRPr="00565162">
          <w:rPr>
            <w:rStyle w:val="Hyperlink"/>
            <w:lang w:val="fr-FR"/>
          </w:rPr>
          <w:t>68/252</w:t>
        </w:r>
      </w:hyperlink>
      <w:r w:rsidRPr="004D660C">
        <w:rPr>
          <w:lang w:val="fr-FR"/>
        </w:rPr>
        <w:t>, de l</w:t>
      </w:r>
      <w:r w:rsidR="00C03754">
        <w:rPr>
          <w:lang w:val="fr-FR"/>
        </w:rPr>
        <w:t>’</w:t>
      </w:r>
      <w:r w:rsidRPr="004D660C">
        <w:rPr>
          <w:lang w:val="fr-FR"/>
        </w:rPr>
        <w:t>article 9.3, sous</w:t>
      </w:r>
      <w:r w:rsidR="00565162">
        <w:rPr>
          <w:lang w:val="fr-FR"/>
        </w:rPr>
        <w:noBreakHyphen/>
      </w:r>
      <w:r w:rsidRPr="004D660C">
        <w:rPr>
          <w:lang w:val="fr-FR"/>
        </w:rPr>
        <w:t>alinéa iv) de l</w:t>
      </w:r>
      <w:r w:rsidR="00C03754">
        <w:rPr>
          <w:lang w:val="fr-FR"/>
        </w:rPr>
        <w:t>’</w:t>
      </w:r>
      <w:r w:rsidRPr="004D660C">
        <w:rPr>
          <w:lang w:val="fr-FR"/>
        </w:rPr>
        <w:t>alinéa a), et de l</w:t>
      </w:r>
      <w:r w:rsidR="00C03754">
        <w:rPr>
          <w:lang w:val="fr-FR"/>
        </w:rPr>
        <w:t>’</w:t>
      </w:r>
      <w:r w:rsidRPr="004D660C">
        <w:rPr>
          <w:lang w:val="fr-FR"/>
        </w:rPr>
        <w:t>article 10.1 du Statut du personnel et du chapitre X du Règlement du personnel concernant les mesures disciplinaires, promulgue ce qui suit :</w:t>
      </w:r>
    </w:p>
    <w:p w14:paraId="2ACA56BE" w14:textId="538A9B6D" w:rsidR="004D660C" w:rsidRPr="00565162" w:rsidRDefault="004D660C" w:rsidP="00565162">
      <w:pPr>
        <w:pStyle w:val="SingleTxt"/>
        <w:spacing w:after="0" w:line="120" w:lineRule="exact"/>
        <w:rPr>
          <w:sz w:val="10"/>
        </w:rPr>
      </w:pPr>
    </w:p>
    <w:p w14:paraId="3F56845B" w14:textId="58CC8A16" w:rsidR="004D660C" w:rsidRPr="00565162" w:rsidRDefault="00565162" w:rsidP="0056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565162">
        <w:rPr>
          <w:lang w:val="fr-FR"/>
        </w:rPr>
        <w:t>Section 1</w:t>
      </w:r>
      <w:r w:rsidRPr="00565162">
        <w:rPr>
          <w:lang w:val="fr-FR"/>
        </w:rPr>
        <w:br/>
      </w:r>
      <w:r w:rsidR="004D660C" w:rsidRPr="004D660C">
        <w:rPr>
          <w:lang w:val="fr-FR"/>
        </w:rPr>
        <w:t>Champ d</w:t>
      </w:r>
      <w:r w:rsidR="00C03754">
        <w:rPr>
          <w:lang w:val="fr-FR"/>
        </w:rPr>
        <w:t>’</w:t>
      </w:r>
      <w:r w:rsidR="004D660C" w:rsidRPr="004D660C">
        <w:rPr>
          <w:lang w:val="fr-FR"/>
        </w:rPr>
        <w:t xml:space="preserve">application </w:t>
      </w:r>
    </w:p>
    <w:p w14:paraId="7520631C" w14:textId="35728DC2" w:rsidR="004D660C" w:rsidRPr="00565162" w:rsidRDefault="004D660C" w:rsidP="00565162">
      <w:pPr>
        <w:pStyle w:val="SingleTxt"/>
        <w:spacing w:after="0" w:line="120" w:lineRule="exact"/>
        <w:rPr>
          <w:sz w:val="10"/>
          <w:lang w:val="fr-FR"/>
        </w:rPr>
      </w:pPr>
    </w:p>
    <w:p w14:paraId="76871105" w14:textId="6BBD29CC" w:rsidR="004D660C" w:rsidRPr="004D660C" w:rsidRDefault="00565162" w:rsidP="00565162">
      <w:pPr>
        <w:pStyle w:val="SingleTxt"/>
      </w:pPr>
      <w:r>
        <w:rPr>
          <w:lang w:val="fr-FR"/>
        </w:rPr>
        <w:t>1.1</w:t>
      </w:r>
      <w:r>
        <w:rPr>
          <w:lang w:val="fr-FR"/>
        </w:rPr>
        <w:tab/>
      </w:r>
      <w:r w:rsidR="004D660C" w:rsidRPr="004D660C">
        <w:rPr>
          <w:lang w:val="fr-FR"/>
        </w:rPr>
        <w:t>La présente instruction administrative s</w:t>
      </w:r>
      <w:r w:rsidR="00C03754">
        <w:rPr>
          <w:lang w:val="fr-FR"/>
        </w:rPr>
        <w:t>’</w:t>
      </w:r>
      <w:r w:rsidR="004D660C" w:rsidRPr="004D660C">
        <w:rPr>
          <w:lang w:val="fr-FR"/>
        </w:rPr>
        <w:t>applique à tous les fonctionnaires et autres membres du personnel détachés ou prêtés au Secrétariat par un organisme d</w:t>
      </w:r>
      <w:r w:rsidR="00C03754">
        <w:rPr>
          <w:lang w:val="fr-FR"/>
        </w:rPr>
        <w:t>’</w:t>
      </w:r>
      <w:r w:rsidR="004D660C" w:rsidRPr="004D660C">
        <w:rPr>
          <w:lang w:val="fr-FR"/>
        </w:rPr>
        <w:t>origine appliquant le régime commun des Nations Unies en matière de traitement et indemnités, sous réserve des dispositions de l</w:t>
      </w:r>
      <w:r w:rsidR="00C03754">
        <w:rPr>
          <w:lang w:val="fr-FR"/>
        </w:rPr>
        <w:t>’</w:t>
      </w:r>
      <w:r w:rsidR="004D660C" w:rsidRPr="004D660C">
        <w:rPr>
          <w:lang w:val="fr-FR"/>
        </w:rPr>
        <w:t>Accord interorganisations concernant la mutation, le détachement ou le prêt de fonctionnaires entre les organisations appliquant le régime commun des Nations Unies en matière de traitement et indemnités.</w:t>
      </w:r>
    </w:p>
    <w:p w14:paraId="36A4E3BA" w14:textId="009B6A07" w:rsidR="004D660C" w:rsidRPr="004D660C" w:rsidRDefault="00565162" w:rsidP="00565162">
      <w:pPr>
        <w:pStyle w:val="SingleTxt"/>
      </w:pPr>
      <w:r>
        <w:rPr>
          <w:lang w:val="fr-FR"/>
        </w:rPr>
        <w:t>1.2</w:t>
      </w:r>
      <w:r>
        <w:rPr>
          <w:lang w:val="fr-FR"/>
        </w:rPr>
        <w:tab/>
      </w:r>
      <w:r w:rsidR="004D660C" w:rsidRPr="004D660C">
        <w:rPr>
          <w:lang w:val="fr-FR"/>
        </w:rPr>
        <w:t>La présente instruction ne s</w:t>
      </w:r>
      <w:r w:rsidR="00C03754">
        <w:rPr>
          <w:lang w:val="fr-FR"/>
        </w:rPr>
        <w:t>’</w:t>
      </w:r>
      <w:r w:rsidR="004D660C" w:rsidRPr="004D660C">
        <w:rPr>
          <w:lang w:val="fr-FR"/>
        </w:rPr>
        <w:t>applique pas aux consultants, vacataires, personnel fourni à titre gracieux, stagiaires ou autres personnalités au service de l</w:t>
      </w:r>
      <w:r w:rsidR="00C03754">
        <w:rPr>
          <w:lang w:val="fr-FR"/>
        </w:rPr>
        <w:t>’</w:t>
      </w:r>
      <w:r w:rsidR="004D660C" w:rsidRPr="004D660C">
        <w:rPr>
          <w:lang w:val="fr-FR"/>
        </w:rPr>
        <w:t>ONU non fonctionnaires du Secrétariat, ni aux experts en mission, qui restent assujettis aux textes et aux règles qui leur sont applicables au titre de leurs conditions de service.</w:t>
      </w:r>
    </w:p>
    <w:p w14:paraId="6EC13A99" w14:textId="04E43EBA" w:rsidR="004D660C" w:rsidRPr="00565162" w:rsidRDefault="004D660C" w:rsidP="00565162">
      <w:pPr>
        <w:pStyle w:val="SingleTxt"/>
        <w:spacing w:after="0" w:line="120" w:lineRule="exact"/>
        <w:rPr>
          <w:sz w:val="10"/>
        </w:rPr>
      </w:pPr>
    </w:p>
    <w:p w14:paraId="2D005599" w14:textId="61FC927B" w:rsidR="004D660C" w:rsidRPr="00C03754" w:rsidRDefault="004D660C" w:rsidP="005651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t>Section 2</w:t>
      </w:r>
      <w:r w:rsidR="00565162" w:rsidRPr="00C03754">
        <w:rPr>
          <w:lang w:val="fr-FR"/>
        </w:rPr>
        <w:br/>
      </w:r>
      <w:r w:rsidRPr="004D660C">
        <w:rPr>
          <w:bCs/>
          <w:lang w:val="fr-FR"/>
        </w:rPr>
        <w:t>Définitions</w:t>
      </w:r>
      <w:r w:rsidRPr="004D660C">
        <w:rPr>
          <w:lang w:val="fr-FR"/>
        </w:rPr>
        <w:t xml:space="preserve"> </w:t>
      </w:r>
    </w:p>
    <w:p w14:paraId="00E090F9" w14:textId="5DB7ED44" w:rsidR="004D660C" w:rsidRPr="00565162" w:rsidRDefault="004D660C" w:rsidP="00565162">
      <w:pPr>
        <w:pStyle w:val="SingleTxt"/>
        <w:spacing w:after="0" w:line="120" w:lineRule="exact"/>
        <w:rPr>
          <w:sz w:val="10"/>
        </w:rPr>
      </w:pPr>
    </w:p>
    <w:p w14:paraId="42265163" w14:textId="5A7805AC" w:rsidR="004D660C" w:rsidRPr="004D660C" w:rsidRDefault="004D660C" w:rsidP="004D660C">
      <w:pPr>
        <w:pStyle w:val="SingleTxt"/>
      </w:pPr>
      <w:r w:rsidRPr="004D660C">
        <w:rPr>
          <w:lang w:val="fr-FR"/>
        </w:rPr>
        <w:t>2.1</w:t>
      </w:r>
      <w:r w:rsidRPr="004D660C">
        <w:rPr>
          <w:lang w:val="fr-FR"/>
        </w:rPr>
        <w:tab/>
        <w:t>Les définitions qui suivent s</w:t>
      </w:r>
      <w:r w:rsidR="00C03754">
        <w:rPr>
          <w:lang w:val="fr-FR"/>
        </w:rPr>
        <w:t>’</w:t>
      </w:r>
      <w:r w:rsidRPr="004D660C">
        <w:rPr>
          <w:lang w:val="fr-FR"/>
        </w:rPr>
        <w:t>appliquent à la présente instruction</w:t>
      </w:r>
      <w:r w:rsidR="009835DC">
        <w:rPr>
          <w:lang w:val="fr-FR"/>
        </w:rPr>
        <w:t> :</w:t>
      </w:r>
    </w:p>
    <w:p w14:paraId="530D0DE5" w14:textId="6AC3A967" w:rsidR="004D660C" w:rsidRPr="004D660C" w:rsidRDefault="004D660C" w:rsidP="004D660C">
      <w:pPr>
        <w:pStyle w:val="SingleTxt"/>
      </w:pPr>
      <w:r w:rsidRPr="004D660C">
        <w:rPr>
          <w:lang w:val="fr-FR"/>
        </w:rPr>
        <w:tab/>
        <w:t>a)</w:t>
      </w:r>
      <w:r w:rsidRPr="004D660C">
        <w:rPr>
          <w:lang w:val="fr-FR"/>
        </w:rPr>
        <w:tab/>
        <w:t>«</w:t>
      </w:r>
      <w:r w:rsidR="00565162">
        <w:rPr>
          <w:lang w:val="fr-FR"/>
        </w:rPr>
        <w:t> </w:t>
      </w:r>
      <w:r w:rsidR="00FB5C10">
        <w:rPr>
          <w:lang w:val="fr-FR"/>
        </w:rPr>
        <w:t>F</w:t>
      </w:r>
      <w:r w:rsidRPr="004D660C">
        <w:rPr>
          <w:lang w:val="fr-FR"/>
        </w:rPr>
        <w:t>onctionnaire responsable</w:t>
      </w:r>
      <w:r w:rsidR="00565162">
        <w:rPr>
          <w:lang w:val="fr-FR"/>
        </w:rPr>
        <w:t> </w:t>
      </w:r>
      <w:r w:rsidRPr="004D660C">
        <w:rPr>
          <w:lang w:val="fr-FR"/>
        </w:rPr>
        <w:t>»</w:t>
      </w:r>
      <w:r w:rsidR="00565162">
        <w:rPr>
          <w:lang w:val="fr-FR"/>
        </w:rPr>
        <w:t>, s</w:t>
      </w:r>
      <w:r w:rsidRPr="004D660C">
        <w:rPr>
          <w:lang w:val="fr-FR"/>
        </w:rPr>
        <w:t>elon le cas</w:t>
      </w:r>
      <w:r w:rsidR="00565162">
        <w:rPr>
          <w:lang w:val="fr-FR"/>
        </w:rPr>
        <w:t> :</w:t>
      </w:r>
    </w:p>
    <w:p w14:paraId="36DAE1B5" w14:textId="3A37310F" w:rsidR="004D660C" w:rsidRPr="004D660C" w:rsidRDefault="00565162" w:rsidP="00565162">
      <w:pPr>
        <w:pStyle w:val="SingleTxt"/>
        <w:ind w:left="1742" w:hanging="475"/>
      </w:pPr>
      <w:r>
        <w:rPr>
          <w:lang w:val="fr-FR"/>
        </w:rPr>
        <w:tab/>
      </w:r>
      <w:r w:rsidR="004D660C" w:rsidRPr="004D660C">
        <w:rPr>
          <w:lang w:val="fr-FR"/>
        </w:rPr>
        <w:t>i)</w:t>
      </w:r>
      <w:r w:rsidR="004D660C" w:rsidRPr="004D660C">
        <w:rPr>
          <w:lang w:val="fr-FR"/>
        </w:rPr>
        <w:tab/>
      </w:r>
      <w:r>
        <w:rPr>
          <w:lang w:val="fr-FR"/>
        </w:rPr>
        <w:t>L</w:t>
      </w:r>
      <w:r w:rsidR="004D660C" w:rsidRPr="004D660C">
        <w:rPr>
          <w:lang w:val="fr-FR"/>
        </w:rPr>
        <w:t>e Secrétaire général, s</w:t>
      </w:r>
      <w:r w:rsidR="00C03754">
        <w:rPr>
          <w:lang w:val="fr-FR"/>
        </w:rPr>
        <w:t>’</w:t>
      </w:r>
      <w:r w:rsidR="004D660C" w:rsidRPr="004D660C">
        <w:rPr>
          <w:lang w:val="fr-FR"/>
        </w:rPr>
        <w:t>agissant d</w:t>
      </w:r>
      <w:r w:rsidR="00C03754">
        <w:rPr>
          <w:lang w:val="fr-FR"/>
        </w:rPr>
        <w:t>’</w:t>
      </w:r>
      <w:r w:rsidR="004D660C" w:rsidRPr="004D660C">
        <w:rPr>
          <w:lang w:val="fr-FR"/>
        </w:rPr>
        <w:t>une conduite répréhensible de la part d</w:t>
      </w:r>
      <w:r w:rsidR="00C03754">
        <w:rPr>
          <w:lang w:val="fr-FR"/>
        </w:rPr>
        <w:t>’</w:t>
      </w:r>
      <w:r w:rsidR="004D660C" w:rsidRPr="004D660C">
        <w:rPr>
          <w:lang w:val="fr-FR"/>
        </w:rPr>
        <w:t>un sous-secrétaire général ou d</w:t>
      </w:r>
      <w:r w:rsidR="00C03754">
        <w:rPr>
          <w:lang w:val="fr-FR"/>
        </w:rPr>
        <w:t>’</w:t>
      </w:r>
      <w:r w:rsidR="004D660C" w:rsidRPr="004D660C">
        <w:rPr>
          <w:lang w:val="fr-FR"/>
        </w:rPr>
        <w:t>un secrétaire général adjoint;</w:t>
      </w:r>
    </w:p>
    <w:p w14:paraId="0611BC97" w14:textId="704BA429" w:rsidR="004D660C" w:rsidRPr="004D660C" w:rsidRDefault="00565162" w:rsidP="00565162">
      <w:pPr>
        <w:pStyle w:val="SingleTxt"/>
        <w:ind w:left="1742" w:hanging="475"/>
      </w:pPr>
      <w:r>
        <w:tab/>
      </w:r>
      <w:r w:rsidR="004D660C" w:rsidRPr="004D660C">
        <w:rPr>
          <w:lang w:val="fr-FR"/>
        </w:rPr>
        <w:t>ii)</w:t>
      </w:r>
      <w:r w:rsidR="004D660C" w:rsidRPr="004D660C">
        <w:rPr>
          <w:lang w:val="fr-FR"/>
        </w:rPr>
        <w:tab/>
      </w:r>
      <w:r>
        <w:rPr>
          <w:lang w:val="fr-FR"/>
        </w:rPr>
        <w:t>L</w:t>
      </w:r>
      <w:r w:rsidRPr="004D660C">
        <w:rPr>
          <w:lang w:val="fr-FR"/>
        </w:rPr>
        <w:t>e chef de la mission</w:t>
      </w:r>
      <w:r>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agissant des membres du personnel relevant du Département de l</w:t>
      </w:r>
      <w:r w:rsidR="00C03754">
        <w:rPr>
          <w:lang w:val="fr-FR"/>
        </w:rPr>
        <w:t>’</w:t>
      </w:r>
      <w:r w:rsidR="004D660C" w:rsidRPr="004D660C">
        <w:rPr>
          <w:lang w:val="fr-FR"/>
        </w:rPr>
        <w:t xml:space="preserve">appui aux missions et affectés à une mission de maintien de la paix ou à une mission politique spéciale; toutefois, le </w:t>
      </w:r>
      <w:r w:rsidR="006E12A2">
        <w:rPr>
          <w:lang w:val="fr-FR"/>
        </w:rPr>
        <w:t>S</w:t>
      </w:r>
      <w:r w:rsidR="006E12A2" w:rsidRPr="004D660C">
        <w:rPr>
          <w:lang w:val="fr-FR"/>
        </w:rPr>
        <w:t xml:space="preserve">ecrétaire </w:t>
      </w:r>
      <w:r w:rsidR="004D660C" w:rsidRPr="004D660C">
        <w:rPr>
          <w:lang w:val="fr-FR"/>
        </w:rPr>
        <w:t>général adjoint aux services extérieurs est le fonctionnaire responsable lorsqu</w:t>
      </w:r>
      <w:r w:rsidR="00C03754">
        <w:rPr>
          <w:lang w:val="fr-FR"/>
        </w:rPr>
        <w:t>’</w:t>
      </w:r>
      <w:r w:rsidR="004D660C" w:rsidRPr="004D660C">
        <w:rPr>
          <w:lang w:val="fr-FR"/>
        </w:rPr>
        <w:t>il s</w:t>
      </w:r>
      <w:r w:rsidR="00C03754">
        <w:rPr>
          <w:lang w:val="fr-FR"/>
        </w:rPr>
        <w:t>’</w:t>
      </w:r>
      <w:r w:rsidR="004D660C" w:rsidRPr="004D660C">
        <w:rPr>
          <w:lang w:val="fr-FR"/>
        </w:rPr>
        <w:t xml:space="preserve">agit </w:t>
      </w:r>
      <w:r w:rsidR="004D660C" w:rsidRPr="004D660C">
        <w:rPr>
          <w:lang w:val="fr-FR"/>
        </w:rPr>
        <w:lastRenderedPageBreak/>
        <w:t>de décider de la transmission d</w:t>
      </w:r>
      <w:r w:rsidR="00C03754">
        <w:rPr>
          <w:lang w:val="fr-FR"/>
        </w:rPr>
        <w:t>’</w:t>
      </w:r>
      <w:r w:rsidR="004D660C" w:rsidRPr="004D660C">
        <w:rPr>
          <w:lang w:val="fr-FR"/>
        </w:rPr>
        <w:t>un rapport d</w:t>
      </w:r>
      <w:r w:rsidR="00C03754">
        <w:rPr>
          <w:lang w:val="fr-FR"/>
        </w:rPr>
        <w:t>’</w:t>
      </w:r>
      <w:r w:rsidR="004D660C" w:rsidRPr="004D660C">
        <w:rPr>
          <w:lang w:val="fr-FR"/>
        </w:rPr>
        <w:t xml:space="preserve">enquête au </w:t>
      </w:r>
      <w:r w:rsidR="006E12A2">
        <w:rPr>
          <w:lang w:val="fr-FR"/>
        </w:rPr>
        <w:t>S</w:t>
      </w:r>
      <w:r w:rsidR="006E12A2" w:rsidRPr="004D660C">
        <w:rPr>
          <w:lang w:val="fr-FR"/>
        </w:rPr>
        <w:t>ous</w:t>
      </w:r>
      <w:r w:rsidR="004D660C" w:rsidRPr="004D660C">
        <w:rPr>
          <w:lang w:val="fr-FR"/>
        </w:rPr>
        <w:t>-</w:t>
      </w:r>
      <w:r w:rsidR="006917BF">
        <w:rPr>
          <w:lang w:val="fr-FR"/>
        </w:rPr>
        <w:t>S</w:t>
      </w:r>
      <w:r w:rsidR="006917BF" w:rsidRPr="004D660C">
        <w:rPr>
          <w:lang w:val="fr-FR"/>
        </w:rPr>
        <w:t xml:space="preserve">ecrétaire </w:t>
      </w:r>
      <w:r w:rsidR="004D660C" w:rsidRPr="004D660C">
        <w:rPr>
          <w:lang w:val="fr-FR"/>
        </w:rPr>
        <w:t xml:space="preserve">général à la gestion des ressources humaines au titre du paragraphe 7.7; </w:t>
      </w:r>
    </w:p>
    <w:p w14:paraId="717CAC8B" w14:textId="6036263E" w:rsidR="004D660C" w:rsidRPr="004D660C" w:rsidRDefault="00565162" w:rsidP="00565162">
      <w:pPr>
        <w:pStyle w:val="SingleTxt"/>
        <w:ind w:left="1742" w:hanging="475"/>
      </w:pPr>
      <w:r>
        <w:tab/>
      </w:r>
      <w:r w:rsidR="004D660C" w:rsidRPr="004D660C">
        <w:rPr>
          <w:lang w:val="fr-FR"/>
        </w:rPr>
        <w:t>iii)</w:t>
      </w:r>
      <w:r w:rsidR="004D660C" w:rsidRPr="004D660C">
        <w:rPr>
          <w:lang w:val="fr-FR"/>
        </w:rPr>
        <w:tab/>
      </w:r>
      <w:r>
        <w:rPr>
          <w:lang w:val="fr-FR"/>
        </w:rPr>
        <w:t>L</w:t>
      </w:r>
      <w:r w:rsidR="004D660C" w:rsidRPr="004D660C">
        <w:rPr>
          <w:lang w:val="fr-FR"/>
        </w:rPr>
        <w:t xml:space="preserve">e </w:t>
      </w:r>
      <w:r w:rsidR="00E67265">
        <w:rPr>
          <w:lang w:val="fr-FR"/>
        </w:rPr>
        <w:t>G</w:t>
      </w:r>
      <w:r w:rsidR="004D660C" w:rsidRPr="004D660C">
        <w:rPr>
          <w:lang w:val="fr-FR"/>
        </w:rPr>
        <w:t>reffier, s</w:t>
      </w:r>
      <w:r w:rsidR="00C03754">
        <w:rPr>
          <w:lang w:val="fr-FR"/>
        </w:rPr>
        <w:t>’</w:t>
      </w:r>
      <w:r w:rsidR="004D660C" w:rsidRPr="004D660C">
        <w:rPr>
          <w:lang w:val="fr-FR"/>
        </w:rPr>
        <w:t>agissant des membres du personnel du Mécanisme international appelé à exercer les fonctions résiduelles des tribunaux pénaux ou du Tribunal pénal international pour l</w:t>
      </w:r>
      <w:r w:rsidR="00C03754">
        <w:rPr>
          <w:lang w:val="fr-FR"/>
        </w:rPr>
        <w:t>’</w:t>
      </w:r>
      <w:r w:rsidR="004D660C" w:rsidRPr="004D660C">
        <w:rPr>
          <w:lang w:val="fr-FR"/>
        </w:rPr>
        <w:t>ex-Yougoslavie;</w:t>
      </w:r>
    </w:p>
    <w:p w14:paraId="56F43978" w14:textId="1A93E583" w:rsidR="004D660C" w:rsidRPr="004D660C" w:rsidRDefault="00565162" w:rsidP="00565162">
      <w:pPr>
        <w:pStyle w:val="SingleTxt"/>
        <w:ind w:left="1742" w:hanging="475"/>
      </w:pPr>
      <w:r>
        <w:tab/>
      </w:r>
      <w:r w:rsidR="004D660C" w:rsidRPr="004D660C">
        <w:rPr>
          <w:lang w:val="fr-FR"/>
        </w:rPr>
        <w:t>iv)</w:t>
      </w:r>
      <w:r w:rsidR="004D660C" w:rsidRPr="004D660C">
        <w:rPr>
          <w:lang w:val="fr-FR"/>
        </w:rPr>
        <w:tab/>
      </w:r>
      <w:r>
        <w:rPr>
          <w:lang w:val="fr-FR"/>
        </w:rPr>
        <w:t>L</w:t>
      </w:r>
      <w:r w:rsidRPr="004D660C">
        <w:rPr>
          <w:lang w:val="fr-FR"/>
        </w:rPr>
        <w:t xml:space="preserve">e </w:t>
      </w:r>
      <w:r>
        <w:rPr>
          <w:lang w:val="fr-FR"/>
        </w:rPr>
        <w:t>S</w:t>
      </w:r>
      <w:r w:rsidRPr="004D660C">
        <w:rPr>
          <w:lang w:val="fr-FR"/>
        </w:rPr>
        <w:t>ecrétaire général adjoint aux services de contrôle interne</w:t>
      </w:r>
      <w:r>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 xml:space="preserve">agissant des membres du personnel du Bureau des services de contrôle interne (BSCI); </w:t>
      </w:r>
    </w:p>
    <w:p w14:paraId="724D9CDD" w14:textId="20E5BEDE" w:rsidR="004D660C" w:rsidRPr="004D660C" w:rsidRDefault="00565162" w:rsidP="00565162">
      <w:pPr>
        <w:pStyle w:val="SingleTxt"/>
        <w:ind w:left="1742" w:hanging="475"/>
      </w:pPr>
      <w:r>
        <w:tab/>
      </w:r>
      <w:r w:rsidR="004D660C" w:rsidRPr="004D660C">
        <w:rPr>
          <w:lang w:val="fr-FR"/>
        </w:rPr>
        <w:t>v)</w:t>
      </w:r>
      <w:r w:rsidR="004D660C" w:rsidRPr="004D660C">
        <w:rPr>
          <w:lang w:val="fr-FR"/>
        </w:rPr>
        <w:tab/>
      </w:r>
      <w:r>
        <w:rPr>
          <w:lang w:val="fr-FR"/>
        </w:rPr>
        <w:t>L</w:t>
      </w:r>
      <w:r w:rsidRPr="004D660C">
        <w:rPr>
          <w:lang w:val="fr-FR"/>
        </w:rPr>
        <w:t>e chef de département ou de bureau du fonctionnaire concerné</w:t>
      </w:r>
      <w:r>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agissant de tous les autres membres du personnel</w:t>
      </w:r>
      <w:r w:rsidR="006E3C36">
        <w:rPr>
          <w:lang w:val="fr-FR"/>
        </w:rPr>
        <w:t>;</w:t>
      </w:r>
    </w:p>
    <w:p w14:paraId="2687B62F" w14:textId="6068D47F" w:rsidR="004D660C" w:rsidRPr="004D660C" w:rsidRDefault="00E67265" w:rsidP="004D660C">
      <w:pPr>
        <w:pStyle w:val="SingleTxt"/>
      </w:pPr>
      <w:r>
        <w:rPr>
          <w:lang w:val="fr-FR"/>
        </w:rPr>
        <w:tab/>
      </w:r>
      <w:r w:rsidR="004D660C" w:rsidRPr="004D660C">
        <w:rPr>
          <w:lang w:val="fr-FR"/>
        </w:rPr>
        <w:t>b)</w:t>
      </w:r>
      <w:r w:rsidR="004D660C" w:rsidRPr="004D660C">
        <w:rPr>
          <w:lang w:val="fr-FR"/>
        </w:rPr>
        <w:tab/>
        <w:t>«</w:t>
      </w:r>
      <w:r>
        <w:rPr>
          <w:lang w:val="fr-FR"/>
        </w:rPr>
        <w:t> </w:t>
      </w:r>
      <w:r w:rsidR="00FB5C10">
        <w:rPr>
          <w:lang w:val="fr-FR"/>
        </w:rPr>
        <w:t>F</w:t>
      </w:r>
      <w:r w:rsidR="004D660C" w:rsidRPr="004D660C">
        <w:rPr>
          <w:lang w:val="fr-FR"/>
        </w:rPr>
        <w:t>onctionnaire autorisé</w:t>
      </w:r>
      <w:r>
        <w:rPr>
          <w:lang w:val="fr-FR"/>
        </w:rPr>
        <w:t> </w:t>
      </w:r>
      <w:r w:rsidR="004D660C" w:rsidRPr="004D660C">
        <w:rPr>
          <w:lang w:val="fr-FR"/>
        </w:rPr>
        <w:t>»</w:t>
      </w:r>
      <w:r>
        <w:rPr>
          <w:lang w:val="fr-FR"/>
        </w:rPr>
        <w:t>, l</w:t>
      </w:r>
      <w:r w:rsidR="004D660C" w:rsidRPr="004D660C">
        <w:rPr>
          <w:lang w:val="fr-FR"/>
        </w:rPr>
        <w:t>orsqu</w:t>
      </w:r>
      <w:r w:rsidR="00C03754">
        <w:rPr>
          <w:lang w:val="fr-FR"/>
        </w:rPr>
        <w:t>’</w:t>
      </w:r>
      <w:r w:rsidR="004D660C" w:rsidRPr="004D660C">
        <w:rPr>
          <w:lang w:val="fr-FR"/>
        </w:rPr>
        <w:t>il s</w:t>
      </w:r>
      <w:r w:rsidR="00C03754">
        <w:rPr>
          <w:lang w:val="fr-FR"/>
        </w:rPr>
        <w:t>’</w:t>
      </w:r>
      <w:r w:rsidR="004D660C" w:rsidRPr="004D660C">
        <w:rPr>
          <w:lang w:val="fr-FR"/>
        </w:rPr>
        <w:t>agit de placer un fonctionnaire en congé administratif avec traitement :</w:t>
      </w:r>
    </w:p>
    <w:p w14:paraId="3F64F221" w14:textId="760AA1F4" w:rsidR="004D660C" w:rsidRPr="004D660C" w:rsidRDefault="00E67265" w:rsidP="00E67265">
      <w:pPr>
        <w:pStyle w:val="SingleTxt"/>
        <w:ind w:left="1742" w:hanging="475"/>
      </w:pPr>
      <w:r>
        <w:rPr>
          <w:lang w:val="fr-FR"/>
        </w:rPr>
        <w:tab/>
      </w:r>
      <w:r w:rsidR="004D660C" w:rsidRPr="004D660C">
        <w:rPr>
          <w:lang w:val="fr-FR"/>
        </w:rPr>
        <w:t>i)</w:t>
      </w:r>
      <w:r w:rsidR="004D660C" w:rsidRPr="004D660C">
        <w:rPr>
          <w:lang w:val="fr-FR"/>
        </w:rPr>
        <w:tab/>
      </w:r>
      <w:r>
        <w:rPr>
          <w:lang w:val="fr-FR"/>
        </w:rPr>
        <w:t>L</w:t>
      </w:r>
      <w:r w:rsidR="004D660C" w:rsidRPr="004D660C">
        <w:rPr>
          <w:lang w:val="fr-FR"/>
        </w:rPr>
        <w:t>e Secrétaire général, s</w:t>
      </w:r>
      <w:r w:rsidR="00C03754">
        <w:rPr>
          <w:lang w:val="fr-FR"/>
        </w:rPr>
        <w:t>’</w:t>
      </w:r>
      <w:r w:rsidR="004D660C" w:rsidRPr="004D660C">
        <w:rPr>
          <w:lang w:val="fr-FR"/>
        </w:rPr>
        <w:t>agissant des membres du personnel ayant rang de sous-secrétaire général ou de secrétaire général adjoint;</w:t>
      </w:r>
    </w:p>
    <w:p w14:paraId="1EA9B9A7" w14:textId="17367077" w:rsidR="004D660C" w:rsidRPr="004D660C" w:rsidRDefault="00E67265" w:rsidP="00E67265">
      <w:pPr>
        <w:pStyle w:val="SingleTxt"/>
        <w:ind w:left="1742" w:hanging="475"/>
      </w:pPr>
      <w:r>
        <w:rPr>
          <w:lang w:val="fr-FR"/>
        </w:rPr>
        <w:tab/>
      </w:r>
      <w:r w:rsidR="004D660C" w:rsidRPr="004D660C">
        <w:rPr>
          <w:lang w:val="fr-FR"/>
        </w:rPr>
        <w:t>ii)</w:t>
      </w:r>
      <w:r w:rsidR="004D660C" w:rsidRPr="004D660C">
        <w:rPr>
          <w:lang w:val="fr-FR"/>
        </w:rPr>
        <w:tab/>
      </w:r>
      <w:r>
        <w:rPr>
          <w:lang w:val="fr-FR"/>
        </w:rPr>
        <w:t>L</w:t>
      </w:r>
      <w:r w:rsidR="004D660C" w:rsidRPr="004D660C">
        <w:rPr>
          <w:lang w:val="fr-FR"/>
        </w:rPr>
        <w:t xml:space="preserve">e </w:t>
      </w:r>
      <w:r>
        <w:rPr>
          <w:lang w:val="fr-FR"/>
        </w:rPr>
        <w:t>D</w:t>
      </w:r>
      <w:r w:rsidR="004D660C" w:rsidRPr="004D660C">
        <w:rPr>
          <w:lang w:val="fr-FR"/>
        </w:rPr>
        <w:t>irecteur général de l</w:t>
      </w:r>
      <w:r w:rsidR="00C03754">
        <w:rPr>
          <w:lang w:val="fr-FR"/>
        </w:rPr>
        <w:t>’</w:t>
      </w:r>
      <w:r w:rsidR="004D660C" w:rsidRPr="004D660C">
        <w:rPr>
          <w:lang w:val="fr-FR"/>
        </w:rPr>
        <w:t>Office des Nations Unies à Nairobi, s</w:t>
      </w:r>
      <w:r w:rsidR="00C03754">
        <w:rPr>
          <w:lang w:val="fr-FR"/>
        </w:rPr>
        <w:t>’</w:t>
      </w:r>
      <w:r w:rsidR="004D660C" w:rsidRPr="004D660C">
        <w:rPr>
          <w:lang w:val="fr-FR"/>
        </w:rPr>
        <w:t>agissant des membres du personnel de celui-ci;</w:t>
      </w:r>
    </w:p>
    <w:p w14:paraId="7043F117" w14:textId="28D81BCC" w:rsidR="004D660C" w:rsidRPr="004D660C" w:rsidRDefault="00E67265" w:rsidP="00E67265">
      <w:pPr>
        <w:pStyle w:val="SingleTxt"/>
        <w:ind w:left="1742" w:hanging="475"/>
      </w:pPr>
      <w:r>
        <w:rPr>
          <w:lang w:val="fr-FR"/>
        </w:rPr>
        <w:tab/>
      </w:r>
      <w:r w:rsidR="004D660C" w:rsidRPr="004D660C">
        <w:rPr>
          <w:lang w:val="fr-FR"/>
        </w:rPr>
        <w:t>iii)</w:t>
      </w:r>
      <w:r w:rsidR="004D660C" w:rsidRPr="004D660C">
        <w:rPr>
          <w:lang w:val="fr-FR"/>
        </w:rPr>
        <w:tab/>
      </w:r>
      <w:r w:rsidR="006E12A2">
        <w:rPr>
          <w:lang w:val="fr-FR"/>
        </w:rPr>
        <w:t>L</w:t>
      </w:r>
      <w:r w:rsidR="006E12A2" w:rsidRPr="004D660C">
        <w:rPr>
          <w:lang w:val="fr-FR"/>
        </w:rPr>
        <w:t xml:space="preserve">e </w:t>
      </w:r>
      <w:r>
        <w:rPr>
          <w:lang w:val="fr-FR"/>
        </w:rPr>
        <w:t>D</w:t>
      </w:r>
      <w:r w:rsidR="004D660C" w:rsidRPr="004D660C">
        <w:rPr>
          <w:lang w:val="fr-FR"/>
        </w:rPr>
        <w:t>irecteur général de l</w:t>
      </w:r>
      <w:r w:rsidR="00C03754">
        <w:rPr>
          <w:lang w:val="fr-FR"/>
        </w:rPr>
        <w:t>’</w:t>
      </w:r>
      <w:r w:rsidR="004D660C" w:rsidRPr="004D660C">
        <w:rPr>
          <w:lang w:val="fr-FR"/>
        </w:rPr>
        <w:t>Office des Nations Unies à Genève, s</w:t>
      </w:r>
      <w:r w:rsidR="00C03754">
        <w:rPr>
          <w:lang w:val="fr-FR"/>
        </w:rPr>
        <w:t>’</w:t>
      </w:r>
      <w:r w:rsidR="004D660C" w:rsidRPr="004D660C">
        <w:rPr>
          <w:lang w:val="fr-FR"/>
        </w:rPr>
        <w:t>agissant des membres du personnel de celui-ci et des fonctionnaires du Secrétariat de l</w:t>
      </w:r>
      <w:r w:rsidR="00C03754">
        <w:rPr>
          <w:lang w:val="fr-FR"/>
        </w:rPr>
        <w:t>’</w:t>
      </w:r>
      <w:r w:rsidR="004D660C" w:rsidRPr="004D660C">
        <w:rPr>
          <w:lang w:val="fr-FR"/>
        </w:rPr>
        <w:t>ONU affectés à Genève;</w:t>
      </w:r>
    </w:p>
    <w:p w14:paraId="7984ECBF" w14:textId="05AF3016" w:rsidR="004D660C" w:rsidRPr="004D660C" w:rsidRDefault="00E36F1F" w:rsidP="00E36F1F">
      <w:pPr>
        <w:pStyle w:val="SingleTxt"/>
        <w:ind w:left="1742" w:hanging="475"/>
      </w:pPr>
      <w:r>
        <w:rPr>
          <w:lang w:val="fr-FR"/>
        </w:rPr>
        <w:tab/>
      </w:r>
      <w:r w:rsidR="004D660C" w:rsidRPr="004D660C">
        <w:rPr>
          <w:lang w:val="fr-FR"/>
        </w:rPr>
        <w:t>iv)</w:t>
      </w:r>
      <w:r w:rsidR="004D660C" w:rsidRPr="004D660C">
        <w:rPr>
          <w:lang w:val="fr-FR"/>
        </w:rPr>
        <w:tab/>
      </w:r>
      <w:r w:rsidR="0022763A">
        <w:rPr>
          <w:lang w:val="fr-FR"/>
        </w:rPr>
        <w:t>L</w:t>
      </w:r>
      <w:r w:rsidR="0022763A" w:rsidRPr="004D660C">
        <w:rPr>
          <w:lang w:val="fr-FR"/>
        </w:rPr>
        <w:t xml:space="preserve">e </w:t>
      </w:r>
      <w:r>
        <w:rPr>
          <w:lang w:val="fr-FR"/>
        </w:rPr>
        <w:t>D</w:t>
      </w:r>
      <w:r w:rsidR="004D660C" w:rsidRPr="004D660C">
        <w:rPr>
          <w:lang w:val="fr-FR"/>
        </w:rPr>
        <w:t>irecteur général de l</w:t>
      </w:r>
      <w:r w:rsidR="00C03754">
        <w:rPr>
          <w:lang w:val="fr-FR"/>
        </w:rPr>
        <w:t>’</w:t>
      </w:r>
      <w:r w:rsidR="004D660C" w:rsidRPr="004D660C">
        <w:rPr>
          <w:lang w:val="fr-FR"/>
        </w:rPr>
        <w:t>Office des Nations Unies à Vienne, s</w:t>
      </w:r>
      <w:r w:rsidR="00C03754">
        <w:rPr>
          <w:lang w:val="fr-FR"/>
        </w:rPr>
        <w:t>’</w:t>
      </w:r>
      <w:r w:rsidR="004D660C" w:rsidRPr="004D660C">
        <w:rPr>
          <w:lang w:val="fr-FR"/>
        </w:rPr>
        <w:t>agissant des membres du personnel de celui-ci, de l</w:t>
      </w:r>
      <w:r w:rsidR="00C03754">
        <w:rPr>
          <w:lang w:val="fr-FR"/>
        </w:rPr>
        <w:t>’</w:t>
      </w:r>
      <w:r w:rsidR="004D660C" w:rsidRPr="004D660C">
        <w:rPr>
          <w:lang w:val="fr-FR"/>
        </w:rPr>
        <w:t>Office des Nations Unies contre la drogue et le crime et du Bureau des affaires spatiales;</w:t>
      </w:r>
    </w:p>
    <w:p w14:paraId="7B7B6314" w14:textId="04553A21" w:rsidR="004D660C" w:rsidRPr="004D660C" w:rsidRDefault="00E36F1F" w:rsidP="00E36F1F">
      <w:pPr>
        <w:pStyle w:val="SingleTxt"/>
        <w:ind w:left="1742" w:hanging="475"/>
      </w:pPr>
      <w:r>
        <w:tab/>
      </w:r>
      <w:r w:rsidR="004D660C" w:rsidRPr="004D660C">
        <w:rPr>
          <w:lang w:val="fr-FR"/>
        </w:rPr>
        <w:t>v)</w:t>
      </w:r>
      <w:r w:rsidR="004D660C" w:rsidRPr="004D660C">
        <w:rPr>
          <w:lang w:val="fr-FR"/>
        </w:rPr>
        <w:tab/>
      </w:r>
      <w:r>
        <w:rPr>
          <w:lang w:val="fr-FR"/>
        </w:rPr>
        <w:t>L</w:t>
      </w:r>
      <w:r w:rsidRPr="004D660C">
        <w:rPr>
          <w:lang w:val="fr-FR"/>
        </w:rPr>
        <w:t xml:space="preserve">e </w:t>
      </w:r>
      <w:r>
        <w:rPr>
          <w:lang w:val="fr-FR"/>
        </w:rPr>
        <w:t>D</w:t>
      </w:r>
      <w:r w:rsidRPr="004D660C">
        <w:rPr>
          <w:lang w:val="fr-FR"/>
        </w:rPr>
        <w:t>irecteur exécutif du programme en cause</w:t>
      </w:r>
      <w:r>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agissant des membres du personnel du Programme des Nations Unies pour l</w:t>
      </w:r>
      <w:r w:rsidR="00C03754">
        <w:rPr>
          <w:lang w:val="fr-FR"/>
        </w:rPr>
        <w:t>’</w:t>
      </w:r>
      <w:r w:rsidR="004D660C" w:rsidRPr="004D660C">
        <w:rPr>
          <w:lang w:val="fr-FR"/>
        </w:rPr>
        <w:t>environnement et du Programme des Nations Unies pour les établissements humains;</w:t>
      </w:r>
    </w:p>
    <w:p w14:paraId="4794F4AB" w14:textId="7BDAF793" w:rsidR="004D660C" w:rsidRPr="004D660C" w:rsidRDefault="00E36F1F" w:rsidP="00E36F1F">
      <w:pPr>
        <w:pStyle w:val="SingleTxt"/>
        <w:ind w:left="1742" w:hanging="475"/>
      </w:pPr>
      <w:r>
        <w:rPr>
          <w:lang w:val="fr-FR"/>
        </w:rPr>
        <w:tab/>
      </w:r>
      <w:r w:rsidR="004D660C" w:rsidRPr="004D660C">
        <w:rPr>
          <w:lang w:val="fr-FR"/>
        </w:rPr>
        <w:t>vi)</w:t>
      </w:r>
      <w:r w:rsidR="004D660C" w:rsidRPr="004D660C">
        <w:rPr>
          <w:lang w:val="fr-FR"/>
        </w:rPr>
        <w:tab/>
      </w:r>
      <w:r>
        <w:rPr>
          <w:lang w:val="fr-FR"/>
        </w:rPr>
        <w:t>L</w:t>
      </w:r>
      <w:r w:rsidRPr="004D660C">
        <w:rPr>
          <w:lang w:val="fr-FR"/>
        </w:rPr>
        <w:t xml:space="preserve">e </w:t>
      </w:r>
      <w:r>
        <w:rPr>
          <w:lang w:val="fr-FR"/>
        </w:rPr>
        <w:t>S</w:t>
      </w:r>
      <w:r w:rsidRPr="004D660C">
        <w:rPr>
          <w:lang w:val="fr-FR"/>
        </w:rPr>
        <w:t>ecrétaire général adjoint à l</w:t>
      </w:r>
      <w:r w:rsidR="00C03754">
        <w:rPr>
          <w:lang w:val="fr-FR"/>
        </w:rPr>
        <w:t>’</w:t>
      </w:r>
      <w:r w:rsidRPr="004D660C">
        <w:rPr>
          <w:lang w:val="fr-FR"/>
        </w:rPr>
        <w:t>appui aux missions</w:t>
      </w:r>
      <w:r>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agissant des membres du personnel relevant du Département de l</w:t>
      </w:r>
      <w:r w:rsidR="00C03754">
        <w:rPr>
          <w:lang w:val="fr-FR"/>
        </w:rPr>
        <w:t>’</w:t>
      </w:r>
      <w:r w:rsidR="004D660C" w:rsidRPr="004D660C">
        <w:rPr>
          <w:lang w:val="fr-FR"/>
        </w:rPr>
        <w:t>appui aux missions et affectés à une mission de maintien de la paix ou une mission politique spéciale;</w:t>
      </w:r>
    </w:p>
    <w:p w14:paraId="387B2E72" w14:textId="590F12FD" w:rsidR="004D660C" w:rsidRPr="004D660C" w:rsidRDefault="00E36F1F" w:rsidP="00E36F1F">
      <w:pPr>
        <w:pStyle w:val="SingleTxt"/>
        <w:ind w:left="1742" w:hanging="475"/>
      </w:pPr>
      <w:r>
        <w:tab/>
      </w:r>
      <w:r w:rsidR="004D660C" w:rsidRPr="004D660C">
        <w:rPr>
          <w:lang w:val="fr-FR"/>
        </w:rPr>
        <w:t>vii)</w:t>
      </w:r>
      <w:r w:rsidR="004D660C" w:rsidRPr="004D660C">
        <w:rPr>
          <w:lang w:val="fr-FR"/>
        </w:rPr>
        <w:tab/>
      </w:r>
      <w:r>
        <w:rPr>
          <w:lang w:val="fr-FR"/>
        </w:rPr>
        <w:t>L</w:t>
      </w:r>
      <w:r w:rsidRPr="004D660C">
        <w:rPr>
          <w:lang w:val="fr-FR"/>
        </w:rPr>
        <w:t xml:space="preserve">e </w:t>
      </w:r>
      <w:r>
        <w:rPr>
          <w:lang w:val="fr-FR"/>
        </w:rPr>
        <w:t>S</w:t>
      </w:r>
      <w:r w:rsidRPr="004D660C">
        <w:rPr>
          <w:lang w:val="fr-FR"/>
        </w:rPr>
        <w:t>ecrétaire général adjoint aux services de contrôle interne</w:t>
      </w:r>
      <w:r>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 xml:space="preserve">agissant des membres du personnel du BSCI; </w:t>
      </w:r>
    </w:p>
    <w:p w14:paraId="68B19B96" w14:textId="002A363F" w:rsidR="004D660C" w:rsidRPr="004D660C" w:rsidRDefault="00E36F1F" w:rsidP="00E36F1F">
      <w:pPr>
        <w:pStyle w:val="SingleTxt"/>
        <w:ind w:left="1742" w:hanging="475"/>
      </w:pPr>
      <w:r>
        <w:rPr>
          <w:lang w:val="fr-FR"/>
        </w:rPr>
        <w:tab/>
      </w:r>
      <w:r w:rsidR="004D660C" w:rsidRPr="004D660C">
        <w:rPr>
          <w:lang w:val="fr-FR"/>
        </w:rPr>
        <w:t>viii)</w:t>
      </w:r>
      <w:r w:rsidR="004D660C" w:rsidRPr="004D660C">
        <w:rPr>
          <w:lang w:val="fr-FR"/>
        </w:rPr>
        <w:tab/>
      </w:r>
      <w:r>
        <w:rPr>
          <w:lang w:val="fr-FR"/>
        </w:rPr>
        <w:t>L</w:t>
      </w:r>
      <w:r w:rsidRPr="004D660C">
        <w:rPr>
          <w:lang w:val="fr-FR"/>
        </w:rPr>
        <w:t xml:space="preserve">e </w:t>
      </w:r>
      <w:r>
        <w:rPr>
          <w:lang w:val="fr-FR"/>
        </w:rPr>
        <w:t>S</w:t>
      </w:r>
      <w:r w:rsidRPr="004D660C">
        <w:rPr>
          <w:lang w:val="fr-FR"/>
        </w:rPr>
        <w:t xml:space="preserve">ecrétaire général adjoint à la gestion des ressources humaines </w:t>
      </w:r>
      <w:r w:rsidR="004D660C" w:rsidRPr="004D660C">
        <w:rPr>
          <w:lang w:val="fr-FR"/>
        </w:rPr>
        <w:t>s</w:t>
      </w:r>
      <w:r w:rsidR="00C03754">
        <w:rPr>
          <w:lang w:val="fr-FR"/>
        </w:rPr>
        <w:t>’</w:t>
      </w:r>
      <w:r w:rsidR="004D660C" w:rsidRPr="004D660C">
        <w:rPr>
          <w:lang w:val="fr-FR"/>
        </w:rPr>
        <w:t>agissant de tous les autres membres du personnel;</w:t>
      </w:r>
    </w:p>
    <w:p w14:paraId="00AAB0F9" w14:textId="32E5F402" w:rsidR="004D660C" w:rsidRPr="004D660C" w:rsidRDefault="006C58C2" w:rsidP="004D660C">
      <w:pPr>
        <w:pStyle w:val="SingleTxt"/>
      </w:pPr>
      <w:r>
        <w:rPr>
          <w:lang w:val="fr-FR"/>
        </w:rPr>
        <w:tab/>
      </w:r>
      <w:r w:rsidR="004D660C" w:rsidRPr="004D660C">
        <w:rPr>
          <w:lang w:val="fr-FR"/>
        </w:rPr>
        <w:t>c)</w:t>
      </w:r>
      <w:r w:rsidR="004D660C" w:rsidRPr="004D660C">
        <w:rPr>
          <w:lang w:val="fr-FR"/>
        </w:rPr>
        <w:tab/>
        <w:t>«</w:t>
      </w:r>
      <w:r>
        <w:rPr>
          <w:lang w:val="fr-FR"/>
        </w:rPr>
        <w:t> F</w:t>
      </w:r>
      <w:r w:rsidR="004D660C" w:rsidRPr="004D660C">
        <w:rPr>
          <w:lang w:val="fr-FR"/>
        </w:rPr>
        <w:t>onctionnaire autorisé»</w:t>
      </w:r>
      <w:r>
        <w:rPr>
          <w:lang w:val="fr-FR"/>
        </w:rPr>
        <w:t>,</w:t>
      </w:r>
      <w:r w:rsidR="004D660C" w:rsidRPr="004D660C">
        <w:rPr>
          <w:lang w:val="fr-FR"/>
        </w:rPr>
        <w:t xml:space="preserve"> </w:t>
      </w:r>
      <w:r>
        <w:rPr>
          <w:lang w:val="fr-FR"/>
        </w:rPr>
        <w:t>l</w:t>
      </w:r>
      <w:r w:rsidR="004D660C" w:rsidRPr="004D660C">
        <w:rPr>
          <w:lang w:val="fr-FR"/>
        </w:rPr>
        <w:t>orsqu</w:t>
      </w:r>
      <w:r w:rsidR="00C03754">
        <w:rPr>
          <w:lang w:val="fr-FR"/>
        </w:rPr>
        <w:t>’</w:t>
      </w:r>
      <w:r w:rsidR="004D660C" w:rsidRPr="004D660C">
        <w:rPr>
          <w:lang w:val="fr-FR"/>
        </w:rPr>
        <w:t>il s</w:t>
      </w:r>
      <w:r w:rsidR="00C03754">
        <w:rPr>
          <w:lang w:val="fr-FR"/>
        </w:rPr>
        <w:t>’</w:t>
      </w:r>
      <w:r w:rsidR="004D660C" w:rsidRPr="004D660C">
        <w:rPr>
          <w:lang w:val="fr-FR"/>
        </w:rPr>
        <w:t>agit de placer un fonctionnaire en congé administratif sans traitement :</w:t>
      </w:r>
    </w:p>
    <w:p w14:paraId="2F53EE04" w14:textId="25F3DFC1" w:rsidR="004D660C" w:rsidRPr="004D660C" w:rsidRDefault="006C58C2" w:rsidP="006C58C2">
      <w:pPr>
        <w:pStyle w:val="SingleTxt"/>
        <w:ind w:left="1742" w:hanging="475"/>
      </w:pPr>
      <w:r>
        <w:rPr>
          <w:lang w:val="fr-FR"/>
        </w:rPr>
        <w:tab/>
      </w:r>
      <w:r w:rsidR="004D660C" w:rsidRPr="004D660C">
        <w:rPr>
          <w:lang w:val="fr-FR"/>
        </w:rPr>
        <w:t>i)</w:t>
      </w:r>
      <w:r w:rsidR="004D660C" w:rsidRPr="004D660C">
        <w:rPr>
          <w:lang w:val="fr-FR"/>
        </w:rPr>
        <w:tab/>
      </w:r>
      <w:r>
        <w:rPr>
          <w:lang w:val="fr-FR"/>
        </w:rPr>
        <w:t>L</w:t>
      </w:r>
      <w:r w:rsidRPr="004D660C">
        <w:rPr>
          <w:lang w:val="fr-FR"/>
        </w:rPr>
        <w:t>e Secrétaire général</w:t>
      </w:r>
      <w:r w:rsidR="00FA6FFF">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 xml:space="preserve">agissant des membres du personnel ayant rang de sous-secrétaire général ou de secrétaire général adjoint; </w:t>
      </w:r>
    </w:p>
    <w:p w14:paraId="41DED3B7" w14:textId="601BCAF9" w:rsidR="004D660C" w:rsidRPr="004D660C" w:rsidRDefault="006C58C2" w:rsidP="00FA6FFF">
      <w:pPr>
        <w:pStyle w:val="SingleTxt"/>
        <w:ind w:left="1742" w:hanging="475"/>
      </w:pPr>
      <w:r>
        <w:rPr>
          <w:lang w:val="fr-FR"/>
        </w:rPr>
        <w:tab/>
      </w:r>
      <w:r w:rsidR="004D660C" w:rsidRPr="004D660C">
        <w:rPr>
          <w:lang w:val="fr-FR"/>
        </w:rPr>
        <w:t>ii)</w:t>
      </w:r>
      <w:r w:rsidR="004D660C" w:rsidRPr="004D660C">
        <w:rPr>
          <w:lang w:val="fr-FR"/>
        </w:rPr>
        <w:tab/>
      </w:r>
      <w:r>
        <w:rPr>
          <w:lang w:val="fr-FR"/>
        </w:rPr>
        <w:t>L</w:t>
      </w:r>
      <w:r w:rsidRPr="004D660C">
        <w:rPr>
          <w:lang w:val="fr-FR"/>
        </w:rPr>
        <w:t xml:space="preserve">e </w:t>
      </w:r>
      <w:r>
        <w:rPr>
          <w:lang w:val="fr-FR"/>
        </w:rPr>
        <w:t>S</w:t>
      </w:r>
      <w:r w:rsidRPr="004D660C">
        <w:rPr>
          <w:lang w:val="fr-FR"/>
        </w:rPr>
        <w:t>ecrétaire général adjoint à la gestion</w:t>
      </w:r>
      <w:r w:rsidR="00FA6FFF">
        <w:rPr>
          <w:lang w:val="fr-FR"/>
        </w:rPr>
        <w:t>,</w:t>
      </w:r>
      <w:r w:rsidRPr="004D660C">
        <w:rPr>
          <w:lang w:val="fr-FR"/>
        </w:rPr>
        <w:t xml:space="preserve"> </w:t>
      </w:r>
      <w:r w:rsidR="004D660C" w:rsidRPr="004D660C">
        <w:rPr>
          <w:lang w:val="fr-FR"/>
        </w:rPr>
        <w:t>s</w:t>
      </w:r>
      <w:r w:rsidR="00C03754">
        <w:rPr>
          <w:lang w:val="fr-FR"/>
        </w:rPr>
        <w:t>’</w:t>
      </w:r>
      <w:r w:rsidR="004D660C" w:rsidRPr="004D660C">
        <w:rPr>
          <w:lang w:val="fr-FR"/>
        </w:rPr>
        <w:t>agissant de tous les autres membres du personnel;</w:t>
      </w:r>
    </w:p>
    <w:p w14:paraId="1C6CE4AB" w14:textId="74BEB59E" w:rsidR="004D660C" w:rsidRPr="004D660C" w:rsidRDefault="00B04478" w:rsidP="004D660C">
      <w:pPr>
        <w:pStyle w:val="SingleTxt"/>
      </w:pPr>
      <w:r>
        <w:rPr>
          <w:lang w:val="fr-FR"/>
        </w:rPr>
        <w:tab/>
      </w:r>
      <w:r w:rsidR="004D660C" w:rsidRPr="004D660C">
        <w:rPr>
          <w:lang w:val="fr-FR"/>
        </w:rPr>
        <w:t>d)</w:t>
      </w:r>
      <w:r w:rsidR="004D660C" w:rsidRPr="004D660C">
        <w:rPr>
          <w:lang w:val="fr-FR"/>
        </w:rPr>
        <w:tab/>
        <w:t>«</w:t>
      </w:r>
      <w:r w:rsidR="00FA6FFF">
        <w:rPr>
          <w:lang w:val="fr-FR"/>
        </w:rPr>
        <w:t> M</w:t>
      </w:r>
      <w:r w:rsidR="004D660C" w:rsidRPr="004D660C">
        <w:rPr>
          <w:lang w:val="fr-FR"/>
        </w:rPr>
        <w:t>esure administrative</w:t>
      </w:r>
      <w:r w:rsidR="00FA6FFF">
        <w:rPr>
          <w:lang w:val="fr-FR"/>
        </w:rPr>
        <w:t> </w:t>
      </w:r>
      <w:r w:rsidR="004D660C" w:rsidRPr="004D660C">
        <w:rPr>
          <w:lang w:val="fr-FR"/>
        </w:rPr>
        <w:t>»</w:t>
      </w:r>
      <w:r w:rsidR="00FA6FFF">
        <w:rPr>
          <w:lang w:val="fr-FR"/>
        </w:rPr>
        <w:t> :</w:t>
      </w:r>
      <w:r w:rsidR="004D660C" w:rsidRPr="004D660C">
        <w:rPr>
          <w:lang w:val="fr-FR"/>
        </w:rPr>
        <w:t xml:space="preserve"> </w:t>
      </w:r>
      <w:r w:rsidR="00FA6FFF">
        <w:rPr>
          <w:lang w:val="fr-FR"/>
        </w:rPr>
        <w:t>a</w:t>
      </w:r>
      <w:r w:rsidR="004D660C" w:rsidRPr="004D660C">
        <w:rPr>
          <w:lang w:val="fr-FR"/>
        </w:rPr>
        <w:t>vertissement oral ou écrit, réaffectation ou redéfinition de poste;</w:t>
      </w:r>
    </w:p>
    <w:p w14:paraId="188D335D" w14:textId="7D8581AC" w:rsidR="004D660C" w:rsidRPr="004D660C" w:rsidRDefault="00B04478" w:rsidP="00FA6FFF">
      <w:pPr>
        <w:pStyle w:val="SingleTxt"/>
      </w:pPr>
      <w:r>
        <w:rPr>
          <w:lang w:val="fr-FR"/>
        </w:rPr>
        <w:tab/>
      </w:r>
      <w:r w:rsidR="004D660C" w:rsidRPr="004D660C">
        <w:rPr>
          <w:lang w:val="fr-FR"/>
        </w:rPr>
        <w:t>e)</w:t>
      </w:r>
      <w:r w:rsidR="004D660C" w:rsidRPr="004D660C">
        <w:rPr>
          <w:lang w:val="fr-FR"/>
        </w:rPr>
        <w:tab/>
        <w:t>«</w:t>
      </w:r>
      <w:r w:rsidR="00FA6FFF">
        <w:rPr>
          <w:lang w:val="fr-FR"/>
        </w:rPr>
        <w:t> M</w:t>
      </w:r>
      <w:r w:rsidR="004D660C" w:rsidRPr="004D660C">
        <w:rPr>
          <w:lang w:val="fr-FR"/>
        </w:rPr>
        <w:t>esure corrective</w:t>
      </w:r>
      <w:r w:rsidR="00FA6FFF">
        <w:rPr>
          <w:lang w:val="fr-FR"/>
        </w:rPr>
        <w:t> </w:t>
      </w:r>
      <w:r w:rsidR="004D660C" w:rsidRPr="004D660C">
        <w:rPr>
          <w:lang w:val="fr-FR"/>
        </w:rPr>
        <w:t>»</w:t>
      </w:r>
      <w:r w:rsidR="00FA6FFF">
        <w:rPr>
          <w:lang w:val="fr-FR"/>
        </w:rPr>
        <w:t> : m</w:t>
      </w:r>
      <w:r w:rsidR="004D660C" w:rsidRPr="004D660C">
        <w:rPr>
          <w:lang w:val="fr-FR"/>
        </w:rPr>
        <w:t>ise en garde, admonestation ou rappel à l</w:t>
      </w:r>
      <w:r w:rsidR="00C03754">
        <w:rPr>
          <w:lang w:val="fr-FR"/>
        </w:rPr>
        <w:t>’</w:t>
      </w:r>
      <w:r w:rsidR="004D660C" w:rsidRPr="004D660C">
        <w:rPr>
          <w:lang w:val="fr-FR"/>
        </w:rPr>
        <w:t>ordre oral ou écrit, activité de formation ou d</w:t>
      </w:r>
      <w:r w:rsidR="00C03754">
        <w:rPr>
          <w:lang w:val="fr-FR"/>
        </w:rPr>
        <w:t>’</w:t>
      </w:r>
      <w:r w:rsidR="004D660C" w:rsidRPr="004D660C">
        <w:rPr>
          <w:lang w:val="fr-FR"/>
        </w:rPr>
        <w:t>accompagnement professionnel individualisé ou orientation du fonctionnaire vers un conseiller du personnel;</w:t>
      </w:r>
    </w:p>
    <w:p w14:paraId="7BF835F2" w14:textId="1523B785" w:rsidR="004D660C" w:rsidRPr="004D660C" w:rsidRDefault="00B04478" w:rsidP="004D660C">
      <w:pPr>
        <w:pStyle w:val="SingleTxt"/>
      </w:pPr>
      <w:r>
        <w:rPr>
          <w:lang w:val="fr-FR"/>
        </w:rPr>
        <w:tab/>
      </w:r>
      <w:r w:rsidR="004D660C" w:rsidRPr="004D660C">
        <w:rPr>
          <w:lang w:val="fr-FR"/>
        </w:rPr>
        <w:t>f)</w:t>
      </w:r>
      <w:r w:rsidR="004D660C" w:rsidRPr="004D660C">
        <w:rPr>
          <w:lang w:val="fr-FR"/>
        </w:rPr>
        <w:tab/>
        <w:t>«</w:t>
      </w:r>
      <w:r w:rsidR="00FA6FFF">
        <w:rPr>
          <w:lang w:val="fr-FR"/>
        </w:rPr>
        <w:t> E</w:t>
      </w:r>
      <w:r w:rsidR="004D660C" w:rsidRPr="004D660C">
        <w:rPr>
          <w:lang w:val="fr-FR"/>
        </w:rPr>
        <w:t>ntité chargée d</w:t>
      </w:r>
      <w:r w:rsidR="00C03754">
        <w:rPr>
          <w:lang w:val="fr-FR"/>
        </w:rPr>
        <w:t>’</w:t>
      </w:r>
      <w:r w:rsidR="004D660C" w:rsidRPr="004D660C">
        <w:rPr>
          <w:lang w:val="fr-FR"/>
        </w:rPr>
        <w:t>enquêter</w:t>
      </w:r>
      <w:r w:rsidR="00FA6FFF">
        <w:rPr>
          <w:lang w:val="fr-FR"/>
        </w:rPr>
        <w:t> </w:t>
      </w:r>
      <w:r w:rsidR="004D660C" w:rsidRPr="004D660C">
        <w:rPr>
          <w:lang w:val="fr-FR"/>
        </w:rPr>
        <w:t>»</w:t>
      </w:r>
      <w:r w:rsidR="00FA6FFF">
        <w:rPr>
          <w:lang w:val="fr-FR"/>
        </w:rPr>
        <w:t> :</w:t>
      </w:r>
      <w:r w:rsidR="004D660C" w:rsidRPr="004D660C">
        <w:rPr>
          <w:lang w:val="fr-FR"/>
        </w:rPr>
        <w:t xml:space="preserve"> </w:t>
      </w:r>
      <w:r w:rsidR="00FA6FFF">
        <w:rPr>
          <w:lang w:val="fr-FR"/>
        </w:rPr>
        <w:t>e</w:t>
      </w:r>
      <w:r w:rsidR="004D660C" w:rsidRPr="004D660C">
        <w:rPr>
          <w:lang w:val="fr-FR"/>
        </w:rPr>
        <w:t>ntité organique telle qu</w:t>
      </w:r>
      <w:r w:rsidR="00C03754">
        <w:rPr>
          <w:lang w:val="fr-FR"/>
        </w:rPr>
        <w:t>’</w:t>
      </w:r>
      <w:r w:rsidR="004D660C" w:rsidRPr="004D660C">
        <w:rPr>
          <w:lang w:val="fr-FR"/>
        </w:rPr>
        <w:t>un bureau, une section ou un groupe, dont le mandat comprend la conduite d</w:t>
      </w:r>
      <w:r w:rsidR="00C03754">
        <w:rPr>
          <w:lang w:val="fr-FR"/>
        </w:rPr>
        <w:t>’</w:t>
      </w:r>
      <w:r w:rsidR="004D660C" w:rsidRPr="004D660C">
        <w:rPr>
          <w:lang w:val="fr-FR"/>
        </w:rPr>
        <w:t>enquêtes au sein de l</w:t>
      </w:r>
      <w:r w:rsidR="00C03754">
        <w:rPr>
          <w:lang w:val="fr-FR"/>
        </w:rPr>
        <w:t>’</w:t>
      </w:r>
      <w:r w:rsidR="004D660C" w:rsidRPr="004D660C">
        <w:rPr>
          <w:lang w:val="fr-FR"/>
        </w:rPr>
        <w:t>Organisation, de toute autre organisation membre du Conseil des chefs de secrétariat des organismes des Nations Unies pour la coordination (le «</w:t>
      </w:r>
      <w:r w:rsidR="00FA6FFF">
        <w:rPr>
          <w:lang w:val="fr-FR"/>
        </w:rPr>
        <w:t> </w:t>
      </w:r>
      <w:r w:rsidR="004D660C" w:rsidRPr="004D660C">
        <w:t>Conseil des chefs de secrétariat</w:t>
      </w:r>
      <w:r w:rsidR="00FA6FFF">
        <w:t> </w:t>
      </w:r>
      <w:r w:rsidR="004D660C" w:rsidRPr="004D660C">
        <w:rPr>
          <w:lang w:val="fr-FR"/>
        </w:rPr>
        <w:t>»), ou de toute autre organisation internationale; y est assimilée, lorsque le contexte le permet, toute formation d</w:t>
      </w:r>
      <w:r w:rsidR="00C03754">
        <w:rPr>
          <w:lang w:val="fr-FR"/>
        </w:rPr>
        <w:t>’</w:t>
      </w:r>
      <w:r w:rsidR="004D660C" w:rsidRPr="004D660C">
        <w:rPr>
          <w:lang w:val="fr-FR"/>
        </w:rPr>
        <w:t>enquête constituée par le fonctionnaire responsable;</w:t>
      </w:r>
    </w:p>
    <w:p w14:paraId="7C3A89D5" w14:textId="795B1F82" w:rsidR="004D660C" w:rsidRPr="004D660C" w:rsidRDefault="00B04478" w:rsidP="004D660C">
      <w:pPr>
        <w:pStyle w:val="SingleTxt"/>
      </w:pPr>
      <w:r>
        <w:rPr>
          <w:lang w:val="fr-FR"/>
        </w:rPr>
        <w:tab/>
      </w:r>
      <w:r w:rsidR="004D660C" w:rsidRPr="004D660C">
        <w:rPr>
          <w:lang w:val="fr-FR"/>
        </w:rPr>
        <w:t>g)</w:t>
      </w:r>
      <w:r w:rsidR="004D660C" w:rsidRPr="004D660C">
        <w:rPr>
          <w:lang w:val="fr-FR"/>
        </w:rPr>
        <w:tab/>
        <w:t>«</w:t>
      </w:r>
      <w:r w:rsidR="00FA6FFF">
        <w:rPr>
          <w:lang w:val="fr-FR"/>
        </w:rPr>
        <w:t> E</w:t>
      </w:r>
      <w:r w:rsidR="004D660C" w:rsidRPr="004D660C">
        <w:rPr>
          <w:lang w:val="fr-FR"/>
        </w:rPr>
        <w:t>nquête</w:t>
      </w:r>
      <w:r w:rsidR="00FA6FFF">
        <w:rPr>
          <w:lang w:val="fr-FR"/>
        </w:rPr>
        <w:t> </w:t>
      </w:r>
      <w:r w:rsidR="004D660C" w:rsidRPr="004D660C">
        <w:rPr>
          <w:lang w:val="fr-FR"/>
        </w:rPr>
        <w:t>»</w:t>
      </w:r>
      <w:r w:rsidR="00FA6FFF">
        <w:rPr>
          <w:lang w:val="fr-FR"/>
        </w:rPr>
        <w:t> : p</w:t>
      </w:r>
      <w:r w:rsidR="004D660C" w:rsidRPr="004D660C">
        <w:rPr>
          <w:lang w:val="fr-FR"/>
        </w:rPr>
        <w:t>rocessus de recherche d</w:t>
      </w:r>
      <w:r w:rsidR="00C03754">
        <w:rPr>
          <w:lang w:val="fr-FR"/>
        </w:rPr>
        <w:t>’</w:t>
      </w:r>
      <w:r w:rsidR="004D660C" w:rsidRPr="004D660C">
        <w:rPr>
          <w:lang w:val="fr-FR"/>
        </w:rPr>
        <w:t>informations visant à établir les faits en vue de déterminer si le fonctionnaire concerné a eu la conduite répréhensible qui lui est imputée</w:t>
      </w:r>
      <w:r w:rsidR="00FA6FFF">
        <w:rPr>
          <w:lang w:val="fr-FR"/>
        </w:rPr>
        <w:t>;</w:t>
      </w:r>
      <w:r w:rsidR="004D660C" w:rsidRPr="004D660C">
        <w:rPr>
          <w:lang w:val="fr-FR"/>
        </w:rPr>
        <w:t xml:space="preserve"> l</w:t>
      </w:r>
      <w:r w:rsidR="00C03754">
        <w:rPr>
          <w:lang w:val="fr-FR"/>
        </w:rPr>
        <w:t>’</w:t>
      </w:r>
      <w:r w:rsidR="004D660C" w:rsidRPr="004D660C">
        <w:rPr>
          <w:lang w:val="fr-FR"/>
        </w:rPr>
        <w:t>enquête est de nature administrative;</w:t>
      </w:r>
    </w:p>
    <w:p w14:paraId="6CC6B992" w14:textId="2BF616A3" w:rsidR="004D660C" w:rsidRPr="004D660C" w:rsidRDefault="00B04478" w:rsidP="004D660C">
      <w:pPr>
        <w:pStyle w:val="SingleTxt"/>
      </w:pPr>
      <w:r>
        <w:rPr>
          <w:lang w:val="fr-FR"/>
        </w:rPr>
        <w:tab/>
      </w:r>
      <w:r w:rsidR="004D660C" w:rsidRPr="004D660C">
        <w:rPr>
          <w:lang w:val="fr-FR"/>
        </w:rPr>
        <w:t>h)</w:t>
      </w:r>
      <w:r w:rsidR="004D660C" w:rsidRPr="004D660C">
        <w:rPr>
          <w:lang w:val="fr-FR"/>
        </w:rPr>
        <w:tab/>
        <w:t>«</w:t>
      </w:r>
      <w:r w:rsidR="00FA6FFF">
        <w:rPr>
          <w:lang w:val="fr-FR"/>
        </w:rPr>
        <w:t> </w:t>
      </w:r>
      <w:r w:rsidR="00FA6FFF" w:rsidRPr="004D660C">
        <w:rPr>
          <w:lang w:val="fr-FR"/>
        </w:rPr>
        <w:t>É</w:t>
      </w:r>
      <w:r w:rsidR="004D660C" w:rsidRPr="004D660C">
        <w:rPr>
          <w:lang w:val="fr-FR"/>
        </w:rPr>
        <w:t>valuation préliminaire</w:t>
      </w:r>
      <w:r w:rsidR="00FA6FFF">
        <w:rPr>
          <w:lang w:val="fr-FR"/>
        </w:rPr>
        <w:t> </w:t>
      </w:r>
      <w:r w:rsidR="004D660C" w:rsidRPr="004D660C">
        <w:rPr>
          <w:lang w:val="fr-FR"/>
        </w:rPr>
        <w:t>»</w:t>
      </w:r>
      <w:r w:rsidR="00FA6FFF">
        <w:rPr>
          <w:lang w:val="fr-FR"/>
        </w:rPr>
        <w:t> :</w:t>
      </w:r>
      <w:r w:rsidR="004D660C" w:rsidRPr="004D660C">
        <w:rPr>
          <w:lang w:val="fr-FR"/>
        </w:rPr>
        <w:t xml:space="preserve"> </w:t>
      </w:r>
      <w:r w:rsidR="00FA6FFF">
        <w:rPr>
          <w:lang w:val="fr-FR"/>
        </w:rPr>
        <w:t>e</w:t>
      </w:r>
      <w:r w:rsidR="004D660C" w:rsidRPr="004D660C">
        <w:rPr>
          <w:lang w:val="fr-FR"/>
        </w:rPr>
        <w:t>xamen et analyse, par le fonctionnaire responsable ou le BSCI, de la dénonciation d</w:t>
      </w:r>
      <w:r w:rsidR="00C03754">
        <w:rPr>
          <w:lang w:val="fr-FR"/>
        </w:rPr>
        <w:t>’</w:t>
      </w:r>
      <w:r w:rsidR="004D660C" w:rsidRPr="004D660C">
        <w:rPr>
          <w:lang w:val="fr-FR"/>
        </w:rPr>
        <w:t>une conduite répréhensible, en vue de déterminer s</w:t>
      </w:r>
      <w:r w:rsidR="00C03754">
        <w:rPr>
          <w:lang w:val="fr-FR"/>
        </w:rPr>
        <w:t>’</w:t>
      </w:r>
      <w:r w:rsidR="004D660C" w:rsidRPr="004D660C">
        <w:rPr>
          <w:lang w:val="fr-FR"/>
        </w:rPr>
        <w:t>il existe des motifs suffisants pour ouvrir une enquête.</w:t>
      </w:r>
    </w:p>
    <w:p w14:paraId="1ECA065C" w14:textId="7874618D" w:rsidR="004D660C" w:rsidRPr="004D660C" w:rsidRDefault="004D660C" w:rsidP="004D660C">
      <w:pPr>
        <w:pStyle w:val="SingleTxt"/>
      </w:pPr>
      <w:r w:rsidRPr="004D660C">
        <w:rPr>
          <w:lang w:val="fr-FR"/>
        </w:rPr>
        <w:t>2.2</w:t>
      </w:r>
      <w:r w:rsidRPr="004D660C">
        <w:rPr>
          <w:lang w:val="fr-FR"/>
        </w:rPr>
        <w:tab/>
        <w:t>La mention dans la présente instruction, relativement à l</w:t>
      </w:r>
      <w:r w:rsidR="00C03754">
        <w:rPr>
          <w:lang w:val="fr-FR"/>
        </w:rPr>
        <w:t>’</w:t>
      </w:r>
      <w:r w:rsidRPr="004D660C">
        <w:rPr>
          <w:lang w:val="fr-FR"/>
        </w:rPr>
        <w:t>exercice d</w:t>
      </w:r>
      <w:r w:rsidR="00C03754">
        <w:rPr>
          <w:lang w:val="fr-FR"/>
        </w:rPr>
        <w:t>’</w:t>
      </w:r>
      <w:r w:rsidRPr="004D660C">
        <w:rPr>
          <w:lang w:val="fr-FR"/>
        </w:rPr>
        <w:t>un pouvoir, du Secrétaire général, d</w:t>
      </w:r>
      <w:r w:rsidR="00C03754">
        <w:rPr>
          <w:lang w:val="fr-FR"/>
        </w:rPr>
        <w:t>’</w:t>
      </w:r>
      <w:r w:rsidRPr="004D660C">
        <w:rPr>
          <w:lang w:val="fr-FR"/>
        </w:rPr>
        <w:t>un secrétaire général adjoint, d</w:t>
      </w:r>
      <w:r w:rsidR="00C03754">
        <w:rPr>
          <w:lang w:val="fr-FR"/>
        </w:rPr>
        <w:t>’</w:t>
      </w:r>
      <w:r w:rsidRPr="004D660C">
        <w:rPr>
          <w:lang w:val="fr-FR"/>
        </w:rPr>
        <w:t>un sous-secrétaire général, du fonctionnaire responsable ou autorisé, du chef de département ou de bureau ou de tout autre agent vaut mention de son suppléant ou remplaçant, ou de tout autre fonctionnaire à qui a été délégué ledit pouvoir.</w:t>
      </w:r>
    </w:p>
    <w:p w14:paraId="4762B5B0" w14:textId="7D0397AD" w:rsidR="004D660C" w:rsidRPr="004D660C" w:rsidRDefault="004D660C" w:rsidP="004D660C">
      <w:pPr>
        <w:pStyle w:val="SingleTxt"/>
      </w:pPr>
      <w:r w:rsidRPr="004D660C">
        <w:rPr>
          <w:lang w:val="fr-FR"/>
        </w:rPr>
        <w:t>2.3</w:t>
      </w:r>
      <w:r w:rsidRPr="004D660C">
        <w:rPr>
          <w:lang w:val="fr-FR"/>
        </w:rPr>
        <w:tab/>
        <w:t>Sont assimilés aux «</w:t>
      </w:r>
      <w:r w:rsidR="00B04478">
        <w:rPr>
          <w:lang w:val="fr-FR"/>
        </w:rPr>
        <w:t> </w:t>
      </w:r>
      <w:r w:rsidRPr="004D660C">
        <w:rPr>
          <w:lang w:val="fr-FR"/>
        </w:rPr>
        <w:t>fonctionnaires</w:t>
      </w:r>
      <w:r w:rsidR="00B04478">
        <w:rPr>
          <w:lang w:val="fr-FR"/>
        </w:rPr>
        <w:t> </w:t>
      </w:r>
      <w:r w:rsidRPr="004D660C">
        <w:rPr>
          <w:lang w:val="fr-FR"/>
        </w:rPr>
        <w:t>» les anciens fonctionnaires.</w:t>
      </w:r>
    </w:p>
    <w:p w14:paraId="30E0F89B" w14:textId="77777777" w:rsidR="004D660C" w:rsidRPr="004D660C" w:rsidRDefault="004D660C" w:rsidP="004D660C">
      <w:pPr>
        <w:pStyle w:val="SingleTxt"/>
      </w:pPr>
      <w:r w:rsidRPr="004D660C">
        <w:rPr>
          <w:lang w:val="fr-FR"/>
        </w:rPr>
        <w:t>2.4</w:t>
      </w:r>
      <w:r w:rsidRPr="004D660C">
        <w:rPr>
          <w:lang w:val="fr-FR"/>
        </w:rPr>
        <w:tab/>
        <w:t xml:space="preserve">Le document transmis à un fonctionnaire est réputé avoir été reçu à la première des dates ci-après à survenir : </w:t>
      </w:r>
    </w:p>
    <w:p w14:paraId="41AE19B7" w14:textId="3DF113C3" w:rsidR="004D660C" w:rsidRPr="004D660C" w:rsidRDefault="00B04478" w:rsidP="004D660C">
      <w:pPr>
        <w:pStyle w:val="SingleTxt"/>
      </w:pPr>
      <w:r>
        <w:rPr>
          <w:lang w:val="fr-FR"/>
        </w:rPr>
        <w:tab/>
      </w:r>
      <w:r w:rsidR="004D660C" w:rsidRPr="004D660C">
        <w:rPr>
          <w:lang w:val="fr-FR"/>
        </w:rPr>
        <w:t>a)</w:t>
      </w:r>
      <w:r w:rsidR="004D660C" w:rsidRPr="004D660C">
        <w:rPr>
          <w:lang w:val="fr-FR"/>
        </w:rPr>
        <w:tab/>
      </w:r>
      <w:r>
        <w:rPr>
          <w:lang w:val="fr-FR"/>
        </w:rPr>
        <w:t>C</w:t>
      </w:r>
      <w:r w:rsidR="004D660C" w:rsidRPr="004D660C">
        <w:rPr>
          <w:lang w:val="fr-FR"/>
        </w:rPr>
        <w:t>elle à laquelle le fonctionnaire en accuse réception;</w:t>
      </w:r>
    </w:p>
    <w:p w14:paraId="4F1D5F4A" w14:textId="20A7CD57" w:rsidR="004D660C" w:rsidRPr="004D660C" w:rsidRDefault="00B04478" w:rsidP="004D660C">
      <w:pPr>
        <w:pStyle w:val="SingleTxt"/>
      </w:pPr>
      <w:r>
        <w:rPr>
          <w:lang w:val="fr-FR"/>
        </w:rPr>
        <w:tab/>
      </w:r>
      <w:r w:rsidR="004D660C" w:rsidRPr="004D660C">
        <w:rPr>
          <w:lang w:val="fr-FR"/>
        </w:rPr>
        <w:t>b)</w:t>
      </w:r>
      <w:r w:rsidR="004D660C" w:rsidRPr="004D660C">
        <w:rPr>
          <w:lang w:val="fr-FR"/>
        </w:rPr>
        <w:tab/>
      </w:r>
      <w:r>
        <w:rPr>
          <w:lang w:val="fr-FR"/>
        </w:rPr>
        <w:t>C</w:t>
      </w:r>
      <w:r w:rsidR="004D660C" w:rsidRPr="004D660C">
        <w:rPr>
          <w:lang w:val="fr-FR"/>
        </w:rPr>
        <w:t xml:space="preserve">elle à laquelle un accusé de réception électronique est produit; </w:t>
      </w:r>
    </w:p>
    <w:p w14:paraId="34DD839C" w14:textId="1F4D5158" w:rsidR="004D660C" w:rsidRPr="004D660C" w:rsidRDefault="00B04478" w:rsidP="004D660C">
      <w:pPr>
        <w:pStyle w:val="SingleTxt"/>
      </w:pPr>
      <w:r>
        <w:rPr>
          <w:lang w:val="fr-FR"/>
        </w:rPr>
        <w:tab/>
      </w:r>
      <w:r w:rsidR="004D660C" w:rsidRPr="004D660C">
        <w:rPr>
          <w:lang w:val="fr-FR"/>
        </w:rPr>
        <w:t>c)</w:t>
      </w:r>
      <w:r w:rsidR="004D660C" w:rsidRPr="004D660C">
        <w:rPr>
          <w:lang w:val="fr-FR"/>
        </w:rPr>
        <w:tab/>
      </w:r>
      <w:r>
        <w:rPr>
          <w:lang w:val="fr-FR"/>
        </w:rPr>
        <w:t>L</w:t>
      </w:r>
      <w:r w:rsidR="004D660C" w:rsidRPr="004D660C">
        <w:rPr>
          <w:lang w:val="fr-FR"/>
        </w:rPr>
        <w:t>e septième jour calendaire qui suit celle à laquelle le document a été envoyé à l</w:t>
      </w:r>
      <w:r w:rsidR="00C03754">
        <w:rPr>
          <w:lang w:val="fr-FR"/>
        </w:rPr>
        <w:t>’</w:t>
      </w:r>
      <w:r w:rsidR="004D660C" w:rsidRPr="004D660C">
        <w:rPr>
          <w:lang w:val="fr-FR"/>
        </w:rPr>
        <w:t>adresse figurant dans les dossiers de l</w:t>
      </w:r>
      <w:r w:rsidR="00C03754">
        <w:rPr>
          <w:lang w:val="fr-FR"/>
        </w:rPr>
        <w:t>’</w:t>
      </w:r>
      <w:r w:rsidR="004D660C" w:rsidRPr="004D660C">
        <w:rPr>
          <w:lang w:val="fr-FR"/>
        </w:rPr>
        <w:t>Organisation pour le fonctionnaire, à moins que ce dernier ne fournisse des preuves suffisantes de circonstances échappant à sa volonté et ayant empêché la réception.</w:t>
      </w:r>
    </w:p>
    <w:p w14:paraId="7453C2A3" w14:textId="77777777" w:rsidR="00B04478" w:rsidRPr="00B04478" w:rsidRDefault="00B04478" w:rsidP="00B04478">
      <w:pPr>
        <w:pStyle w:val="SingleTxt"/>
        <w:spacing w:after="0" w:line="120" w:lineRule="exact"/>
        <w:rPr>
          <w:b/>
          <w:sz w:val="10"/>
          <w:lang w:val="fr-FR"/>
        </w:rPr>
      </w:pPr>
    </w:p>
    <w:p w14:paraId="1C7AAEF3" w14:textId="1818C347" w:rsidR="004D660C" w:rsidRPr="00B04478" w:rsidRDefault="00B04478" w:rsidP="00B0447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Cs/>
          <w:lang w:val="fr-FR"/>
        </w:rPr>
      </w:pPr>
      <w:r w:rsidRPr="00C03754">
        <w:rPr>
          <w:lang w:val="fr-FR"/>
        </w:rPr>
        <w:tab/>
      </w:r>
      <w:r w:rsidRPr="00C03754">
        <w:rPr>
          <w:lang w:val="fr-FR"/>
        </w:rPr>
        <w:tab/>
      </w:r>
      <w:r w:rsidR="004D660C" w:rsidRPr="00B04478">
        <w:rPr>
          <w:lang w:val="fr-FR"/>
        </w:rPr>
        <w:t>Section 3</w:t>
      </w:r>
      <w:r w:rsidRPr="00B04478">
        <w:rPr>
          <w:lang w:val="fr-FR"/>
        </w:rPr>
        <w:t xml:space="preserve"> </w:t>
      </w:r>
      <w:r w:rsidRPr="00B04478">
        <w:rPr>
          <w:lang w:val="fr-FR"/>
        </w:rPr>
        <w:br/>
      </w:r>
      <w:r>
        <w:rPr>
          <w:lang w:val="fr-FR"/>
        </w:rPr>
        <w:tab/>
      </w:r>
      <w:r>
        <w:rPr>
          <w:lang w:val="fr-FR"/>
        </w:rPr>
        <w:tab/>
      </w:r>
      <w:r w:rsidR="004D660C" w:rsidRPr="00B04478">
        <w:rPr>
          <w:lang w:val="fr-FR"/>
        </w:rPr>
        <w:t>Conduite répréhensible et faute professionnelle</w:t>
      </w:r>
    </w:p>
    <w:p w14:paraId="16AE2B72" w14:textId="77777777" w:rsidR="00B04478" w:rsidRPr="00B04478" w:rsidRDefault="00B04478" w:rsidP="00B04478">
      <w:pPr>
        <w:pStyle w:val="SingleTxt"/>
        <w:spacing w:after="0" w:line="120" w:lineRule="exact"/>
        <w:rPr>
          <w:i/>
          <w:sz w:val="10"/>
          <w:lang w:val="fr-FR"/>
        </w:rPr>
      </w:pPr>
    </w:p>
    <w:p w14:paraId="29967134" w14:textId="24888050" w:rsidR="004D660C" w:rsidRPr="004D660C" w:rsidRDefault="00B04478" w:rsidP="00B04478">
      <w:pPr>
        <w:pStyle w:val="H4"/>
        <w:ind w:right="1260"/>
        <w:rPr>
          <w:iCs/>
        </w:rPr>
      </w:pPr>
      <w:r>
        <w:rPr>
          <w:lang w:val="fr-FR"/>
        </w:rPr>
        <w:tab/>
      </w:r>
      <w:r>
        <w:rPr>
          <w:lang w:val="fr-FR"/>
        </w:rPr>
        <w:tab/>
      </w:r>
      <w:r w:rsidR="004D660C" w:rsidRPr="004D660C">
        <w:rPr>
          <w:lang w:val="fr-FR"/>
        </w:rPr>
        <w:t>Conduite répréhensible</w:t>
      </w:r>
    </w:p>
    <w:p w14:paraId="3839D144" w14:textId="77777777" w:rsidR="00B04478" w:rsidRPr="00B04478" w:rsidRDefault="00B04478" w:rsidP="00B04478">
      <w:pPr>
        <w:pStyle w:val="SingleTxt"/>
        <w:spacing w:after="0" w:line="120" w:lineRule="exact"/>
        <w:rPr>
          <w:sz w:val="10"/>
          <w:lang w:val="fr-FR"/>
        </w:rPr>
      </w:pPr>
    </w:p>
    <w:p w14:paraId="0B8191F7" w14:textId="2CD480B4" w:rsidR="004D660C" w:rsidRPr="004D660C" w:rsidRDefault="004D660C" w:rsidP="004D660C">
      <w:pPr>
        <w:pStyle w:val="SingleTxt"/>
      </w:pPr>
      <w:r w:rsidRPr="004D660C">
        <w:rPr>
          <w:lang w:val="fr-FR"/>
        </w:rPr>
        <w:t>3.1</w:t>
      </w:r>
      <w:r w:rsidRPr="004D660C">
        <w:rPr>
          <w:lang w:val="fr-FR"/>
        </w:rPr>
        <w:tab/>
        <w:t xml:space="preserve">Est considérée comme répréhensible la conduite emportant manquement, de la part du fonctionnaire, aux obligations que lui imposent la Charte des Nations </w:t>
      </w:r>
      <w:r w:rsidR="002F68C1">
        <w:rPr>
          <w:lang w:val="fr-FR"/>
        </w:rPr>
        <w:t>U</w:t>
      </w:r>
      <w:r w:rsidR="002F68C1" w:rsidRPr="004D660C">
        <w:rPr>
          <w:lang w:val="fr-FR"/>
        </w:rPr>
        <w:t>nies</w:t>
      </w:r>
      <w:r w:rsidRPr="004D660C">
        <w:rPr>
          <w:lang w:val="fr-FR"/>
        </w:rPr>
        <w:t>, le Statut et le Règlement du personnel ou tout autre texte administratif applicable, ou violation des normes de conduite auxquelles sont tenus les fonctionnaires internationaux. Est visée la conduite d</w:t>
      </w:r>
      <w:r w:rsidR="00C03754">
        <w:rPr>
          <w:lang w:val="fr-FR"/>
        </w:rPr>
        <w:t>’</w:t>
      </w:r>
      <w:r w:rsidRPr="004D660C">
        <w:rPr>
          <w:lang w:val="fr-FR"/>
        </w:rPr>
        <w:t>une gravité suffisante pour constituer une faute professionnelle.</w:t>
      </w:r>
    </w:p>
    <w:p w14:paraId="04C95B72" w14:textId="5965984A" w:rsidR="004D660C" w:rsidRPr="004D660C" w:rsidRDefault="004D660C" w:rsidP="004D660C">
      <w:pPr>
        <w:pStyle w:val="SingleTxt"/>
      </w:pPr>
      <w:r w:rsidRPr="004D660C">
        <w:rPr>
          <w:lang w:val="fr-FR"/>
        </w:rPr>
        <w:t>3.2</w:t>
      </w:r>
      <w:r w:rsidRPr="004D660C">
        <w:rPr>
          <w:lang w:val="fr-FR"/>
        </w:rPr>
        <w:tab/>
        <w:t>La conduite répréhensible dont la gravité est jugée suffisante pour constituer une faute professionnelle peut conduire à l</w:t>
      </w:r>
      <w:r w:rsidR="00C03754">
        <w:rPr>
          <w:lang w:val="fr-FR"/>
        </w:rPr>
        <w:t>’</w:t>
      </w:r>
      <w:r w:rsidRPr="004D660C">
        <w:rPr>
          <w:lang w:val="fr-FR"/>
        </w:rPr>
        <w:t>application des mesures ci-après : mesure disciplinaire, réparation du préjudice financier, mesure administrative ou mesure corrective. La conduite répréhensible dont la gravité est jugée insuffisante pour constituer une faute professionnelle peut conduire à la prise d</w:t>
      </w:r>
      <w:r w:rsidR="00C03754">
        <w:rPr>
          <w:lang w:val="fr-FR"/>
        </w:rPr>
        <w:t>’</w:t>
      </w:r>
      <w:r w:rsidRPr="004D660C">
        <w:rPr>
          <w:lang w:val="fr-FR"/>
        </w:rPr>
        <w:t>une mesure administrative ou d</w:t>
      </w:r>
      <w:r w:rsidR="00C03754">
        <w:rPr>
          <w:lang w:val="fr-FR"/>
        </w:rPr>
        <w:t>’</w:t>
      </w:r>
      <w:r w:rsidRPr="004D660C">
        <w:rPr>
          <w:lang w:val="fr-FR"/>
        </w:rPr>
        <w:t>une mesure corrective.</w:t>
      </w:r>
    </w:p>
    <w:p w14:paraId="3BC5C60F" w14:textId="4EC6E6BE" w:rsidR="004D660C" w:rsidRPr="004D660C" w:rsidRDefault="004D660C" w:rsidP="004D660C">
      <w:pPr>
        <w:pStyle w:val="SingleTxt"/>
      </w:pPr>
      <w:r w:rsidRPr="004D660C">
        <w:rPr>
          <w:lang w:val="fr-FR"/>
        </w:rPr>
        <w:t>3.3</w:t>
      </w:r>
      <w:r w:rsidRPr="004D660C">
        <w:rPr>
          <w:lang w:val="fr-FR"/>
        </w:rPr>
        <w:tab/>
        <w:t>C</w:t>
      </w:r>
      <w:r w:rsidR="00C03754">
        <w:rPr>
          <w:lang w:val="fr-FR"/>
        </w:rPr>
        <w:t>’</w:t>
      </w:r>
      <w:r w:rsidRPr="004D660C">
        <w:rPr>
          <w:lang w:val="fr-FR"/>
        </w:rPr>
        <w:t>est dans le cadre de la gestion de la performance qu</w:t>
      </w:r>
      <w:r w:rsidR="00C03754">
        <w:rPr>
          <w:lang w:val="fr-FR"/>
        </w:rPr>
        <w:t>’</w:t>
      </w:r>
      <w:r w:rsidRPr="004D660C">
        <w:rPr>
          <w:lang w:val="fr-FR"/>
        </w:rPr>
        <w:t>il y a lieu d</w:t>
      </w:r>
      <w:r w:rsidR="00C03754">
        <w:rPr>
          <w:lang w:val="fr-FR"/>
        </w:rPr>
        <w:t>’</w:t>
      </w:r>
      <w:r w:rsidRPr="004D660C">
        <w:rPr>
          <w:lang w:val="fr-FR"/>
        </w:rPr>
        <w:t>aborder la performance professionnelle insatisfaisante qui ne constitue pas une conduite répréhensible ni une faute professionnelle.</w:t>
      </w:r>
    </w:p>
    <w:p w14:paraId="16E773C1" w14:textId="77777777" w:rsidR="00B04478" w:rsidRPr="00B04478" w:rsidRDefault="00B04478" w:rsidP="00B04478">
      <w:pPr>
        <w:pStyle w:val="SingleTxt"/>
        <w:spacing w:after="0" w:line="120" w:lineRule="exact"/>
        <w:rPr>
          <w:i/>
          <w:iCs/>
          <w:sz w:val="10"/>
          <w:lang w:val="fr-FR"/>
        </w:rPr>
      </w:pPr>
    </w:p>
    <w:p w14:paraId="2D4BF648" w14:textId="24BDA7F6" w:rsidR="004D660C" w:rsidRPr="004D660C" w:rsidRDefault="00B04478" w:rsidP="00B04478">
      <w:pPr>
        <w:pStyle w:val="H4"/>
        <w:ind w:right="1260"/>
      </w:pPr>
      <w:r>
        <w:rPr>
          <w:lang w:val="fr-FR"/>
        </w:rPr>
        <w:tab/>
      </w:r>
      <w:r>
        <w:rPr>
          <w:lang w:val="fr-FR"/>
        </w:rPr>
        <w:tab/>
      </w:r>
      <w:r w:rsidR="004D660C" w:rsidRPr="004D660C">
        <w:rPr>
          <w:lang w:val="fr-FR"/>
        </w:rPr>
        <w:t>Faute professionnelle</w:t>
      </w:r>
    </w:p>
    <w:p w14:paraId="3BC86B7E" w14:textId="77777777" w:rsidR="00B04478" w:rsidRPr="00B04478" w:rsidRDefault="00B04478" w:rsidP="00B04478">
      <w:pPr>
        <w:pStyle w:val="SingleTxt"/>
        <w:spacing w:after="0" w:line="120" w:lineRule="exact"/>
        <w:rPr>
          <w:sz w:val="10"/>
          <w:lang w:val="fr-FR"/>
        </w:rPr>
      </w:pPr>
    </w:p>
    <w:p w14:paraId="5633F0E9" w14:textId="4DE9A5ED" w:rsidR="004D660C" w:rsidRPr="004D660C" w:rsidRDefault="004D660C" w:rsidP="004D660C">
      <w:pPr>
        <w:pStyle w:val="SingleTxt"/>
      </w:pPr>
      <w:r w:rsidRPr="004D660C">
        <w:rPr>
          <w:lang w:val="fr-FR"/>
        </w:rPr>
        <w:t>3.4</w:t>
      </w:r>
      <w:r w:rsidRPr="004D660C">
        <w:rPr>
          <w:lang w:val="fr-FR"/>
        </w:rPr>
        <w:tab/>
        <w:t>Aux termes de la disposition 10.1 a) du Règlement du personnel, « peut constituer une faute passible d</w:t>
      </w:r>
      <w:r w:rsidR="00C03754">
        <w:rPr>
          <w:lang w:val="fr-FR"/>
        </w:rPr>
        <w:t>’</w:t>
      </w:r>
      <w:r w:rsidRPr="004D660C">
        <w:rPr>
          <w:lang w:val="fr-FR"/>
        </w:rPr>
        <w:t>instance disciplinaire et de sanction disciplinaire le défaut par tout fonctionnaire de remplir ses obligations résultant de la Charte des Nations Unies, du Statut et du Règlement du personnel ou autres textes administratifs applicables, ou d</w:t>
      </w:r>
      <w:r w:rsidR="00C03754">
        <w:rPr>
          <w:lang w:val="fr-FR"/>
        </w:rPr>
        <w:t>’</w:t>
      </w:r>
      <w:r w:rsidRPr="004D660C">
        <w:rPr>
          <w:lang w:val="fr-FR"/>
        </w:rPr>
        <w:t>observer les normes de conduite attendues de tout fonctionnaire international ».</w:t>
      </w:r>
    </w:p>
    <w:p w14:paraId="21AE02CC" w14:textId="70191BC1" w:rsidR="004D660C" w:rsidRPr="004D660C" w:rsidRDefault="004D660C" w:rsidP="004D660C">
      <w:pPr>
        <w:pStyle w:val="SingleTxt"/>
      </w:pPr>
      <w:r w:rsidRPr="004D660C">
        <w:rPr>
          <w:lang w:val="fr-FR"/>
        </w:rPr>
        <w:t>3.5</w:t>
      </w:r>
      <w:r w:rsidRPr="004D660C">
        <w:rPr>
          <w:lang w:val="fr-FR"/>
        </w:rPr>
        <w:tab/>
        <w:t>La faute passible de sanctions disciplinaires comprend, sans s</w:t>
      </w:r>
      <w:r w:rsidR="00C03754">
        <w:rPr>
          <w:lang w:val="fr-FR"/>
        </w:rPr>
        <w:t>’</w:t>
      </w:r>
      <w:r w:rsidRPr="004D660C">
        <w:rPr>
          <w:lang w:val="fr-FR"/>
        </w:rPr>
        <w:t>y limiter :</w:t>
      </w:r>
    </w:p>
    <w:p w14:paraId="2BAE1205" w14:textId="0CC4F7FF" w:rsidR="004D660C" w:rsidRPr="004D660C" w:rsidRDefault="00B04478" w:rsidP="004D660C">
      <w:pPr>
        <w:pStyle w:val="SingleTxt"/>
      </w:pPr>
      <w:r>
        <w:rPr>
          <w:lang w:val="fr-FR"/>
        </w:rPr>
        <w:tab/>
      </w:r>
      <w:r w:rsidR="004D660C" w:rsidRPr="004D660C">
        <w:rPr>
          <w:lang w:val="fr-FR"/>
        </w:rPr>
        <w:t>a)</w:t>
      </w:r>
      <w:r w:rsidR="004D660C" w:rsidRPr="004D660C">
        <w:rPr>
          <w:lang w:val="fr-FR"/>
        </w:rPr>
        <w:tab/>
      </w:r>
      <w:r>
        <w:rPr>
          <w:lang w:val="fr-FR"/>
        </w:rPr>
        <w:t>T</w:t>
      </w:r>
      <w:r w:rsidR="004D660C" w:rsidRPr="004D660C">
        <w:rPr>
          <w:lang w:val="fr-FR"/>
        </w:rPr>
        <w:t>out acte ou omission incompatible avec les obligations générales du fonctionnaire énoncées à l</w:t>
      </w:r>
      <w:r w:rsidR="00C03754">
        <w:rPr>
          <w:lang w:val="fr-FR"/>
        </w:rPr>
        <w:t>’</w:t>
      </w:r>
      <w:r w:rsidR="004D660C" w:rsidRPr="004D660C">
        <w:rPr>
          <w:lang w:val="fr-FR"/>
        </w:rPr>
        <w:t xml:space="preserve">article 1 du Statut et </w:t>
      </w:r>
      <w:r w:rsidR="00BB682F">
        <w:rPr>
          <w:lang w:val="fr-FR"/>
        </w:rPr>
        <w:t xml:space="preserve">du </w:t>
      </w:r>
      <w:r w:rsidR="004D660C" w:rsidRPr="004D660C">
        <w:rPr>
          <w:lang w:val="fr-FR"/>
        </w:rPr>
        <w:t>Règlement du personnel et dans les instructions assurant leur application;</w:t>
      </w:r>
    </w:p>
    <w:p w14:paraId="4FF60F59" w14:textId="29429BB5" w:rsidR="004D660C" w:rsidRPr="004D660C" w:rsidRDefault="00B04478" w:rsidP="004D660C">
      <w:pPr>
        <w:pStyle w:val="SingleTxt"/>
      </w:pPr>
      <w:r>
        <w:tab/>
      </w:r>
      <w:r w:rsidR="004D660C" w:rsidRPr="004D660C">
        <w:rPr>
          <w:lang w:val="fr-FR"/>
        </w:rPr>
        <w:t>b)</w:t>
      </w:r>
      <w:r w:rsidR="004D660C" w:rsidRPr="004D660C">
        <w:rPr>
          <w:lang w:val="fr-FR"/>
        </w:rPr>
        <w:tab/>
      </w:r>
      <w:r>
        <w:rPr>
          <w:lang w:val="fr-FR"/>
        </w:rPr>
        <w:t>T</w:t>
      </w:r>
      <w:r w:rsidR="004D660C" w:rsidRPr="004D660C">
        <w:rPr>
          <w:lang w:val="fr-FR"/>
        </w:rPr>
        <w:t>out acte illicite (vol, fraude, possession ou vente de substances interdites, contrebande, etc.) commis à l</w:t>
      </w:r>
      <w:r w:rsidR="00C03754">
        <w:rPr>
          <w:lang w:val="fr-FR"/>
        </w:rPr>
        <w:t>’</w:t>
      </w:r>
      <w:r w:rsidR="004D660C" w:rsidRPr="004D660C">
        <w:rPr>
          <w:lang w:val="fr-FR"/>
        </w:rPr>
        <w:t>intérieur ou en dehors des locaux de l</w:t>
      </w:r>
      <w:r w:rsidR="00C03754">
        <w:rPr>
          <w:lang w:val="fr-FR"/>
        </w:rPr>
        <w:t>’</w:t>
      </w:r>
      <w:r w:rsidR="004D660C" w:rsidRPr="004D660C">
        <w:rPr>
          <w:lang w:val="fr-FR"/>
        </w:rPr>
        <w:t>Organisation et indépendamment de la question de savoir si le fonctionnaire agissait alors dans l</w:t>
      </w:r>
      <w:r w:rsidR="00C03754">
        <w:rPr>
          <w:lang w:val="fr-FR"/>
        </w:rPr>
        <w:t>’</w:t>
      </w:r>
      <w:r w:rsidR="004D660C" w:rsidRPr="004D660C">
        <w:rPr>
          <w:lang w:val="fr-FR"/>
        </w:rPr>
        <w:t>exercice de ses fonctions;</w:t>
      </w:r>
    </w:p>
    <w:p w14:paraId="2DB7B8C0" w14:textId="1BCD3E40" w:rsidR="004D660C" w:rsidRPr="004D660C" w:rsidRDefault="00B04478" w:rsidP="004D660C">
      <w:pPr>
        <w:pStyle w:val="SingleTxt"/>
      </w:pPr>
      <w:r>
        <w:tab/>
      </w:r>
      <w:r w:rsidR="004D660C" w:rsidRPr="004D660C">
        <w:rPr>
          <w:lang w:val="fr-FR"/>
        </w:rPr>
        <w:t>c)</w:t>
      </w:r>
      <w:r w:rsidR="004D660C" w:rsidRPr="004D660C">
        <w:rPr>
          <w:lang w:val="fr-FR"/>
        </w:rPr>
        <w:tab/>
      </w:r>
      <w:r>
        <w:rPr>
          <w:lang w:val="fr-FR"/>
        </w:rPr>
        <w:t>T</w:t>
      </w:r>
      <w:r w:rsidR="004D660C" w:rsidRPr="004D660C">
        <w:rPr>
          <w:lang w:val="fr-FR"/>
        </w:rPr>
        <w:t>oute fausse déclaration, falsification, fausse attestation ou réticence quant à un fait important, relativement à un droit ou à une prestation conféré par l</w:t>
      </w:r>
      <w:r w:rsidR="00C03754">
        <w:rPr>
          <w:lang w:val="fr-FR"/>
        </w:rPr>
        <w:t>’</w:t>
      </w:r>
      <w:r w:rsidR="004D660C" w:rsidRPr="004D660C">
        <w:rPr>
          <w:lang w:val="fr-FR"/>
        </w:rPr>
        <w:t>Organisation des Nations Unies;</w:t>
      </w:r>
    </w:p>
    <w:p w14:paraId="7C377B68" w14:textId="60512869" w:rsidR="004D660C" w:rsidRPr="004D660C" w:rsidRDefault="00B04478" w:rsidP="004D660C">
      <w:pPr>
        <w:pStyle w:val="SingleTxt"/>
      </w:pPr>
      <w:r>
        <w:tab/>
      </w:r>
      <w:r w:rsidR="004D660C" w:rsidRPr="004D660C">
        <w:rPr>
          <w:lang w:val="fr-FR"/>
        </w:rPr>
        <w:t>d)</w:t>
      </w:r>
      <w:r w:rsidR="004D660C" w:rsidRPr="004D660C">
        <w:rPr>
          <w:lang w:val="fr-FR"/>
        </w:rPr>
        <w:tab/>
      </w:r>
      <w:r>
        <w:rPr>
          <w:lang w:val="fr-FR"/>
        </w:rPr>
        <w:t>L</w:t>
      </w:r>
      <w:r w:rsidR="004D660C" w:rsidRPr="004D660C">
        <w:rPr>
          <w:lang w:val="fr-FR"/>
        </w:rPr>
        <w:t>a discrimination, le harcèlement, y compris le harcèlement sexuel, l</w:t>
      </w:r>
      <w:r w:rsidR="00C03754">
        <w:rPr>
          <w:lang w:val="fr-FR"/>
        </w:rPr>
        <w:t>’</w:t>
      </w:r>
      <w:r w:rsidR="004D660C" w:rsidRPr="004D660C">
        <w:rPr>
          <w:lang w:val="fr-FR"/>
        </w:rPr>
        <w:t>abus de pouvoir et les représailles</w:t>
      </w:r>
      <w:r w:rsidR="004D660C" w:rsidRPr="00565162">
        <w:rPr>
          <w:vertAlign w:val="superscript"/>
          <w:lang w:val="fr-FR"/>
        </w:rPr>
        <w:footnoteReference w:id="1"/>
      </w:r>
      <w:r w:rsidR="004D660C" w:rsidRPr="004D660C">
        <w:rPr>
          <w:lang w:val="fr-FR"/>
        </w:rPr>
        <w:t>;</w:t>
      </w:r>
    </w:p>
    <w:p w14:paraId="778646EE" w14:textId="5068F73C" w:rsidR="004D660C" w:rsidRPr="004D660C" w:rsidRDefault="00B04478" w:rsidP="004D660C">
      <w:pPr>
        <w:pStyle w:val="SingleTxt"/>
      </w:pPr>
      <w:r>
        <w:rPr>
          <w:lang w:val="fr-FR"/>
        </w:rPr>
        <w:tab/>
      </w:r>
      <w:r w:rsidR="004D660C" w:rsidRPr="004D660C">
        <w:rPr>
          <w:lang w:val="fr-FR"/>
        </w:rPr>
        <w:t>e)</w:t>
      </w:r>
      <w:r w:rsidR="004D660C" w:rsidRPr="004D660C">
        <w:rPr>
          <w:lang w:val="fr-FR"/>
        </w:rPr>
        <w:tab/>
      </w:r>
      <w:r>
        <w:rPr>
          <w:lang w:val="fr-FR"/>
        </w:rPr>
        <w:t>L</w:t>
      </w:r>
      <w:r w:rsidR="00C03754">
        <w:rPr>
          <w:lang w:val="fr-FR"/>
        </w:rPr>
        <w:t>’</w:t>
      </w:r>
      <w:r w:rsidR="004D660C" w:rsidRPr="004D660C">
        <w:rPr>
          <w:lang w:val="fr-FR"/>
        </w:rPr>
        <w:t>utilisation abusive des biens de l</w:t>
      </w:r>
      <w:r w:rsidR="00C03754">
        <w:rPr>
          <w:lang w:val="fr-FR"/>
        </w:rPr>
        <w:t>’</w:t>
      </w:r>
      <w:r w:rsidR="004D660C" w:rsidRPr="004D660C">
        <w:rPr>
          <w:lang w:val="fr-FR"/>
        </w:rPr>
        <w:t>ONU, y compris le matériel, les dossiers et les fichiers électroniques;</w:t>
      </w:r>
    </w:p>
    <w:p w14:paraId="755C05EE" w14:textId="4457AB2E" w:rsidR="004D660C" w:rsidRPr="004D660C" w:rsidRDefault="00B04478" w:rsidP="004D660C">
      <w:pPr>
        <w:pStyle w:val="SingleTxt"/>
      </w:pPr>
      <w:r>
        <w:rPr>
          <w:lang w:val="fr-FR"/>
        </w:rPr>
        <w:tab/>
      </w:r>
      <w:r w:rsidR="004D660C" w:rsidRPr="004D660C">
        <w:rPr>
          <w:lang w:val="fr-FR"/>
        </w:rPr>
        <w:t>f)</w:t>
      </w:r>
      <w:r w:rsidR="004D660C" w:rsidRPr="004D660C">
        <w:rPr>
          <w:lang w:val="fr-FR"/>
        </w:rPr>
        <w:tab/>
      </w:r>
      <w:r>
        <w:rPr>
          <w:lang w:val="fr-FR"/>
        </w:rPr>
        <w:t>L</w:t>
      </w:r>
      <w:r w:rsidR="004D660C" w:rsidRPr="004D660C">
        <w:rPr>
          <w:lang w:val="fr-FR"/>
        </w:rPr>
        <w:t>a prévarication, l</w:t>
      </w:r>
      <w:r w:rsidR="00C03754">
        <w:rPr>
          <w:lang w:val="fr-FR"/>
        </w:rPr>
        <w:t>’</w:t>
      </w:r>
      <w:r w:rsidR="004D660C" w:rsidRPr="004D660C">
        <w:rPr>
          <w:lang w:val="fr-FR"/>
        </w:rPr>
        <w:t>abus de pouvoir, la violation de la confidentialité et l</w:t>
      </w:r>
      <w:r w:rsidR="00C03754">
        <w:rPr>
          <w:lang w:val="fr-FR"/>
        </w:rPr>
        <w:t>’</w:t>
      </w:r>
      <w:r w:rsidR="004D660C" w:rsidRPr="004D660C">
        <w:rPr>
          <w:lang w:val="fr-FR"/>
        </w:rPr>
        <w:t>utilisation abusive des privilèges et immunités des Nations Unies;</w:t>
      </w:r>
    </w:p>
    <w:p w14:paraId="665C63D6" w14:textId="57B5C5F7" w:rsidR="004D660C" w:rsidRPr="004D660C" w:rsidRDefault="00B04478" w:rsidP="004D660C">
      <w:pPr>
        <w:pStyle w:val="SingleTxt"/>
      </w:pPr>
      <w:r>
        <w:rPr>
          <w:lang w:val="fr-FR"/>
        </w:rPr>
        <w:tab/>
      </w:r>
      <w:r w:rsidR="004D660C" w:rsidRPr="004D660C">
        <w:rPr>
          <w:lang w:val="fr-FR"/>
        </w:rPr>
        <w:t>g)</w:t>
      </w:r>
      <w:r w:rsidR="004D660C" w:rsidRPr="004D660C">
        <w:rPr>
          <w:lang w:val="fr-FR"/>
        </w:rPr>
        <w:tab/>
      </w:r>
      <w:r>
        <w:rPr>
          <w:lang w:val="fr-FR"/>
        </w:rPr>
        <w:t>L</w:t>
      </w:r>
      <w:r w:rsidR="00C03754">
        <w:rPr>
          <w:lang w:val="fr-FR"/>
        </w:rPr>
        <w:t>’</w:t>
      </w:r>
      <w:r w:rsidR="004D660C" w:rsidRPr="004D660C">
        <w:rPr>
          <w:lang w:val="fr-FR"/>
        </w:rPr>
        <w:t>exploitation et les atteintes sexuelles</w:t>
      </w:r>
      <w:r w:rsidR="004D660C" w:rsidRPr="00565162">
        <w:rPr>
          <w:vertAlign w:val="superscript"/>
          <w:lang w:val="fr-FR"/>
        </w:rPr>
        <w:footnoteReference w:id="2"/>
      </w:r>
      <w:r w:rsidR="004D660C" w:rsidRPr="004D660C">
        <w:rPr>
          <w:lang w:val="fr-FR"/>
        </w:rPr>
        <w:t>;</w:t>
      </w:r>
    </w:p>
    <w:p w14:paraId="016EE3A2" w14:textId="6E47E7EF" w:rsidR="004D660C" w:rsidRPr="004D660C" w:rsidRDefault="00B04478" w:rsidP="004D660C">
      <w:pPr>
        <w:pStyle w:val="SingleTxt"/>
      </w:pPr>
      <w:r>
        <w:rPr>
          <w:lang w:val="fr-FR"/>
        </w:rPr>
        <w:tab/>
      </w:r>
      <w:r w:rsidR="004D660C" w:rsidRPr="004D660C">
        <w:rPr>
          <w:lang w:val="fr-FR"/>
        </w:rPr>
        <w:t>h)</w:t>
      </w:r>
      <w:r w:rsidR="004D660C" w:rsidRPr="004D660C">
        <w:rPr>
          <w:lang w:val="fr-FR"/>
        </w:rPr>
        <w:tab/>
      </w:r>
      <w:r>
        <w:rPr>
          <w:lang w:val="fr-FR"/>
        </w:rPr>
        <w:t>T</w:t>
      </w:r>
      <w:r w:rsidR="004D660C" w:rsidRPr="004D660C">
        <w:rPr>
          <w:lang w:val="fr-FR"/>
        </w:rPr>
        <w:t>out acte ou comportement de nature à jeter le discrédit sur l</w:t>
      </w:r>
      <w:r w:rsidR="00C03754">
        <w:rPr>
          <w:lang w:val="fr-FR"/>
        </w:rPr>
        <w:t>’</w:t>
      </w:r>
      <w:r w:rsidR="004D660C" w:rsidRPr="004D660C">
        <w:rPr>
          <w:lang w:val="fr-FR"/>
        </w:rPr>
        <w:t>Organisation.</w:t>
      </w:r>
    </w:p>
    <w:p w14:paraId="161F7DFE" w14:textId="0EF58580" w:rsidR="004D660C" w:rsidRPr="004D660C" w:rsidRDefault="004D660C" w:rsidP="004D660C">
      <w:pPr>
        <w:pStyle w:val="SingleTxt"/>
      </w:pPr>
      <w:r w:rsidRPr="004D660C">
        <w:rPr>
          <w:lang w:val="fr-FR"/>
        </w:rPr>
        <w:t>3.6</w:t>
      </w:r>
      <w:r w:rsidRPr="004D660C">
        <w:rPr>
          <w:lang w:val="fr-FR"/>
        </w:rPr>
        <w:tab/>
        <w:t>Est assimilé à la faute le fait d</w:t>
      </w:r>
      <w:r w:rsidR="00C03754">
        <w:rPr>
          <w:lang w:val="fr-FR"/>
        </w:rPr>
        <w:t>’</w:t>
      </w:r>
      <w:r w:rsidRPr="004D660C">
        <w:rPr>
          <w:lang w:val="fr-FR"/>
        </w:rPr>
        <w:t>aider autrui à commettre une faute ou d</w:t>
      </w:r>
      <w:r w:rsidR="00C03754">
        <w:rPr>
          <w:lang w:val="fr-FR"/>
        </w:rPr>
        <w:t>’</w:t>
      </w:r>
      <w:r w:rsidRPr="004D660C">
        <w:rPr>
          <w:lang w:val="fr-FR"/>
        </w:rPr>
        <w:t>y contribuer.</w:t>
      </w:r>
    </w:p>
    <w:p w14:paraId="51313F55" w14:textId="5AB6E8B9" w:rsidR="004D660C" w:rsidRPr="004D660C" w:rsidRDefault="004D660C" w:rsidP="004D660C">
      <w:pPr>
        <w:pStyle w:val="SingleTxt"/>
      </w:pPr>
      <w:r w:rsidRPr="004D660C">
        <w:rPr>
          <w:lang w:val="fr-FR"/>
        </w:rPr>
        <w:t>3.7</w:t>
      </w:r>
      <w:r w:rsidRPr="004D660C">
        <w:rPr>
          <w:lang w:val="fr-FR"/>
        </w:rPr>
        <w:tab/>
        <w:t>Peut constituer une faute professionnelle la conduite que le fonctionnaire a eue alors qu</w:t>
      </w:r>
      <w:r w:rsidR="00C03754">
        <w:rPr>
          <w:lang w:val="fr-FR"/>
        </w:rPr>
        <w:t>’</w:t>
      </w:r>
      <w:r w:rsidRPr="004D660C">
        <w:rPr>
          <w:lang w:val="fr-FR"/>
        </w:rPr>
        <w:t>il travaillait pour un organisme qui est membre du Conseil des chefs de secrétariat. Si elle n</w:t>
      </w:r>
      <w:r w:rsidR="00C03754">
        <w:rPr>
          <w:lang w:val="fr-FR"/>
        </w:rPr>
        <w:t>’</w:t>
      </w:r>
      <w:r w:rsidRPr="004D660C">
        <w:rPr>
          <w:lang w:val="fr-FR"/>
        </w:rPr>
        <w:t>a pas déjà fait l</w:t>
      </w:r>
      <w:r w:rsidR="00C03754">
        <w:rPr>
          <w:lang w:val="fr-FR"/>
        </w:rPr>
        <w:t>’</w:t>
      </w:r>
      <w:r w:rsidRPr="004D660C">
        <w:rPr>
          <w:lang w:val="fr-FR"/>
        </w:rPr>
        <w:t>objet d</w:t>
      </w:r>
      <w:r w:rsidR="00C03754">
        <w:rPr>
          <w:lang w:val="fr-FR"/>
        </w:rPr>
        <w:t>’</w:t>
      </w:r>
      <w:r w:rsidRPr="004D660C">
        <w:rPr>
          <w:lang w:val="fr-FR"/>
        </w:rPr>
        <w:t>une action administrative ou disciplinaire, une telle conduite peut, même si elle a eu lieu au sein de l</w:t>
      </w:r>
      <w:r w:rsidR="00C03754">
        <w:rPr>
          <w:lang w:val="fr-FR"/>
        </w:rPr>
        <w:t>’</w:t>
      </w:r>
      <w:r w:rsidRPr="004D660C">
        <w:rPr>
          <w:lang w:val="fr-FR"/>
        </w:rPr>
        <w:t>organisme où le fonctionnaire travaillait antérieurement, être considérée comme une faute éventuelle au regard de la présente instruction. Si le rapport d</w:t>
      </w:r>
      <w:r w:rsidR="00C03754">
        <w:rPr>
          <w:lang w:val="fr-FR"/>
        </w:rPr>
        <w:t>’</w:t>
      </w:r>
      <w:r w:rsidRPr="004D660C">
        <w:rPr>
          <w:lang w:val="fr-FR"/>
        </w:rPr>
        <w:t>enquête dressé par cet organisme employeur est transmis à l</w:t>
      </w:r>
      <w:r w:rsidR="00C03754">
        <w:rPr>
          <w:lang w:val="fr-FR"/>
        </w:rPr>
        <w:t>’</w:t>
      </w:r>
      <w:r w:rsidRPr="004D660C">
        <w:rPr>
          <w:lang w:val="fr-FR"/>
        </w:rPr>
        <w:t>ONU en vue de suites disciplinaires éventuelles, l</w:t>
      </w:r>
      <w:r w:rsidR="00C03754">
        <w:rPr>
          <w:lang w:val="fr-FR"/>
        </w:rPr>
        <w:t>’</w:t>
      </w:r>
      <w:r w:rsidRPr="004D660C">
        <w:rPr>
          <w:lang w:val="fr-FR"/>
        </w:rPr>
        <w:t>affaire peut se dérouler comme une instance disciplinaire sous le régime de la présente instruction.</w:t>
      </w:r>
    </w:p>
    <w:p w14:paraId="476571B4" w14:textId="77777777" w:rsidR="00976ED7" w:rsidRPr="00976ED7" w:rsidRDefault="00976ED7" w:rsidP="00976ED7">
      <w:pPr>
        <w:pStyle w:val="SingleTxt"/>
        <w:spacing w:after="0" w:line="120" w:lineRule="exact"/>
        <w:rPr>
          <w:b/>
          <w:sz w:val="10"/>
          <w:lang w:val="fr-FR"/>
        </w:rPr>
      </w:pPr>
    </w:p>
    <w:p w14:paraId="5CAA409E" w14:textId="5DFD196E" w:rsidR="004D660C" w:rsidRDefault="00976ED7" w:rsidP="00976ED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976ED7">
        <w:rPr>
          <w:lang w:val="fr-FR"/>
        </w:rPr>
        <w:t>Section 4</w:t>
      </w:r>
      <w:r>
        <w:rPr>
          <w:lang w:val="fr-FR"/>
        </w:rPr>
        <w:br/>
      </w:r>
      <w:r w:rsidR="004D660C" w:rsidRPr="00976ED7">
        <w:rPr>
          <w:lang w:val="fr-FR"/>
        </w:rPr>
        <w:t>Dénonciation d</w:t>
      </w:r>
      <w:r w:rsidR="00C03754">
        <w:rPr>
          <w:lang w:val="fr-FR"/>
        </w:rPr>
        <w:t>’</w:t>
      </w:r>
      <w:r w:rsidR="004D660C" w:rsidRPr="00976ED7">
        <w:rPr>
          <w:lang w:val="fr-FR"/>
        </w:rPr>
        <w:t>une conduite présumée répréhensible</w:t>
      </w:r>
    </w:p>
    <w:p w14:paraId="0A2AE6FB" w14:textId="62B98B3E" w:rsidR="00976ED7" w:rsidRPr="00976ED7" w:rsidRDefault="00976ED7" w:rsidP="00976ED7">
      <w:pPr>
        <w:pStyle w:val="SingleTxt"/>
        <w:spacing w:after="0" w:line="120" w:lineRule="exact"/>
        <w:rPr>
          <w:sz w:val="10"/>
          <w:lang w:val="fr-FR"/>
        </w:rPr>
      </w:pPr>
    </w:p>
    <w:p w14:paraId="0A7DDBEC" w14:textId="1E59E3BE" w:rsidR="004D660C" w:rsidRPr="004D660C" w:rsidRDefault="004D660C" w:rsidP="004D660C">
      <w:pPr>
        <w:pStyle w:val="SingleTxt"/>
      </w:pPr>
      <w:r w:rsidRPr="004D660C">
        <w:rPr>
          <w:lang w:val="fr-FR"/>
        </w:rPr>
        <w:t>4.1</w:t>
      </w:r>
      <w:r w:rsidRPr="004D660C">
        <w:rPr>
          <w:lang w:val="fr-FR"/>
        </w:rPr>
        <w:tab/>
        <w:t>Aux termes de la disposition 1.2 c) du Règlement du personnel, le fonctionnaire est tenu de dénoncer tout manquement au Statut ou au Règlement du personnel aux fonctionnaires ayant vocation à prendre les mesures qui s</w:t>
      </w:r>
      <w:r w:rsidR="00C03754">
        <w:rPr>
          <w:lang w:val="fr-FR"/>
        </w:rPr>
        <w:t>’</w:t>
      </w:r>
      <w:r w:rsidRPr="004D660C">
        <w:rPr>
          <w:lang w:val="fr-FR"/>
        </w:rPr>
        <w:t>imposent en pareil cas et de concourir à tous audits et enquêtes dûment autorisés</w:t>
      </w:r>
      <w:r w:rsidR="00FA6FFF">
        <w:rPr>
          <w:lang w:val="fr-FR"/>
        </w:rPr>
        <w:t>;</w:t>
      </w:r>
      <w:r w:rsidRPr="004D660C">
        <w:rPr>
          <w:lang w:val="fr-FR"/>
        </w:rPr>
        <w:t xml:space="preserve"> il ne doit subir nulles représailles de ce fait.</w:t>
      </w:r>
    </w:p>
    <w:p w14:paraId="196A9D24" w14:textId="48DE6B6D" w:rsidR="004D660C" w:rsidRPr="004D660C" w:rsidRDefault="004D660C" w:rsidP="004D660C">
      <w:pPr>
        <w:pStyle w:val="SingleTxt"/>
      </w:pPr>
      <w:r w:rsidRPr="004D660C">
        <w:rPr>
          <w:lang w:val="fr-FR"/>
        </w:rPr>
        <w:t>4.2</w:t>
      </w:r>
      <w:r w:rsidRPr="004D660C">
        <w:rPr>
          <w:lang w:val="fr-FR"/>
        </w:rPr>
        <w:tab/>
        <w:t>La dénonciation d</w:t>
      </w:r>
      <w:r w:rsidR="00C03754">
        <w:rPr>
          <w:lang w:val="fr-FR"/>
        </w:rPr>
        <w:t>’</w:t>
      </w:r>
      <w:r w:rsidRPr="004D660C">
        <w:rPr>
          <w:lang w:val="fr-FR"/>
        </w:rPr>
        <w:t>une conduite répréhensible peut provenir d</w:t>
      </w:r>
      <w:r w:rsidR="00C03754">
        <w:rPr>
          <w:lang w:val="fr-FR"/>
        </w:rPr>
        <w:t>’</w:t>
      </w:r>
      <w:r w:rsidRPr="004D660C">
        <w:rPr>
          <w:lang w:val="fr-FR"/>
        </w:rPr>
        <w:t>un fonctionnaire ou de toute autre source, notamment une enquête, une instance disciplinaire, un audit, un processus de recherche ou d</w:t>
      </w:r>
      <w:r w:rsidR="00C03754">
        <w:rPr>
          <w:lang w:val="fr-FR"/>
        </w:rPr>
        <w:t>’</w:t>
      </w:r>
      <w:r w:rsidRPr="004D660C">
        <w:rPr>
          <w:lang w:val="fr-FR"/>
        </w:rPr>
        <w:t>examen mené par la direction, une décision rendue par une juridiction nationale ou une organisation qui est membre du Conseil des chefs de secrétariat.</w:t>
      </w:r>
    </w:p>
    <w:p w14:paraId="2A1B2E98" w14:textId="0BB16096" w:rsidR="004D660C" w:rsidRPr="004D660C" w:rsidRDefault="004D660C" w:rsidP="004D660C">
      <w:pPr>
        <w:pStyle w:val="SingleTxt"/>
      </w:pPr>
      <w:r w:rsidRPr="004D660C">
        <w:rPr>
          <w:lang w:val="fr-FR"/>
        </w:rPr>
        <w:t>4.3</w:t>
      </w:r>
      <w:r w:rsidRPr="004D660C">
        <w:rPr>
          <w:lang w:val="fr-FR"/>
        </w:rPr>
        <w:tab/>
        <w:t>La dénonciation peut être portée à l</w:t>
      </w:r>
      <w:r w:rsidR="00C03754">
        <w:rPr>
          <w:lang w:val="fr-FR"/>
        </w:rPr>
        <w:t>’</w:t>
      </w:r>
      <w:r w:rsidRPr="004D660C">
        <w:rPr>
          <w:lang w:val="fr-FR"/>
        </w:rPr>
        <w:t>attention :</w:t>
      </w:r>
    </w:p>
    <w:p w14:paraId="6FD73FC1" w14:textId="6CE23058" w:rsidR="004D660C" w:rsidRPr="004D660C" w:rsidRDefault="00976ED7" w:rsidP="004D660C">
      <w:pPr>
        <w:pStyle w:val="SingleTxt"/>
      </w:pPr>
      <w:r>
        <w:rPr>
          <w:lang w:val="fr-FR"/>
        </w:rPr>
        <w:tab/>
      </w:r>
      <w:r w:rsidR="004D660C" w:rsidRPr="004D660C">
        <w:rPr>
          <w:lang w:val="fr-FR"/>
        </w:rPr>
        <w:t>a)</w:t>
      </w:r>
      <w:r w:rsidR="004D660C" w:rsidRPr="004D660C">
        <w:rPr>
          <w:lang w:val="fr-FR"/>
        </w:rPr>
        <w:tab/>
      </w:r>
      <w:r>
        <w:rPr>
          <w:lang w:val="fr-FR"/>
        </w:rPr>
        <w:t>D</w:t>
      </w:r>
      <w:r w:rsidR="004D660C" w:rsidRPr="004D660C">
        <w:rPr>
          <w:lang w:val="fr-FR"/>
        </w:rPr>
        <w:t xml:space="preserve">u fonctionnaire responsable, avec copie au BSCI; </w:t>
      </w:r>
    </w:p>
    <w:p w14:paraId="2FB5B458" w14:textId="7D514C27" w:rsidR="004D660C" w:rsidRPr="004D660C" w:rsidRDefault="00976ED7" w:rsidP="004D660C">
      <w:pPr>
        <w:pStyle w:val="SingleTxt"/>
      </w:pPr>
      <w:r>
        <w:tab/>
      </w:r>
      <w:r w:rsidR="004D660C" w:rsidRPr="004D660C">
        <w:rPr>
          <w:lang w:val="fr-FR"/>
        </w:rPr>
        <w:t>b)</w:t>
      </w:r>
      <w:r w:rsidR="004D660C" w:rsidRPr="004D660C">
        <w:rPr>
          <w:lang w:val="fr-FR"/>
        </w:rPr>
        <w:tab/>
      </w:r>
      <w:r>
        <w:rPr>
          <w:lang w:val="fr-FR"/>
        </w:rPr>
        <w:t>D</w:t>
      </w:r>
      <w:r w:rsidR="004D660C" w:rsidRPr="004D660C">
        <w:rPr>
          <w:lang w:val="fr-FR"/>
        </w:rPr>
        <w:t>u BSCI.</w:t>
      </w:r>
    </w:p>
    <w:p w14:paraId="68D456BA" w14:textId="711F3C86" w:rsidR="004D660C" w:rsidRPr="004D660C" w:rsidRDefault="004D660C" w:rsidP="004D660C">
      <w:pPr>
        <w:pStyle w:val="SingleTxt"/>
      </w:pPr>
      <w:r w:rsidRPr="004D660C">
        <w:rPr>
          <w:lang w:val="fr-FR"/>
        </w:rPr>
        <w:t>Si elle est faite à titre anonyme, elle doit être portée à l</w:t>
      </w:r>
      <w:r w:rsidR="00C03754">
        <w:rPr>
          <w:lang w:val="fr-FR"/>
        </w:rPr>
        <w:t>’</w:t>
      </w:r>
      <w:r w:rsidRPr="004D660C">
        <w:rPr>
          <w:lang w:val="fr-FR"/>
        </w:rPr>
        <w:t>attention du BSCI</w:t>
      </w:r>
      <w:r w:rsidRPr="00565162">
        <w:rPr>
          <w:vertAlign w:val="superscript"/>
          <w:lang w:val="fr-FR"/>
        </w:rPr>
        <w:footnoteReference w:id="3"/>
      </w:r>
      <w:r w:rsidRPr="004D660C">
        <w:rPr>
          <w:lang w:val="fr-FR"/>
        </w:rPr>
        <w:t>.</w:t>
      </w:r>
    </w:p>
    <w:p w14:paraId="351017B4" w14:textId="7D313FB2" w:rsidR="004D660C" w:rsidRPr="004D660C" w:rsidRDefault="004D660C" w:rsidP="004D660C">
      <w:pPr>
        <w:pStyle w:val="SingleTxt"/>
      </w:pPr>
      <w:r w:rsidRPr="004D660C">
        <w:rPr>
          <w:lang w:val="fr-FR"/>
        </w:rPr>
        <w:t>4.4</w:t>
      </w:r>
      <w:r w:rsidRPr="004D660C">
        <w:rPr>
          <w:lang w:val="fr-FR"/>
        </w:rPr>
        <w:tab/>
        <w:t xml:space="preserve">La dénonciation mettant en cause un membre du personnel du BSCI doit être portée à la seule attention du </w:t>
      </w:r>
      <w:r w:rsidR="00B14049">
        <w:rPr>
          <w:lang w:val="fr-FR"/>
        </w:rPr>
        <w:t>S</w:t>
      </w:r>
      <w:r w:rsidR="00B14049" w:rsidRPr="004D660C">
        <w:rPr>
          <w:lang w:val="fr-FR"/>
        </w:rPr>
        <w:t xml:space="preserve">ecrétaire </w:t>
      </w:r>
      <w:r w:rsidRPr="004D660C">
        <w:rPr>
          <w:lang w:val="fr-FR"/>
        </w:rPr>
        <w:t>général adjoint aux services de contrôle interne.</w:t>
      </w:r>
    </w:p>
    <w:p w14:paraId="456A3114" w14:textId="773D66E1" w:rsidR="004D660C" w:rsidRPr="004D660C" w:rsidRDefault="004D660C" w:rsidP="004D660C">
      <w:pPr>
        <w:pStyle w:val="SingleTxt"/>
      </w:pPr>
      <w:r w:rsidRPr="004D660C">
        <w:rPr>
          <w:lang w:val="fr-FR"/>
        </w:rPr>
        <w:t>4.5</w:t>
      </w:r>
      <w:r w:rsidRPr="004D660C">
        <w:rPr>
          <w:lang w:val="fr-FR"/>
        </w:rPr>
        <w:tab/>
        <w:t>Qu</w:t>
      </w:r>
      <w:r w:rsidR="00C03754">
        <w:rPr>
          <w:lang w:val="fr-FR"/>
        </w:rPr>
        <w:t>’</w:t>
      </w:r>
      <w:r w:rsidRPr="004D660C">
        <w:rPr>
          <w:lang w:val="fr-FR"/>
        </w:rPr>
        <w:t>elle provienne d</w:t>
      </w:r>
      <w:r w:rsidR="00C03754">
        <w:rPr>
          <w:lang w:val="fr-FR"/>
        </w:rPr>
        <w:t>’</w:t>
      </w:r>
      <w:r w:rsidRPr="004D660C">
        <w:rPr>
          <w:lang w:val="fr-FR"/>
        </w:rPr>
        <w:t>un fonctionnaire ou d</w:t>
      </w:r>
      <w:r w:rsidR="00C03754">
        <w:rPr>
          <w:lang w:val="fr-FR"/>
        </w:rPr>
        <w:t>’</w:t>
      </w:r>
      <w:r w:rsidRPr="004D660C">
        <w:rPr>
          <w:lang w:val="fr-FR"/>
        </w:rPr>
        <w:t>un non-fonctionnaire, la dénonciation doit être suffisamment détaillée pour pouvoir être évaluée au regard de la présente instruction et comporter notamment :</w:t>
      </w:r>
    </w:p>
    <w:p w14:paraId="15E99A32" w14:textId="46FECFC3" w:rsidR="004D660C" w:rsidRPr="004D660C" w:rsidRDefault="00976ED7" w:rsidP="004D660C">
      <w:pPr>
        <w:pStyle w:val="SingleTxt"/>
      </w:pPr>
      <w:r>
        <w:rPr>
          <w:lang w:val="fr-FR"/>
        </w:rPr>
        <w:tab/>
      </w:r>
      <w:r w:rsidR="004D660C" w:rsidRPr="004D660C">
        <w:rPr>
          <w:lang w:val="fr-FR"/>
        </w:rPr>
        <w:t>a)</w:t>
      </w:r>
      <w:r w:rsidR="004D660C" w:rsidRPr="004D660C">
        <w:rPr>
          <w:lang w:val="fr-FR"/>
        </w:rPr>
        <w:tab/>
      </w:r>
      <w:r>
        <w:rPr>
          <w:lang w:val="fr-FR"/>
        </w:rPr>
        <w:t>U</w:t>
      </w:r>
      <w:r w:rsidR="004D660C" w:rsidRPr="004D660C">
        <w:rPr>
          <w:lang w:val="fr-FR"/>
        </w:rPr>
        <w:t>ne description détaillée de la conduite répréhensible;</w:t>
      </w:r>
    </w:p>
    <w:p w14:paraId="3DCD200B" w14:textId="74835B12" w:rsidR="004D660C" w:rsidRPr="004D660C" w:rsidRDefault="00976ED7" w:rsidP="004D660C">
      <w:pPr>
        <w:pStyle w:val="SingleTxt"/>
      </w:pPr>
      <w:r>
        <w:rPr>
          <w:lang w:val="fr-FR"/>
        </w:rPr>
        <w:tab/>
      </w:r>
      <w:r w:rsidR="004D660C" w:rsidRPr="004D660C">
        <w:rPr>
          <w:lang w:val="fr-FR"/>
        </w:rPr>
        <w:t>b)</w:t>
      </w:r>
      <w:r w:rsidR="004D660C" w:rsidRPr="004D660C">
        <w:rPr>
          <w:lang w:val="fr-FR"/>
        </w:rPr>
        <w:tab/>
      </w:r>
      <w:r>
        <w:rPr>
          <w:lang w:val="fr-FR"/>
        </w:rPr>
        <w:t>L</w:t>
      </w:r>
      <w:r w:rsidR="004D660C" w:rsidRPr="004D660C">
        <w:rPr>
          <w:lang w:val="fr-FR"/>
        </w:rPr>
        <w:t>e nom des fonctionnaires en cause;</w:t>
      </w:r>
    </w:p>
    <w:p w14:paraId="01532276" w14:textId="40C03188" w:rsidR="004D660C" w:rsidRPr="004D660C" w:rsidRDefault="00976ED7" w:rsidP="004D660C">
      <w:pPr>
        <w:pStyle w:val="SingleTxt"/>
      </w:pPr>
      <w:r>
        <w:rPr>
          <w:lang w:val="fr-FR"/>
        </w:rPr>
        <w:tab/>
      </w:r>
      <w:r w:rsidR="004D660C" w:rsidRPr="004D660C">
        <w:rPr>
          <w:lang w:val="fr-FR"/>
        </w:rPr>
        <w:t>c)</w:t>
      </w:r>
      <w:r w:rsidR="004D660C" w:rsidRPr="004D660C">
        <w:rPr>
          <w:lang w:val="fr-FR"/>
        </w:rPr>
        <w:tab/>
      </w:r>
      <w:r>
        <w:rPr>
          <w:lang w:val="fr-FR"/>
        </w:rPr>
        <w:t>L</w:t>
      </w:r>
      <w:r w:rsidR="004D660C" w:rsidRPr="004D660C">
        <w:rPr>
          <w:lang w:val="fr-FR"/>
        </w:rPr>
        <w:t>e lieu et le moment où a eu lieu la conduite répréhensible;</w:t>
      </w:r>
    </w:p>
    <w:p w14:paraId="6D5DC1E3" w14:textId="2838FAA5" w:rsidR="004D660C" w:rsidRPr="004D660C" w:rsidRDefault="00976ED7" w:rsidP="004D660C">
      <w:pPr>
        <w:pStyle w:val="SingleTxt"/>
      </w:pPr>
      <w:r>
        <w:rPr>
          <w:lang w:val="fr-FR"/>
        </w:rPr>
        <w:tab/>
      </w:r>
      <w:r w:rsidR="004D660C" w:rsidRPr="004D660C">
        <w:rPr>
          <w:lang w:val="fr-FR"/>
        </w:rPr>
        <w:t>d)</w:t>
      </w:r>
      <w:r w:rsidR="004D660C" w:rsidRPr="004D660C">
        <w:rPr>
          <w:lang w:val="fr-FR"/>
        </w:rPr>
        <w:tab/>
      </w:r>
      <w:r>
        <w:rPr>
          <w:lang w:val="fr-FR"/>
        </w:rPr>
        <w:t>L</w:t>
      </w:r>
      <w:r w:rsidR="004D660C" w:rsidRPr="004D660C">
        <w:rPr>
          <w:lang w:val="fr-FR"/>
        </w:rPr>
        <w:t xml:space="preserve">e nom des témoins éventuels de la conduite répréhensible; </w:t>
      </w:r>
    </w:p>
    <w:p w14:paraId="40E40412" w14:textId="55BBDA52" w:rsidR="004D660C" w:rsidRPr="004D660C" w:rsidRDefault="00976ED7" w:rsidP="004D660C">
      <w:pPr>
        <w:pStyle w:val="SingleTxt"/>
      </w:pPr>
      <w:r>
        <w:tab/>
      </w:r>
      <w:r w:rsidR="004D660C" w:rsidRPr="004D660C">
        <w:rPr>
          <w:lang w:val="fr-FR"/>
        </w:rPr>
        <w:t>e)</w:t>
      </w:r>
      <w:r w:rsidR="004D660C" w:rsidRPr="004D660C">
        <w:rPr>
          <w:lang w:val="fr-FR"/>
        </w:rPr>
        <w:tab/>
      </w:r>
      <w:r>
        <w:rPr>
          <w:lang w:val="fr-FR"/>
        </w:rPr>
        <w:t>T</w:t>
      </w:r>
      <w:r w:rsidR="004D660C" w:rsidRPr="004D660C">
        <w:rPr>
          <w:lang w:val="fr-FR"/>
        </w:rPr>
        <w:t>outes les pièces justificatives disponibles.</w:t>
      </w:r>
    </w:p>
    <w:p w14:paraId="067D0D6B" w14:textId="77777777" w:rsidR="004D660C" w:rsidRPr="004D660C" w:rsidRDefault="004D660C" w:rsidP="004D660C">
      <w:pPr>
        <w:pStyle w:val="SingleTxt"/>
      </w:pPr>
      <w:r w:rsidRPr="004D660C">
        <w:rPr>
          <w:lang w:val="fr-FR"/>
        </w:rPr>
        <w:t>4.6</w:t>
      </w:r>
      <w:r w:rsidRPr="004D660C">
        <w:rPr>
          <w:lang w:val="fr-FR"/>
        </w:rPr>
        <w:tab/>
        <w:t>Le fonctionnaire responsable transmet la dénonciation au BSCI et en accuse réception dans la mesure du possible.</w:t>
      </w:r>
    </w:p>
    <w:p w14:paraId="06788469" w14:textId="4E8388AE" w:rsidR="004D660C" w:rsidRPr="004D660C" w:rsidRDefault="004D660C" w:rsidP="004D660C">
      <w:pPr>
        <w:pStyle w:val="SingleTxt"/>
      </w:pPr>
      <w:r w:rsidRPr="004D660C">
        <w:rPr>
          <w:lang w:val="fr-FR"/>
        </w:rPr>
        <w:t>4.7</w:t>
      </w:r>
      <w:r w:rsidRPr="004D660C">
        <w:rPr>
          <w:lang w:val="fr-FR"/>
        </w:rPr>
        <w:tab/>
        <w:t>Sauf disposition expresse de la présente instruction ou d</w:t>
      </w:r>
      <w:r w:rsidR="00C03754">
        <w:rPr>
          <w:lang w:val="fr-FR"/>
        </w:rPr>
        <w:t>’</w:t>
      </w:r>
      <w:r w:rsidRPr="004D660C">
        <w:rPr>
          <w:lang w:val="fr-FR"/>
        </w:rPr>
        <w:t>autres textes administratifs, les fonctionnaires et les tiers n</w:t>
      </w:r>
      <w:r w:rsidR="00C03754">
        <w:rPr>
          <w:lang w:val="fr-FR"/>
        </w:rPr>
        <w:t>’</w:t>
      </w:r>
      <w:r w:rsidRPr="004D660C">
        <w:rPr>
          <w:lang w:val="fr-FR"/>
        </w:rPr>
        <w:t>ont droit à aucune information sur les mesures d</w:t>
      </w:r>
      <w:r w:rsidR="00C03754">
        <w:rPr>
          <w:lang w:val="fr-FR"/>
        </w:rPr>
        <w:t>’</w:t>
      </w:r>
      <w:r w:rsidRPr="004D660C">
        <w:rPr>
          <w:lang w:val="fr-FR"/>
        </w:rPr>
        <w:t>investigation et autres qui peuvent avoir été prises.</w:t>
      </w:r>
    </w:p>
    <w:p w14:paraId="6F214433" w14:textId="77777777" w:rsidR="003A5BB7" w:rsidRPr="003A5BB7" w:rsidRDefault="003A5BB7" w:rsidP="003A5BB7">
      <w:pPr>
        <w:pStyle w:val="SingleTxt"/>
        <w:spacing w:after="0" w:line="120" w:lineRule="exact"/>
        <w:rPr>
          <w:b/>
          <w:sz w:val="10"/>
          <w:lang w:val="fr-FR"/>
        </w:rPr>
      </w:pPr>
    </w:p>
    <w:p w14:paraId="38BB88C7" w14:textId="7B645EFB" w:rsidR="004D660C" w:rsidRDefault="003A5BB7" w:rsidP="003A5B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3A5BB7">
        <w:rPr>
          <w:lang w:val="fr-FR"/>
        </w:rPr>
        <w:t>Section 5</w:t>
      </w:r>
      <w:r w:rsidRPr="003A5BB7">
        <w:rPr>
          <w:lang w:val="fr-FR"/>
        </w:rPr>
        <w:br/>
      </w:r>
      <w:r w:rsidR="004D660C" w:rsidRPr="003A5BB7">
        <w:rPr>
          <w:lang w:val="fr-FR"/>
        </w:rPr>
        <w:t>Évaluation préliminaire de la dénonciation d</w:t>
      </w:r>
      <w:r w:rsidR="00C03754">
        <w:rPr>
          <w:lang w:val="fr-FR"/>
        </w:rPr>
        <w:t>’</w:t>
      </w:r>
      <w:r w:rsidR="004D660C" w:rsidRPr="003A5BB7">
        <w:rPr>
          <w:lang w:val="fr-FR"/>
        </w:rPr>
        <w:t>une conduite répréhensible</w:t>
      </w:r>
    </w:p>
    <w:p w14:paraId="0DA02073" w14:textId="6A48E210" w:rsidR="003A5BB7" w:rsidRPr="003A5BB7" w:rsidRDefault="003A5BB7" w:rsidP="003A5BB7">
      <w:pPr>
        <w:pStyle w:val="SingleTxt"/>
        <w:spacing w:after="0" w:line="120" w:lineRule="exact"/>
        <w:rPr>
          <w:sz w:val="10"/>
          <w:lang w:val="fr-FR"/>
        </w:rPr>
      </w:pPr>
    </w:p>
    <w:p w14:paraId="0D7B0719" w14:textId="06E2B841" w:rsidR="004D660C" w:rsidRPr="004D660C" w:rsidRDefault="004D660C" w:rsidP="004D660C">
      <w:pPr>
        <w:pStyle w:val="SingleTxt"/>
      </w:pPr>
      <w:r w:rsidRPr="004D660C">
        <w:rPr>
          <w:lang w:val="fr-FR"/>
        </w:rPr>
        <w:t>5.1</w:t>
      </w:r>
      <w:r w:rsidRPr="004D660C">
        <w:rPr>
          <w:lang w:val="fr-FR"/>
        </w:rPr>
        <w:tab/>
        <w:t>La sélection des affaires à examiner revient au BSCI, qui décide si la dénonciation d</w:t>
      </w:r>
      <w:r w:rsidR="00C03754">
        <w:rPr>
          <w:lang w:val="fr-FR"/>
        </w:rPr>
        <w:t>’</w:t>
      </w:r>
      <w:r w:rsidRPr="004D660C">
        <w:rPr>
          <w:lang w:val="fr-FR"/>
        </w:rPr>
        <w:t>une conduite répréhensible justifie qu</w:t>
      </w:r>
      <w:r w:rsidR="00C03754">
        <w:rPr>
          <w:lang w:val="fr-FR"/>
        </w:rPr>
        <w:t>’</w:t>
      </w:r>
      <w:r w:rsidRPr="004D660C">
        <w:rPr>
          <w:lang w:val="fr-FR"/>
        </w:rPr>
        <w:t>il y soit donné suite et, dans l</w:t>
      </w:r>
      <w:r w:rsidR="00C03754">
        <w:rPr>
          <w:lang w:val="fr-FR"/>
        </w:rPr>
        <w:t>’</w:t>
      </w:r>
      <w:r w:rsidRPr="004D660C">
        <w:rPr>
          <w:lang w:val="fr-FR"/>
        </w:rPr>
        <w:t>affirmative, s</w:t>
      </w:r>
      <w:r w:rsidR="00C03754">
        <w:rPr>
          <w:lang w:val="fr-FR"/>
        </w:rPr>
        <w:t>’</w:t>
      </w:r>
      <w:r w:rsidRPr="004D660C">
        <w:rPr>
          <w:lang w:val="fr-FR"/>
        </w:rPr>
        <w:t>il doit s</w:t>
      </w:r>
      <w:r w:rsidR="00C03754">
        <w:rPr>
          <w:lang w:val="fr-FR"/>
        </w:rPr>
        <w:t>’</w:t>
      </w:r>
      <w:r w:rsidRPr="004D660C">
        <w:rPr>
          <w:lang w:val="fr-FR"/>
        </w:rPr>
        <w:t>en charger lui-même ou confier l</w:t>
      </w:r>
      <w:r w:rsidR="00C03754">
        <w:rPr>
          <w:lang w:val="fr-FR"/>
        </w:rPr>
        <w:t>’</w:t>
      </w:r>
      <w:r w:rsidRPr="004D660C">
        <w:rPr>
          <w:lang w:val="fr-FR"/>
        </w:rPr>
        <w:t>affaire au fonctionnaire responsable. Il peut en tout temps décider qu</w:t>
      </w:r>
      <w:r w:rsidR="00C03754">
        <w:rPr>
          <w:lang w:val="fr-FR"/>
        </w:rPr>
        <w:t>’</w:t>
      </w:r>
      <w:r w:rsidRPr="004D660C">
        <w:rPr>
          <w:lang w:val="fr-FR"/>
        </w:rPr>
        <w:t>il serait préférable qu</w:t>
      </w:r>
      <w:r w:rsidR="00C03754">
        <w:rPr>
          <w:lang w:val="fr-FR"/>
        </w:rPr>
        <w:t>’</w:t>
      </w:r>
      <w:r w:rsidRPr="004D660C">
        <w:rPr>
          <w:lang w:val="fr-FR"/>
        </w:rPr>
        <w:t>il se charge lui-même de telle ou telle affaire.</w:t>
      </w:r>
    </w:p>
    <w:p w14:paraId="43CC0487" w14:textId="3A65FBD1" w:rsidR="004D660C" w:rsidRPr="004D660C" w:rsidRDefault="004D660C" w:rsidP="004D660C">
      <w:pPr>
        <w:pStyle w:val="SingleTxt"/>
      </w:pPr>
      <w:r w:rsidRPr="004D660C">
        <w:rPr>
          <w:lang w:val="fr-FR"/>
        </w:rPr>
        <w:t>5.2</w:t>
      </w:r>
      <w:r w:rsidRPr="004D660C">
        <w:rPr>
          <w:lang w:val="fr-FR"/>
        </w:rPr>
        <w:tab/>
        <w:t>Si le BSCI décide d</w:t>
      </w:r>
      <w:r w:rsidR="00C03754">
        <w:rPr>
          <w:lang w:val="fr-FR"/>
        </w:rPr>
        <w:t>’</w:t>
      </w:r>
      <w:r w:rsidRPr="004D660C">
        <w:rPr>
          <w:lang w:val="fr-FR"/>
        </w:rPr>
        <w:t>enquêter sur une conduite répréhensible, le fonctionnaire responsable s</w:t>
      </w:r>
      <w:r w:rsidR="00C03754">
        <w:rPr>
          <w:lang w:val="fr-FR"/>
        </w:rPr>
        <w:t>’</w:t>
      </w:r>
      <w:r w:rsidRPr="004D660C">
        <w:rPr>
          <w:lang w:val="fr-FR"/>
        </w:rPr>
        <w:t>en dessaisit entièrement.</w:t>
      </w:r>
    </w:p>
    <w:p w14:paraId="04D67C99" w14:textId="061E2EF6" w:rsidR="004D660C" w:rsidRPr="004D660C" w:rsidRDefault="004D660C" w:rsidP="004D660C">
      <w:pPr>
        <w:pStyle w:val="SingleTxt"/>
      </w:pPr>
      <w:r w:rsidRPr="004D660C">
        <w:rPr>
          <w:lang w:val="fr-FR"/>
        </w:rPr>
        <w:t>5.3</w:t>
      </w:r>
      <w:r w:rsidRPr="004D660C">
        <w:rPr>
          <w:lang w:val="fr-FR"/>
        </w:rPr>
        <w:tab/>
        <w:t>Si le BSCI considère qu</w:t>
      </w:r>
      <w:r w:rsidR="00C03754">
        <w:rPr>
          <w:lang w:val="fr-FR"/>
        </w:rPr>
        <w:t>’</w:t>
      </w:r>
      <w:r w:rsidRPr="004D660C">
        <w:rPr>
          <w:lang w:val="fr-FR"/>
        </w:rPr>
        <w:t>il vaudrait mieux que le fonctionnaire responsable se charge de l</w:t>
      </w:r>
      <w:r w:rsidR="00C03754">
        <w:rPr>
          <w:lang w:val="fr-FR"/>
        </w:rPr>
        <w:t>’</w:t>
      </w:r>
      <w:r w:rsidRPr="004D660C">
        <w:rPr>
          <w:lang w:val="fr-FR"/>
        </w:rPr>
        <w:t>affaire, il la renvoie à ce dernier, qui procède alors à une évaluation préliminaire pour déterminer si une enquête se justifie.</w:t>
      </w:r>
    </w:p>
    <w:p w14:paraId="3376ACFC" w14:textId="22730A7B" w:rsidR="004D660C" w:rsidRPr="004D660C" w:rsidRDefault="004D660C" w:rsidP="004D660C">
      <w:pPr>
        <w:pStyle w:val="SingleTxt"/>
      </w:pPr>
      <w:r w:rsidRPr="004D660C">
        <w:rPr>
          <w:lang w:val="fr-FR"/>
        </w:rPr>
        <w:t>5.4</w:t>
      </w:r>
      <w:r w:rsidRPr="004D660C">
        <w:rPr>
          <w:lang w:val="fr-FR"/>
        </w:rPr>
        <w:tab/>
        <w:t>Le fonctionnaire responsable peut s</w:t>
      </w:r>
      <w:r w:rsidR="00C03754">
        <w:rPr>
          <w:lang w:val="fr-FR"/>
        </w:rPr>
        <w:t>’</w:t>
      </w:r>
      <w:r w:rsidRPr="004D660C">
        <w:rPr>
          <w:lang w:val="fr-FR"/>
        </w:rPr>
        <w:t>assurer le concours d</w:t>
      </w:r>
      <w:r w:rsidR="00C03754">
        <w:rPr>
          <w:lang w:val="fr-FR"/>
        </w:rPr>
        <w:t>’</w:t>
      </w:r>
      <w:r w:rsidRPr="004D660C">
        <w:rPr>
          <w:lang w:val="fr-FR"/>
        </w:rPr>
        <w:t>autres membres du personnel pour effectuer l</w:t>
      </w:r>
      <w:r w:rsidR="00C03754">
        <w:rPr>
          <w:lang w:val="fr-FR"/>
        </w:rPr>
        <w:t>’</w:t>
      </w:r>
      <w:r w:rsidRPr="004D660C">
        <w:rPr>
          <w:lang w:val="fr-FR"/>
        </w:rPr>
        <w:t>évaluation préliminaire et peut chercher à obtenir des informations supplémentaires, notamment auprès de la personne ayant dénoncé la conduite répréhensible, du fonctionnaire visé par la dénonciation ou de tout autre fonctionnaire ou tiers présumé détenir des informations utiles.</w:t>
      </w:r>
    </w:p>
    <w:p w14:paraId="6AD70A40" w14:textId="656596C2" w:rsidR="004D660C" w:rsidRPr="004D660C" w:rsidRDefault="004D660C" w:rsidP="003A5BB7">
      <w:pPr>
        <w:pStyle w:val="SingleTxt"/>
        <w:keepNext/>
        <w:keepLines/>
      </w:pPr>
      <w:r w:rsidRPr="004D660C">
        <w:rPr>
          <w:lang w:val="fr-FR"/>
        </w:rPr>
        <w:t>5.5</w:t>
      </w:r>
      <w:r w:rsidRPr="004D660C">
        <w:rPr>
          <w:lang w:val="fr-FR"/>
        </w:rPr>
        <w:tab/>
        <w:t>Dans le cadre de cette évaluation préliminaire, il peut être tenu compte des facteurs suivants</w:t>
      </w:r>
      <w:r w:rsidR="00B14049">
        <w:rPr>
          <w:lang w:val="fr-FR"/>
        </w:rPr>
        <w:t> </w:t>
      </w:r>
      <w:r w:rsidRPr="004D660C">
        <w:rPr>
          <w:lang w:val="fr-FR"/>
        </w:rPr>
        <w:t>:</w:t>
      </w:r>
    </w:p>
    <w:p w14:paraId="56B116C2" w14:textId="6BA96573" w:rsidR="004D660C" w:rsidRPr="004D660C" w:rsidRDefault="003A5BB7" w:rsidP="003A5BB7">
      <w:pPr>
        <w:pStyle w:val="SingleTxt"/>
        <w:keepNext/>
        <w:keepLines/>
      </w:pPr>
      <w:r>
        <w:rPr>
          <w:lang w:val="fr-FR"/>
        </w:rPr>
        <w:tab/>
      </w:r>
      <w:r w:rsidR="004D660C" w:rsidRPr="004D660C">
        <w:rPr>
          <w:lang w:val="fr-FR"/>
        </w:rPr>
        <w:t>a)</w:t>
      </w:r>
      <w:r w:rsidR="004D660C" w:rsidRPr="004D660C">
        <w:rPr>
          <w:lang w:val="fr-FR"/>
        </w:rPr>
        <w:tab/>
      </w:r>
      <w:r>
        <w:rPr>
          <w:lang w:val="fr-FR"/>
        </w:rPr>
        <w:t>L</w:t>
      </w:r>
      <w:r w:rsidR="004D660C" w:rsidRPr="004D660C">
        <w:rPr>
          <w:lang w:val="fr-FR"/>
        </w:rPr>
        <w:t>a question de savoir si la conduite répréhensible est susceptible de constituer une faute professionnelle;</w:t>
      </w:r>
    </w:p>
    <w:p w14:paraId="62C304B0" w14:textId="12FEDA04" w:rsidR="004D660C" w:rsidRPr="004D660C" w:rsidRDefault="003A5BB7" w:rsidP="004D660C">
      <w:pPr>
        <w:pStyle w:val="SingleTxt"/>
      </w:pPr>
      <w:r>
        <w:rPr>
          <w:lang w:val="fr-FR"/>
        </w:rPr>
        <w:tab/>
      </w:r>
      <w:r w:rsidR="004D660C" w:rsidRPr="004D660C">
        <w:rPr>
          <w:lang w:val="fr-FR"/>
        </w:rPr>
        <w:t>b)</w:t>
      </w:r>
      <w:r w:rsidR="004D660C" w:rsidRPr="004D660C">
        <w:rPr>
          <w:lang w:val="fr-FR"/>
        </w:rPr>
        <w:tab/>
      </w:r>
      <w:r>
        <w:rPr>
          <w:lang w:val="fr-FR"/>
        </w:rPr>
        <w:t>L</w:t>
      </w:r>
      <w:r w:rsidR="004D660C" w:rsidRPr="004D660C">
        <w:rPr>
          <w:lang w:val="fr-FR"/>
        </w:rPr>
        <w:t>a question de savoir si la dénonciation de la conduite répréhensible a été faite de bonne foi et est suffisamment détaillée pour servir de base à une enquête;</w:t>
      </w:r>
    </w:p>
    <w:p w14:paraId="6E97C993" w14:textId="4F3AC18C" w:rsidR="004D660C" w:rsidRPr="004D660C" w:rsidRDefault="003A5BB7" w:rsidP="004D660C">
      <w:pPr>
        <w:pStyle w:val="SingleTxt"/>
      </w:pPr>
      <w:r>
        <w:rPr>
          <w:lang w:val="fr-FR"/>
        </w:rPr>
        <w:tab/>
      </w:r>
      <w:r w:rsidR="004D660C" w:rsidRPr="004D660C">
        <w:rPr>
          <w:lang w:val="fr-FR"/>
        </w:rPr>
        <w:t>c)</w:t>
      </w:r>
      <w:r w:rsidR="004D660C" w:rsidRPr="004D660C">
        <w:rPr>
          <w:lang w:val="fr-FR"/>
        </w:rPr>
        <w:tab/>
      </w:r>
      <w:r>
        <w:rPr>
          <w:lang w:val="fr-FR"/>
        </w:rPr>
        <w:t>L</w:t>
      </w:r>
      <w:r w:rsidR="004D660C" w:rsidRPr="004D660C">
        <w:rPr>
          <w:lang w:val="fr-FR"/>
        </w:rPr>
        <w:t>a question de savoir s</w:t>
      </w:r>
      <w:r w:rsidR="00C03754">
        <w:rPr>
          <w:lang w:val="fr-FR"/>
        </w:rPr>
        <w:t>’</w:t>
      </w:r>
      <w:r w:rsidR="004D660C" w:rsidRPr="004D660C">
        <w:rPr>
          <w:lang w:val="fr-FR"/>
        </w:rPr>
        <w:t>il est probable qu</w:t>
      </w:r>
      <w:r w:rsidR="00C03754">
        <w:rPr>
          <w:lang w:val="fr-FR"/>
        </w:rPr>
        <w:t>’</w:t>
      </w:r>
      <w:r w:rsidR="004D660C" w:rsidRPr="004D660C">
        <w:rPr>
          <w:lang w:val="fr-FR"/>
        </w:rPr>
        <w:t>une enquête permettra de recueillir des preuves suffisantes pour les besoins d</w:t>
      </w:r>
      <w:r w:rsidR="00C03754">
        <w:rPr>
          <w:lang w:val="fr-FR"/>
        </w:rPr>
        <w:t>’</w:t>
      </w:r>
      <w:r w:rsidR="004D660C" w:rsidRPr="004D660C">
        <w:rPr>
          <w:lang w:val="fr-FR"/>
        </w:rPr>
        <w:t>une instance disciplinaire;</w:t>
      </w:r>
    </w:p>
    <w:p w14:paraId="501CECFC" w14:textId="3332B6E4" w:rsidR="004D660C" w:rsidRPr="004D660C" w:rsidRDefault="003A5BB7" w:rsidP="004D660C">
      <w:pPr>
        <w:pStyle w:val="SingleTxt"/>
      </w:pPr>
      <w:r>
        <w:rPr>
          <w:lang w:val="fr-FR"/>
        </w:rPr>
        <w:tab/>
      </w:r>
      <w:r w:rsidR="004D660C" w:rsidRPr="004D660C">
        <w:rPr>
          <w:lang w:val="fr-FR"/>
        </w:rPr>
        <w:t>d)</w:t>
      </w:r>
      <w:r w:rsidR="004D660C" w:rsidRPr="004D660C">
        <w:rPr>
          <w:lang w:val="fr-FR"/>
        </w:rPr>
        <w:tab/>
      </w:r>
      <w:r>
        <w:rPr>
          <w:lang w:val="fr-FR"/>
        </w:rPr>
        <w:t>L</w:t>
      </w:r>
      <w:r w:rsidR="004D660C" w:rsidRPr="004D660C">
        <w:rPr>
          <w:lang w:val="fr-FR"/>
        </w:rPr>
        <w:t xml:space="preserve">a question de savoir si un processus de règlement informel serait plus opportun dans les circonstances; </w:t>
      </w:r>
    </w:p>
    <w:p w14:paraId="00BC5EA3" w14:textId="05557D80" w:rsidR="004D660C" w:rsidRPr="004D660C" w:rsidRDefault="003A5BB7" w:rsidP="004D660C">
      <w:pPr>
        <w:pStyle w:val="SingleTxt"/>
      </w:pPr>
      <w:r>
        <w:rPr>
          <w:lang w:val="fr-FR"/>
        </w:rPr>
        <w:tab/>
      </w:r>
      <w:r w:rsidR="004D660C" w:rsidRPr="004D660C">
        <w:rPr>
          <w:lang w:val="fr-FR"/>
        </w:rPr>
        <w:t>e)</w:t>
      </w:r>
      <w:r w:rsidR="004D660C" w:rsidRPr="004D660C">
        <w:rPr>
          <w:lang w:val="fr-FR"/>
        </w:rPr>
        <w:tab/>
      </w:r>
      <w:r>
        <w:rPr>
          <w:lang w:val="fr-FR"/>
        </w:rPr>
        <w:t>T</w:t>
      </w:r>
      <w:r w:rsidR="004D660C" w:rsidRPr="004D660C">
        <w:rPr>
          <w:lang w:val="fr-FR"/>
        </w:rPr>
        <w:t>out autre facteur raisonnable dans les circonstances.</w:t>
      </w:r>
    </w:p>
    <w:p w14:paraId="55873395" w14:textId="25AE5F87" w:rsidR="004D660C" w:rsidRPr="004D660C" w:rsidRDefault="004D660C" w:rsidP="004D660C">
      <w:pPr>
        <w:pStyle w:val="SingleTxt"/>
      </w:pPr>
      <w:r w:rsidRPr="004D660C">
        <w:rPr>
          <w:lang w:val="fr-FR"/>
        </w:rPr>
        <w:t>5.6</w:t>
      </w:r>
      <w:r w:rsidRPr="004D660C">
        <w:rPr>
          <w:lang w:val="fr-FR"/>
        </w:rPr>
        <w:tab/>
        <w:t>À l</w:t>
      </w:r>
      <w:r w:rsidR="00C03754">
        <w:rPr>
          <w:lang w:val="fr-FR"/>
        </w:rPr>
        <w:t>’</w:t>
      </w:r>
      <w:r w:rsidRPr="004D660C">
        <w:rPr>
          <w:lang w:val="fr-FR"/>
        </w:rPr>
        <w:t>issue de l</w:t>
      </w:r>
      <w:r w:rsidR="00C03754">
        <w:rPr>
          <w:lang w:val="fr-FR"/>
        </w:rPr>
        <w:t>’</w:t>
      </w:r>
      <w:r w:rsidRPr="004D660C">
        <w:rPr>
          <w:lang w:val="fr-FR"/>
        </w:rPr>
        <w:t>évaluation préliminaire, le fonctionnaire responsable décide :</w:t>
      </w:r>
    </w:p>
    <w:p w14:paraId="3ED2C6F4" w14:textId="0E53F786" w:rsidR="004D660C" w:rsidRPr="004D660C" w:rsidRDefault="003A5BB7" w:rsidP="004D660C">
      <w:pPr>
        <w:pStyle w:val="SingleTxt"/>
      </w:pPr>
      <w:r>
        <w:rPr>
          <w:lang w:val="fr-FR"/>
        </w:rPr>
        <w:tab/>
      </w:r>
      <w:r w:rsidR="004D660C" w:rsidRPr="004D660C">
        <w:rPr>
          <w:lang w:val="fr-FR"/>
        </w:rPr>
        <w:t>a)</w:t>
      </w:r>
      <w:r w:rsidR="004D660C" w:rsidRPr="004D660C">
        <w:rPr>
          <w:lang w:val="fr-FR"/>
        </w:rPr>
        <w:tab/>
      </w:r>
      <w:r>
        <w:rPr>
          <w:lang w:val="fr-FR"/>
        </w:rPr>
        <w:t>S</w:t>
      </w:r>
      <w:r w:rsidR="004D660C" w:rsidRPr="004D660C">
        <w:rPr>
          <w:lang w:val="fr-FR"/>
        </w:rPr>
        <w:t>oit d</w:t>
      </w:r>
      <w:r w:rsidR="00C03754">
        <w:rPr>
          <w:lang w:val="fr-FR"/>
        </w:rPr>
        <w:t>’</w:t>
      </w:r>
      <w:r w:rsidR="004D660C" w:rsidRPr="004D660C">
        <w:rPr>
          <w:lang w:val="fr-FR"/>
        </w:rPr>
        <w:t xml:space="preserve">ouvrir une enquête sur tout ou partie des questions soulevées par la dénonciation; </w:t>
      </w:r>
    </w:p>
    <w:p w14:paraId="37274C31" w14:textId="5AD95CDB" w:rsidR="004D660C" w:rsidRPr="004D660C" w:rsidRDefault="003A5BB7" w:rsidP="004D660C">
      <w:pPr>
        <w:pStyle w:val="SingleTxt"/>
      </w:pPr>
      <w:r>
        <w:rPr>
          <w:lang w:val="fr-FR"/>
        </w:rPr>
        <w:tab/>
      </w:r>
      <w:r w:rsidR="004D660C" w:rsidRPr="004D660C">
        <w:rPr>
          <w:lang w:val="fr-FR"/>
        </w:rPr>
        <w:t>b)</w:t>
      </w:r>
      <w:r w:rsidR="004D660C" w:rsidRPr="004D660C">
        <w:rPr>
          <w:lang w:val="fr-FR"/>
        </w:rPr>
        <w:tab/>
      </w:r>
      <w:r>
        <w:rPr>
          <w:lang w:val="fr-FR"/>
        </w:rPr>
        <w:t>S</w:t>
      </w:r>
      <w:r w:rsidR="004D660C" w:rsidRPr="004D660C">
        <w:rPr>
          <w:lang w:val="fr-FR"/>
        </w:rPr>
        <w:t>oit de ne pas ouvrir d</w:t>
      </w:r>
      <w:r w:rsidR="00C03754">
        <w:rPr>
          <w:lang w:val="fr-FR"/>
        </w:rPr>
        <w:t>’</w:t>
      </w:r>
      <w:r w:rsidR="004D660C" w:rsidRPr="004D660C">
        <w:rPr>
          <w:lang w:val="fr-FR"/>
        </w:rPr>
        <w:t>enquête.</w:t>
      </w:r>
    </w:p>
    <w:p w14:paraId="79A2CD90" w14:textId="5C815189" w:rsidR="004D660C" w:rsidRPr="004D660C" w:rsidRDefault="004D660C" w:rsidP="004D660C">
      <w:pPr>
        <w:pStyle w:val="SingleTxt"/>
      </w:pPr>
      <w:r w:rsidRPr="004D660C">
        <w:rPr>
          <w:lang w:val="fr-FR"/>
        </w:rPr>
        <w:t>5.7</w:t>
      </w:r>
      <w:r w:rsidRPr="004D660C">
        <w:rPr>
          <w:lang w:val="fr-FR"/>
        </w:rPr>
        <w:tab/>
        <w:t>S</w:t>
      </w:r>
      <w:r w:rsidR="00C03754">
        <w:rPr>
          <w:lang w:val="fr-FR"/>
        </w:rPr>
        <w:t>’</w:t>
      </w:r>
      <w:r w:rsidRPr="004D660C">
        <w:rPr>
          <w:lang w:val="fr-FR"/>
        </w:rPr>
        <w:t>il choisit de ne pas ouvrir d</w:t>
      </w:r>
      <w:r w:rsidR="00C03754">
        <w:rPr>
          <w:lang w:val="fr-FR"/>
        </w:rPr>
        <w:t>’</w:t>
      </w:r>
      <w:r w:rsidRPr="004D660C">
        <w:rPr>
          <w:lang w:val="fr-FR"/>
        </w:rPr>
        <w:t>enquête, le fonctionnaire responsable peut décider de classer l</w:t>
      </w:r>
      <w:r w:rsidR="00C03754">
        <w:rPr>
          <w:lang w:val="fr-FR"/>
        </w:rPr>
        <w:t>’</w:t>
      </w:r>
      <w:r w:rsidRPr="004D660C">
        <w:rPr>
          <w:lang w:val="fr-FR"/>
        </w:rPr>
        <w:t>affaire sans suite ou encore :</w:t>
      </w:r>
    </w:p>
    <w:p w14:paraId="75B4FE60" w14:textId="4F7B452E" w:rsidR="004D660C" w:rsidRPr="004D660C" w:rsidRDefault="003A5BB7" w:rsidP="004D660C">
      <w:pPr>
        <w:pStyle w:val="SingleTxt"/>
      </w:pPr>
      <w:r>
        <w:rPr>
          <w:lang w:val="fr-FR"/>
        </w:rPr>
        <w:tab/>
      </w:r>
      <w:r w:rsidR="004D660C" w:rsidRPr="004D660C">
        <w:rPr>
          <w:lang w:val="fr-FR"/>
        </w:rPr>
        <w:t>a)</w:t>
      </w:r>
      <w:r w:rsidR="004D660C" w:rsidRPr="004D660C">
        <w:rPr>
          <w:lang w:val="fr-FR"/>
        </w:rPr>
        <w:tab/>
      </w:r>
      <w:r>
        <w:rPr>
          <w:lang w:val="fr-FR"/>
        </w:rPr>
        <w:t>D</w:t>
      </w:r>
      <w:r w:rsidR="004D660C" w:rsidRPr="004D660C">
        <w:rPr>
          <w:lang w:val="fr-FR"/>
        </w:rPr>
        <w:t xml:space="preserve">e prendre une mesure corrective sans consulter le fonctionnaire au préalable; </w:t>
      </w:r>
    </w:p>
    <w:p w14:paraId="3B8FACD3" w14:textId="7445053D" w:rsidR="004D660C" w:rsidRPr="004D660C" w:rsidRDefault="003A5BB7" w:rsidP="004D660C">
      <w:pPr>
        <w:pStyle w:val="SingleTxt"/>
      </w:pPr>
      <w:r>
        <w:tab/>
      </w:r>
      <w:r w:rsidR="004D660C" w:rsidRPr="004D660C">
        <w:rPr>
          <w:lang w:val="fr-FR"/>
        </w:rPr>
        <w:t>b)</w:t>
      </w:r>
      <w:r w:rsidR="004D660C" w:rsidRPr="004D660C">
        <w:rPr>
          <w:lang w:val="fr-FR"/>
        </w:rPr>
        <w:tab/>
      </w:r>
      <w:r>
        <w:rPr>
          <w:lang w:val="fr-FR"/>
        </w:rPr>
        <w:t>D</w:t>
      </w:r>
      <w:r w:rsidR="004D660C" w:rsidRPr="004D660C">
        <w:rPr>
          <w:lang w:val="fr-FR"/>
        </w:rPr>
        <w:t>e donner un avertissement écrit ou oral, à condition que l</w:t>
      </w:r>
      <w:r w:rsidR="00C03754">
        <w:rPr>
          <w:lang w:val="fr-FR"/>
        </w:rPr>
        <w:t>’</w:t>
      </w:r>
      <w:r w:rsidR="004D660C" w:rsidRPr="004D660C">
        <w:rPr>
          <w:lang w:val="fr-FR"/>
        </w:rPr>
        <w:t>intéressé ait eu au préalable la possibilité de formuler des observations par écrit sur les faits et circonstances, conformément à la disposition 10.2 c) du Règlement du personnel.</w:t>
      </w:r>
    </w:p>
    <w:p w14:paraId="11E5EF8D" w14:textId="77777777" w:rsidR="004D660C" w:rsidRPr="004D660C" w:rsidRDefault="004D660C" w:rsidP="004D660C">
      <w:pPr>
        <w:pStyle w:val="SingleTxt"/>
      </w:pPr>
      <w:r w:rsidRPr="004D660C">
        <w:rPr>
          <w:lang w:val="fr-FR"/>
        </w:rPr>
        <w:t>5.8</w:t>
      </w:r>
      <w:r w:rsidRPr="004D660C">
        <w:rPr>
          <w:lang w:val="fr-FR"/>
        </w:rPr>
        <w:tab/>
        <w:t>Le fonctionnaire responsable informe le BSCI de sa décision :</w:t>
      </w:r>
    </w:p>
    <w:p w14:paraId="3D239FFB" w14:textId="31FBA997" w:rsidR="004D660C" w:rsidRPr="004D660C" w:rsidRDefault="003A5BB7" w:rsidP="004D660C">
      <w:pPr>
        <w:pStyle w:val="SingleTxt"/>
      </w:pPr>
      <w:r>
        <w:rPr>
          <w:lang w:val="fr-FR"/>
        </w:rPr>
        <w:tab/>
      </w:r>
      <w:r w:rsidR="004D660C" w:rsidRPr="004D660C">
        <w:rPr>
          <w:lang w:val="fr-FR"/>
        </w:rPr>
        <w:t>a)</w:t>
      </w:r>
      <w:r w:rsidR="004D660C" w:rsidRPr="004D660C">
        <w:rPr>
          <w:lang w:val="fr-FR"/>
        </w:rPr>
        <w:tab/>
      </w:r>
      <w:r>
        <w:rPr>
          <w:lang w:val="fr-FR"/>
        </w:rPr>
        <w:t>D</w:t>
      </w:r>
      <w:r w:rsidR="00C03754">
        <w:rPr>
          <w:lang w:val="fr-FR"/>
        </w:rPr>
        <w:t>’</w:t>
      </w:r>
      <w:r w:rsidR="004D660C" w:rsidRPr="004D660C">
        <w:rPr>
          <w:lang w:val="fr-FR"/>
        </w:rPr>
        <w:t>ouvrir une enquête;</w:t>
      </w:r>
    </w:p>
    <w:p w14:paraId="1ABD3D06" w14:textId="518353F9" w:rsidR="004D660C" w:rsidRPr="004D660C" w:rsidRDefault="003A5BB7" w:rsidP="004D660C">
      <w:pPr>
        <w:pStyle w:val="SingleTxt"/>
      </w:pPr>
      <w:r>
        <w:rPr>
          <w:lang w:val="fr-FR"/>
        </w:rPr>
        <w:tab/>
      </w:r>
      <w:r w:rsidR="004D660C" w:rsidRPr="004D660C">
        <w:rPr>
          <w:lang w:val="fr-FR"/>
        </w:rPr>
        <w:t>b)</w:t>
      </w:r>
      <w:r w:rsidR="004D660C" w:rsidRPr="004D660C">
        <w:rPr>
          <w:lang w:val="fr-FR"/>
        </w:rPr>
        <w:tab/>
      </w:r>
      <w:r>
        <w:rPr>
          <w:lang w:val="fr-FR"/>
        </w:rPr>
        <w:t>D</w:t>
      </w:r>
      <w:r w:rsidR="004D660C" w:rsidRPr="004D660C">
        <w:rPr>
          <w:lang w:val="fr-FR"/>
        </w:rPr>
        <w:t xml:space="preserve">e prendre toute mesure administrative ou corrective; </w:t>
      </w:r>
    </w:p>
    <w:p w14:paraId="68DAC4AD" w14:textId="5A477B12" w:rsidR="004D660C" w:rsidRPr="004D660C" w:rsidRDefault="003A5BB7" w:rsidP="004D660C">
      <w:pPr>
        <w:pStyle w:val="SingleTxt"/>
      </w:pPr>
      <w:r>
        <w:tab/>
      </w:r>
      <w:r w:rsidR="004D660C" w:rsidRPr="004D660C">
        <w:rPr>
          <w:lang w:val="fr-FR"/>
        </w:rPr>
        <w:t>c)</w:t>
      </w:r>
      <w:r w:rsidR="004D660C" w:rsidRPr="004D660C">
        <w:rPr>
          <w:lang w:val="fr-FR"/>
        </w:rPr>
        <w:tab/>
      </w:r>
      <w:r>
        <w:rPr>
          <w:lang w:val="fr-FR"/>
        </w:rPr>
        <w:t>D</w:t>
      </w:r>
      <w:r w:rsidR="004D660C" w:rsidRPr="004D660C">
        <w:rPr>
          <w:lang w:val="fr-FR"/>
        </w:rPr>
        <w:t>e classer l</w:t>
      </w:r>
      <w:r w:rsidR="00C03754">
        <w:rPr>
          <w:lang w:val="fr-FR"/>
        </w:rPr>
        <w:t>’</w:t>
      </w:r>
      <w:r w:rsidR="004D660C" w:rsidRPr="004D660C">
        <w:rPr>
          <w:lang w:val="fr-FR"/>
        </w:rPr>
        <w:t>affaire sans suite.</w:t>
      </w:r>
    </w:p>
    <w:p w14:paraId="57586046" w14:textId="77777777" w:rsidR="003A5BB7" w:rsidRPr="003A5BB7" w:rsidRDefault="003A5BB7" w:rsidP="003A5BB7">
      <w:pPr>
        <w:pStyle w:val="SingleTxt"/>
        <w:spacing w:after="0" w:line="120" w:lineRule="exact"/>
        <w:rPr>
          <w:b/>
          <w:sz w:val="10"/>
        </w:rPr>
      </w:pPr>
    </w:p>
    <w:p w14:paraId="501295D4" w14:textId="79A6D50B" w:rsidR="004D660C" w:rsidRDefault="003A5BB7" w:rsidP="003A5BB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3A5BB7">
        <w:rPr>
          <w:lang w:val="fr-FR"/>
        </w:rPr>
        <w:t>Section 6</w:t>
      </w:r>
      <w:r w:rsidRPr="003A5BB7">
        <w:rPr>
          <w:lang w:val="fr-FR"/>
        </w:rPr>
        <w:br/>
      </w:r>
      <w:r w:rsidR="004D660C" w:rsidRPr="003A5BB7">
        <w:rPr>
          <w:lang w:val="fr-FR"/>
        </w:rPr>
        <w:t>Enquêtes</w:t>
      </w:r>
    </w:p>
    <w:p w14:paraId="1047F9CA" w14:textId="57C4E4B8" w:rsidR="003A5BB7" w:rsidRPr="003A5BB7" w:rsidRDefault="003A5BB7" w:rsidP="003A5BB7">
      <w:pPr>
        <w:pStyle w:val="SingleTxt"/>
        <w:spacing w:after="0" w:line="120" w:lineRule="exact"/>
        <w:rPr>
          <w:sz w:val="10"/>
          <w:lang w:val="fr-FR"/>
        </w:rPr>
      </w:pPr>
    </w:p>
    <w:p w14:paraId="740ABE5A" w14:textId="2D9151BA" w:rsidR="004D660C" w:rsidRPr="004D660C" w:rsidRDefault="003A5BB7" w:rsidP="003A5BB7">
      <w:pPr>
        <w:pStyle w:val="H4"/>
        <w:ind w:right="1260"/>
      </w:pPr>
      <w:r>
        <w:rPr>
          <w:lang w:val="fr-FR"/>
        </w:rPr>
        <w:tab/>
      </w:r>
      <w:r>
        <w:rPr>
          <w:lang w:val="fr-FR"/>
        </w:rPr>
        <w:tab/>
      </w:r>
      <w:r w:rsidR="004D660C" w:rsidRPr="004D660C">
        <w:rPr>
          <w:lang w:val="fr-FR"/>
        </w:rPr>
        <w:t>But et champ d</w:t>
      </w:r>
      <w:r w:rsidR="00C03754">
        <w:rPr>
          <w:lang w:val="fr-FR"/>
        </w:rPr>
        <w:t>’</w:t>
      </w:r>
      <w:r w:rsidR="004D660C" w:rsidRPr="004D660C">
        <w:rPr>
          <w:lang w:val="fr-FR"/>
        </w:rPr>
        <w:t>application</w:t>
      </w:r>
    </w:p>
    <w:p w14:paraId="2C8BDE79" w14:textId="77777777" w:rsidR="003A5BB7" w:rsidRPr="003A5BB7" w:rsidRDefault="003A5BB7" w:rsidP="003A5BB7">
      <w:pPr>
        <w:pStyle w:val="SingleTxt"/>
        <w:spacing w:after="0" w:line="120" w:lineRule="exact"/>
        <w:rPr>
          <w:sz w:val="10"/>
          <w:lang w:val="fr-FR"/>
        </w:rPr>
      </w:pPr>
    </w:p>
    <w:p w14:paraId="5B3588D1" w14:textId="7AD32B57" w:rsidR="004D660C" w:rsidRPr="004D660C" w:rsidRDefault="004D660C" w:rsidP="004D660C">
      <w:pPr>
        <w:pStyle w:val="SingleTxt"/>
      </w:pPr>
      <w:r w:rsidRPr="004D660C">
        <w:rPr>
          <w:lang w:val="fr-FR"/>
        </w:rPr>
        <w:t>6.1</w:t>
      </w:r>
      <w:r w:rsidRPr="004D660C">
        <w:rPr>
          <w:lang w:val="fr-FR"/>
        </w:rPr>
        <w:tab/>
        <w:t>Le but de l</w:t>
      </w:r>
      <w:r w:rsidR="00C03754">
        <w:rPr>
          <w:lang w:val="fr-FR"/>
        </w:rPr>
        <w:t>’</w:t>
      </w:r>
      <w:r w:rsidRPr="004D660C">
        <w:rPr>
          <w:lang w:val="fr-FR"/>
        </w:rPr>
        <w:t>enquête est de recueillir des informations pour établir les faits qui ont donné lieu aux allégations de conduite répréhensible. La personne ou entité chargée d</w:t>
      </w:r>
      <w:r w:rsidR="00C03754">
        <w:rPr>
          <w:lang w:val="fr-FR"/>
        </w:rPr>
        <w:t>’</w:t>
      </w:r>
      <w:r w:rsidRPr="004D660C">
        <w:rPr>
          <w:lang w:val="fr-FR"/>
        </w:rPr>
        <w:t>enquêter devrait explorer toutes les pistes d</w:t>
      </w:r>
      <w:r w:rsidR="00C03754">
        <w:rPr>
          <w:lang w:val="fr-FR"/>
        </w:rPr>
        <w:t>’</w:t>
      </w:r>
      <w:r w:rsidRPr="004D660C">
        <w:rPr>
          <w:lang w:val="fr-FR"/>
        </w:rPr>
        <w:t>enquête considérées comme opportunes et recueillir et consigner les informations voulues, tant à charge qu</w:t>
      </w:r>
      <w:r w:rsidR="00C03754">
        <w:rPr>
          <w:lang w:val="fr-FR"/>
        </w:rPr>
        <w:t>’</w:t>
      </w:r>
      <w:r w:rsidRPr="004D660C">
        <w:rPr>
          <w:lang w:val="fr-FR"/>
        </w:rPr>
        <w:t>à décharge, afin d</w:t>
      </w:r>
      <w:r w:rsidR="00C03754">
        <w:rPr>
          <w:lang w:val="fr-FR"/>
        </w:rPr>
        <w:t>’</w:t>
      </w:r>
      <w:r w:rsidRPr="004D660C">
        <w:rPr>
          <w:lang w:val="fr-FR"/>
        </w:rPr>
        <w:t>établir les faits. Il ne lui appartient pas d</w:t>
      </w:r>
      <w:r w:rsidR="00C03754">
        <w:rPr>
          <w:lang w:val="fr-FR"/>
        </w:rPr>
        <w:t>’</w:t>
      </w:r>
      <w:r w:rsidRPr="004D660C">
        <w:rPr>
          <w:lang w:val="fr-FR"/>
        </w:rPr>
        <w:t>émettre un avis juridique sur les faits établis.</w:t>
      </w:r>
    </w:p>
    <w:p w14:paraId="7AA37C90" w14:textId="77777777" w:rsidR="003A5BB7" w:rsidRPr="003A5BB7" w:rsidRDefault="003A5BB7" w:rsidP="003A5BB7">
      <w:pPr>
        <w:pStyle w:val="SingleTxt"/>
        <w:spacing w:after="0" w:line="120" w:lineRule="exact"/>
        <w:rPr>
          <w:i/>
          <w:iCs/>
          <w:sz w:val="10"/>
          <w:lang w:val="fr-FR"/>
        </w:rPr>
      </w:pPr>
    </w:p>
    <w:p w14:paraId="2FCE9929" w14:textId="7DAA9953" w:rsidR="004D660C" w:rsidRDefault="003A5BB7" w:rsidP="003A5BB7">
      <w:pPr>
        <w:pStyle w:val="H4"/>
        <w:ind w:right="1260"/>
        <w:rPr>
          <w:lang w:val="fr-FR"/>
        </w:rPr>
      </w:pPr>
      <w:r>
        <w:rPr>
          <w:lang w:val="fr-FR"/>
        </w:rPr>
        <w:tab/>
      </w:r>
      <w:r>
        <w:rPr>
          <w:lang w:val="fr-FR"/>
        </w:rPr>
        <w:tab/>
      </w:r>
      <w:r w:rsidR="004D660C" w:rsidRPr="004D660C">
        <w:rPr>
          <w:lang w:val="fr-FR"/>
        </w:rPr>
        <w:t>Obligation de coopérer</w:t>
      </w:r>
    </w:p>
    <w:p w14:paraId="14C909A1" w14:textId="5F1D1DC3" w:rsidR="003A5BB7" w:rsidRPr="003A5BB7" w:rsidRDefault="003A5BB7" w:rsidP="003A5BB7">
      <w:pPr>
        <w:pStyle w:val="SingleTxt"/>
        <w:spacing w:after="0" w:line="120" w:lineRule="exact"/>
        <w:rPr>
          <w:sz w:val="10"/>
          <w:lang w:val="fr-FR"/>
        </w:rPr>
      </w:pPr>
    </w:p>
    <w:p w14:paraId="23D68E91" w14:textId="77E61B74" w:rsidR="004D660C" w:rsidRPr="004D660C" w:rsidRDefault="004D660C" w:rsidP="004D660C">
      <w:pPr>
        <w:pStyle w:val="SingleTxt"/>
      </w:pPr>
      <w:r w:rsidRPr="004D660C">
        <w:rPr>
          <w:lang w:val="fr-FR"/>
        </w:rPr>
        <w:t>6.2</w:t>
      </w:r>
      <w:r w:rsidRPr="004D660C">
        <w:rPr>
          <w:lang w:val="fr-FR"/>
        </w:rPr>
        <w:tab/>
        <w:t>Aux termes de l</w:t>
      </w:r>
      <w:r w:rsidR="00C03754">
        <w:rPr>
          <w:lang w:val="fr-FR"/>
        </w:rPr>
        <w:t>’</w:t>
      </w:r>
      <w:r w:rsidRPr="004D660C">
        <w:rPr>
          <w:lang w:val="fr-FR"/>
        </w:rPr>
        <w:t>alinéa r) de l</w:t>
      </w:r>
      <w:r w:rsidR="00C03754">
        <w:rPr>
          <w:lang w:val="fr-FR"/>
        </w:rPr>
        <w:t>’</w:t>
      </w:r>
      <w:r w:rsidRPr="004D660C">
        <w:rPr>
          <w:lang w:val="fr-FR"/>
        </w:rPr>
        <w:t>article 1.2 du Statut du personnel et de la disposition 1.2 c) du Règlement du personnel, les fonctionnaires sont tenus de coopérer pleinement avec toutes les enquêtes dûment autorisées et de fournir sur demande tous registres, documents, matériel informatique et télématique et autres informations se trouvant à leur disposition ou à celle de l</w:t>
      </w:r>
      <w:r w:rsidR="00C03754">
        <w:rPr>
          <w:lang w:val="fr-FR"/>
        </w:rPr>
        <w:t>’</w:t>
      </w:r>
      <w:r w:rsidRPr="004D660C">
        <w:rPr>
          <w:lang w:val="fr-FR"/>
        </w:rPr>
        <w:t>Organisation. Le refus de coopérer peut être considéré comme une conduite répréhensible pouvant constituer une faute professionnelle.</w:t>
      </w:r>
    </w:p>
    <w:p w14:paraId="79280DE4" w14:textId="6F259134" w:rsidR="004D660C" w:rsidRPr="004D660C" w:rsidRDefault="003A5BB7" w:rsidP="003A5BB7">
      <w:pPr>
        <w:pStyle w:val="H4"/>
        <w:ind w:right="1260"/>
      </w:pPr>
      <w:r>
        <w:rPr>
          <w:lang w:val="fr-FR"/>
        </w:rPr>
        <w:tab/>
      </w:r>
      <w:r>
        <w:rPr>
          <w:lang w:val="fr-FR"/>
        </w:rPr>
        <w:tab/>
      </w:r>
      <w:r w:rsidR="004D660C" w:rsidRPr="004D660C">
        <w:rPr>
          <w:lang w:val="fr-FR"/>
        </w:rPr>
        <w:t>Enquête du fonctionnaire responsable</w:t>
      </w:r>
    </w:p>
    <w:p w14:paraId="70D19C37" w14:textId="77777777" w:rsidR="003A5BB7" w:rsidRPr="003A5BB7" w:rsidRDefault="003A5BB7" w:rsidP="003A5BB7">
      <w:pPr>
        <w:pStyle w:val="SingleTxt"/>
        <w:spacing w:after="0" w:line="120" w:lineRule="exact"/>
        <w:rPr>
          <w:sz w:val="10"/>
          <w:lang w:val="fr-FR"/>
        </w:rPr>
      </w:pPr>
    </w:p>
    <w:p w14:paraId="10A9CD08" w14:textId="1AE6F48B" w:rsidR="004D660C" w:rsidRPr="004D660C" w:rsidRDefault="004D660C" w:rsidP="004D660C">
      <w:pPr>
        <w:pStyle w:val="SingleTxt"/>
      </w:pPr>
      <w:r w:rsidRPr="004D660C">
        <w:rPr>
          <w:lang w:val="fr-FR"/>
        </w:rPr>
        <w:t>6.3</w:t>
      </w:r>
      <w:r w:rsidRPr="004D660C">
        <w:rPr>
          <w:lang w:val="fr-FR"/>
        </w:rPr>
        <w:tab/>
        <w:t>Suite à la décision d</w:t>
      </w:r>
      <w:r w:rsidR="00C03754">
        <w:rPr>
          <w:lang w:val="fr-FR"/>
        </w:rPr>
        <w:t>’</w:t>
      </w:r>
      <w:r w:rsidRPr="004D660C">
        <w:rPr>
          <w:lang w:val="fr-FR"/>
        </w:rPr>
        <w:t>ouvrir une enquête, le fonctionnaire responsable constitue pour ce faire une formation d</w:t>
      </w:r>
      <w:r w:rsidR="00C03754">
        <w:rPr>
          <w:lang w:val="fr-FR"/>
        </w:rPr>
        <w:t>’</w:t>
      </w:r>
      <w:r w:rsidRPr="004D660C">
        <w:rPr>
          <w:lang w:val="fr-FR"/>
        </w:rPr>
        <w:t>enquête ou autre entité extérieure au BSCI.</w:t>
      </w:r>
    </w:p>
    <w:p w14:paraId="5D2B6048" w14:textId="044E104B" w:rsidR="004D660C" w:rsidRPr="004D660C" w:rsidRDefault="004D660C" w:rsidP="004D660C">
      <w:pPr>
        <w:pStyle w:val="SingleTxt"/>
      </w:pPr>
      <w:r w:rsidRPr="004D660C">
        <w:rPr>
          <w:lang w:val="fr-FR"/>
        </w:rPr>
        <w:t>6.4</w:t>
      </w:r>
      <w:r w:rsidRPr="004D660C">
        <w:rPr>
          <w:lang w:val="fr-FR"/>
        </w:rPr>
        <w:tab/>
        <w:t>Le fonctionnaire responsable devrait normalement nommer au sein de la formation d</w:t>
      </w:r>
      <w:r w:rsidR="00C03754">
        <w:rPr>
          <w:lang w:val="fr-FR"/>
        </w:rPr>
        <w:t>’</w:t>
      </w:r>
      <w:r w:rsidRPr="004D660C">
        <w:rPr>
          <w:lang w:val="fr-FR"/>
        </w:rPr>
        <w:t>enquête au moins deux personnes formées ou expérimentées dans la conduite d</w:t>
      </w:r>
      <w:r w:rsidR="00C03754">
        <w:rPr>
          <w:lang w:val="fr-FR"/>
        </w:rPr>
        <w:t>’</w:t>
      </w:r>
      <w:r w:rsidRPr="004D660C">
        <w:rPr>
          <w:lang w:val="fr-FR"/>
        </w:rPr>
        <w:t>enquêtes sur le lieu de travail. Si l</w:t>
      </w:r>
      <w:r w:rsidR="00C03754">
        <w:rPr>
          <w:lang w:val="fr-FR"/>
        </w:rPr>
        <w:t>’</w:t>
      </w:r>
      <w:r w:rsidRPr="004D660C">
        <w:rPr>
          <w:lang w:val="fr-FR"/>
        </w:rPr>
        <w:t xml:space="preserve">un ou plusieurs </w:t>
      </w:r>
      <w:r w:rsidR="00E46802">
        <w:rPr>
          <w:lang w:val="fr-FR"/>
        </w:rPr>
        <w:t xml:space="preserve">des membres de la formation </w:t>
      </w:r>
      <w:r w:rsidRPr="004D660C">
        <w:rPr>
          <w:lang w:val="fr-FR"/>
        </w:rPr>
        <w:t>sont des fonctionnaires en poste, le fonctionnaire responsable devrait faire en sorte qu</w:t>
      </w:r>
      <w:r w:rsidR="00C03754">
        <w:rPr>
          <w:lang w:val="fr-FR"/>
        </w:rPr>
        <w:t>’</w:t>
      </w:r>
      <w:r w:rsidRPr="004D660C">
        <w:rPr>
          <w:lang w:val="fr-FR"/>
        </w:rPr>
        <w:t>au moins un membre occupe un poste de niveau fonctionnel égal ou supérieur à celui du fonctionnaire faisant l</w:t>
      </w:r>
      <w:r w:rsidR="00C03754">
        <w:rPr>
          <w:lang w:val="fr-FR"/>
        </w:rPr>
        <w:t>’</w:t>
      </w:r>
      <w:r w:rsidRPr="004D660C">
        <w:rPr>
          <w:lang w:val="fr-FR"/>
        </w:rPr>
        <w:t>objet de l</w:t>
      </w:r>
      <w:r w:rsidR="00C03754">
        <w:rPr>
          <w:lang w:val="fr-FR"/>
        </w:rPr>
        <w:t>’</w:t>
      </w:r>
      <w:r w:rsidRPr="004D660C">
        <w:rPr>
          <w:lang w:val="fr-FR"/>
        </w:rPr>
        <w:t>enquête. Les motifs de toute dérogation aux règles qui précèdent devraient être consignés.</w:t>
      </w:r>
    </w:p>
    <w:p w14:paraId="641982B8" w14:textId="5371E53B" w:rsidR="004D660C" w:rsidRPr="004D660C" w:rsidRDefault="004D660C" w:rsidP="004D660C">
      <w:pPr>
        <w:pStyle w:val="SingleTxt"/>
      </w:pPr>
      <w:r w:rsidRPr="004D660C">
        <w:rPr>
          <w:lang w:val="fr-FR"/>
        </w:rPr>
        <w:t>6.5</w:t>
      </w:r>
      <w:r w:rsidRPr="004D660C">
        <w:rPr>
          <w:lang w:val="fr-FR"/>
        </w:rPr>
        <w:tab/>
        <w:t>Le fonctionnaire responsable veille à fournir aux membres de la formation un mandat clair. Chacun d</w:t>
      </w:r>
      <w:r w:rsidR="00C03754">
        <w:rPr>
          <w:lang w:val="fr-FR"/>
        </w:rPr>
        <w:t>’</w:t>
      </w:r>
      <w:r w:rsidRPr="004D660C">
        <w:rPr>
          <w:lang w:val="fr-FR"/>
        </w:rPr>
        <w:t>eux doit, sous peine d</w:t>
      </w:r>
      <w:r w:rsidR="00C03754">
        <w:rPr>
          <w:lang w:val="fr-FR"/>
        </w:rPr>
        <w:t>’</w:t>
      </w:r>
      <w:r w:rsidRPr="004D660C">
        <w:rPr>
          <w:lang w:val="fr-FR"/>
        </w:rPr>
        <w:t>inhabilité, signer une déclaration attestant l</w:t>
      </w:r>
      <w:r w:rsidR="00C03754">
        <w:rPr>
          <w:lang w:val="fr-FR"/>
        </w:rPr>
        <w:t>’</w:t>
      </w:r>
      <w:r w:rsidRPr="004D660C">
        <w:rPr>
          <w:lang w:val="fr-FR"/>
        </w:rPr>
        <w:t>absence de tout conflit d</w:t>
      </w:r>
      <w:r w:rsidR="00C03754">
        <w:rPr>
          <w:lang w:val="fr-FR"/>
        </w:rPr>
        <w:t>’</w:t>
      </w:r>
      <w:r w:rsidRPr="004D660C">
        <w:rPr>
          <w:lang w:val="fr-FR"/>
        </w:rPr>
        <w:t>intérêts.</w:t>
      </w:r>
    </w:p>
    <w:p w14:paraId="41B8C182" w14:textId="4000D747" w:rsidR="004D660C" w:rsidRPr="004D660C" w:rsidRDefault="004D660C" w:rsidP="004D660C">
      <w:pPr>
        <w:pStyle w:val="SingleTxt"/>
      </w:pPr>
      <w:r w:rsidRPr="004D660C">
        <w:rPr>
          <w:lang w:val="fr-FR"/>
        </w:rPr>
        <w:t>6.6</w:t>
      </w:r>
      <w:r w:rsidRPr="004D660C">
        <w:rPr>
          <w:lang w:val="fr-FR"/>
        </w:rPr>
        <w:tab/>
        <w:t>Le fonctionnaire nommé pour faire partie d</w:t>
      </w:r>
      <w:r w:rsidR="00C03754">
        <w:rPr>
          <w:lang w:val="fr-FR"/>
        </w:rPr>
        <w:t>’</w:t>
      </w:r>
      <w:r w:rsidRPr="004D660C">
        <w:rPr>
          <w:lang w:val="fr-FR"/>
        </w:rPr>
        <w:t>une formation d</w:t>
      </w:r>
      <w:r w:rsidR="00C03754">
        <w:rPr>
          <w:lang w:val="fr-FR"/>
        </w:rPr>
        <w:t>’</w:t>
      </w:r>
      <w:r w:rsidRPr="004D660C">
        <w:rPr>
          <w:lang w:val="fr-FR"/>
        </w:rPr>
        <w:t>enquête doit être libéré de ses tâches habituelles dans la mesure voulue à cette fin. En cas d</w:t>
      </w:r>
      <w:r w:rsidR="00C03754">
        <w:rPr>
          <w:lang w:val="fr-FR"/>
        </w:rPr>
        <w:t>’</w:t>
      </w:r>
      <w:r w:rsidRPr="004D660C">
        <w:rPr>
          <w:lang w:val="fr-FR"/>
        </w:rPr>
        <w:t>empêchement d</w:t>
      </w:r>
      <w:r w:rsidR="00C03754">
        <w:rPr>
          <w:lang w:val="fr-FR"/>
        </w:rPr>
        <w:t>’</w:t>
      </w:r>
      <w:r w:rsidRPr="004D660C">
        <w:rPr>
          <w:lang w:val="fr-FR"/>
        </w:rPr>
        <w:t>un ou de plusieurs des membres de la formation après le début de l</w:t>
      </w:r>
      <w:r w:rsidR="00C03754">
        <w:rPr>
          <w:lang w:val="fr-FR"/>
        </w:rPr>
        <w:t>’</w:t>
      </w:r>
      <w:r w:rsidRPr="004D660C">
        <w:rPr>
          <w:lang w:val="fr-FR"/>
        </w:rPr>
        <w:t>enquête, tout doit être mis en œuvre pour combler les vacances, conformément aux dispositions de la présente instruction. L</w:t>
      </w:r>
      <w:r w:rsidR="00C03754">
        <w:rPr>
          <w:lang w:val="fr-FR"/>
        </w:rPr>
        <w:t>’</w:t>
      </w:r>
      <w:r w:rsidRPr="004D660C">
        <w:rPr>
          <w:lang w:val="fr-FR"/>
        </w:rPr>
        <w:t>enquête reprend au point où elle se trouvait au moment du remplacement</w:t>
      </w:r>
      <w:r w:rsidR="009639E9">
        <w:rPr>
          <w:lang w:val="fr-FR"/>
        </w:rPr>
        <w:t>,</w:t>
      </w:r>
      <w:r w:rsidRPr="004D660C">
        <w:rPr>
          <w:lang w:val="fr-FR"/>
        </w:rPr>
        <w:t xml:space="preserve"> et la formation, dans sa nouvelle composition, ne devrait normalement pas être tenue de mener de nouveaux entretiens avec les témoins ou de recommencer l</w:t>
      </w:r>
      <w:r w:rsidR="00C03754">
        <w:rPr>
          <w:lang w:val="fr-FR"/>
        </w:rPr>
        <w:t>’</w:t>
      </w:r>
      <w:r w:rsidRPr="004D660C">
        <w:rPr>
          <w:lang w:val="fr-FR"/>
        </w:rPr>
        <w:t>enquête.</w:t>
      </w:r>
    </w:p>
    <w:p w14:paraId="2F91BE7C" w14:textId="77777777" w:rsidR="003A5BB7" w:rsidRPr="003A5BB7" w:rsidRDefault="003A5BB7" w:rsidP="003A5BB7">
      <w:pPr>
        <w:pStyle w:val="SingleTxt"/>
        <w:spacing w:after="0" w:line="120" w:lineRule="exact"/>
        <w:rPr>
          <w:i/>
          <w:iCs/>
          <w:sz w:val="10"/>
          <w:lang w:val="fr-FR"/>
        </w:rPr>
      </w:pPr>
    </w:p>
    <w:p w14:paraId="67E46AF2" w14:textId="1DBA4193" w:rsidR="004D660C" w:rsidRPr="004D660C" w:rsidRDefault="003A5BB7" w:rsidP="003A5BB7">
      <w:pPr>
        <w:pStyle w:val="H4"/>
        <w:ind w:right="1260"/>
      </w:pPr>
      <w:r>
        <w:rPr>
          <w:lang w:val="fr-FR"/>
        </w:rPr>
        <w:tab/>
      </w:r>
      <w:r>
        <w:rPr>
          <w:lang w:val="fr-FR"/>
        </w:rPr>
        <w:tab/>
      </w:r>
      <w:r w:rsidR="004D660C" w:rsidRPr="004D660C">
        <w:rPr>
          <w:lang w:val="fr-FR"/>
        </w:rPr>
        <w:t>Entretiens</w:t>
      </w:r>
    </w:p>
    <w:p w14:paraId="4BF235C0" w14:textId="77777777" w:rsidR="003A5BB7" w:rsidRPr="003A5BB7" w:rsidRDefault="003A5BB7" w:rsidP="003A5BB7">
      <w:pPr>
        <w:pStyle w:val="SingleTxt"/>
        <w:spacing w:after="0" w:line="120" w:lineRule="exact"/>
        <w:rPr>
          <w:sz w:val="10"/>
          <w:lang w:val="fr-FR"/>
        </w:rPr>
      </w:pPr>
    </w:p>
    <w:p w14:paraId="40E7B422" w14:textId="746161B2" w:rsidR="004D660C" w:rsidRPr="004D660C" w:rsidRDefault="004D660C" w:rsidP="004D660C">
      <w:pPr>
        <w:pStyle w:val="SingleTxt"/>
      </w:pPr>
      <w:r w:rsidRPr="004D660C">
        <w:rPr>
          <w:lang w:val="fr-FR"/>
        </w:rPr>
        <w:t>6.7</w:t>
      </w:r>
      <w:r w:rsidRPr="004D660C">
        <w:rPr>
          <w:lang w:val="fr-FR"/>
        </w:rPr>
        <w:tab/>
        <w:t>La personne ou entité chargée d</w:t>
      </w:r>
      <w:r w:rsidR="00C03754">
        <w:rPr>
          <w:lang w:val="fr-FR"/>
        </w:rPr>
        <w:t>’</w:t>
      </w:r>
      <w:r w:rsidRPr="004D660C">
        <w:rPr>
          <w:lang w:val="fr-FR"/>
        </w:rPr>
        <w:t>enquêter peut procéder à l</w:t>
      </w:r>
      <w:r w:rsidR="00C03754">
        <w:rPr>
          <w:lang w:val="fr-FR"/>
        </w:rPr>
        <w:t>’</w:t>
      </w:r>
      <w:r w:rsidRPr="004D660C">
        <w:rPr>
          <w:lang w:val="fr-FR"/>
        </w:rPr>
        <w:t>enregistrement numérique d</w:t>
      </w:r>
      <w:r w:rsidR="00C03754">
        <w:rPr>
          <w:lang w:val="fr-FR"/>
        </w:rPr>
        <w:t>’</w:t>
      </w:r>
      <w:r w:rsidRPr="004D660C">
        <w:rPr>
          <w:lang w:val="fr-FR"/>
        </w:rPr>
        <w:t>un entretien, mais la personne qui en fait l</w:t>
      </w:r>
      <w:r w:rsidR="00C03754">
        <w:rPr>
          <w:lang w:val="fr-FR"/>
        </w:rPr>
        <w:t>’</w:t>
      </w:r>
      <w:r w:rsidRPr="004D660C">
        <w:rPr>
          <w:lang w:val="fr-FR"/>
        </w:rPr>
        <w:t>objet n</w:t>
      </w:r>
      <w:r w:rsidR="00C03754">
        <w:rPr>
          <w:lang w:val="fr-FR"/>
        </w:rPr>
        <w:t>’</w:t>
      </w:r>
      <w:r w:rsidRPr="004D660C">
        <w:rPr>
          <w:lang w:val="fr-FR"/>
        </w:rPr>
        <w:t>est pas autorisée à le faire. Le rapport d</w:t>
      </w:r>
      <w:r w:rsidR="00C03754">
        <w:rPr>
          <w:lang w:val="fr-FR"/>
        </w:rPr>
        <w:t>’</w:t>
      </w:r>
      <w:r w:rsidRPr="004D660C">
        <w:rPr>
          <w:lang w:val="fr-FR"/>
        </w:rPr>
        <w:t xml:space="preserve">enquête transmis au </w:t>
      </w:r>
      <w:r w:rsidR="000C18B0">
        <w:rPr>
          <w:lang w:val="fr-FR"/>
        </w:rPr>
        <w:t>S</w:t>
      </w:r>
      <w:r w:rsidR="000C18B0"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général à la gestion des ressources humaines en vue d</w:t>
      </w:r>
      <w:r w:rsidR="00C03754">
        <w:rPr>
          <w:lang w:val="fr-FR"/>
        </w:rPr>
        <w:t>’</w:t>
      </w:r>
      <w:r w:rsidRPr="004D660C">
        <w:rPr>
          <w:lang w:val="fr-FR"/>
        </w:rPr>
        <w:t>éventuelles suites disciplinaires est accompagné d</w:t>
      </w:r>
      <w:r w:rsidR="00C03754">
        <w:rPr>
          <w:lang w:val="fr-FR"/>
        </w:rPr>
        <w:t>’</w:t>
      </w:r>
      <w:r w:rsidRPr="004D660C">
        <w:rPr>
          <w:lang w:val="fr-FR"/>
        </w:rPr>
        <w:t>un dossier écrit formé notamment de la transcription des entretiens tenus avec le fonctionnaire faisant l</w:t>
      </w:r>
      <w:r w:rsidR="00C03754">
        <w:rPr>
          <w:lang w:val="fr-FR"/>
        </w:rPr>
        <w:t>’</w:t>
      </w:r>
      <w:r w:rsidRPr="004D660C">
        <w:rPr>
          <w:lang w:val="fr-FR"/>
        </w:rPr>
        <w:t>objet de l</w:t>
      </w:r>
      <w:r w:rsidR="00C03754">
        <w:rPr>
          <w:lang w:val="fr-FR"/>
        </w:rPr>
        <w:t>’</w:t>
      </w:r>
      <w:r w:rsidRPr="004D660C">
        <w:rPr>
          <w:lang w:val="fr-FR"/>
        </w:rPr>
        <w:t>enquête et les principaux témoins, ainsi qu</w:t>
      </w:r>
      <w:r w:rsidR="00C03754">
        <w:rPr>
          <w:lang w:val="fr-FR"/>
        </w:rPr>
        <w:t>’</w:t>
      </w:r>
      <w:r w:rsidRPr="004D660C">
        <w:rPr>
          <w:lang w:val="fr-FR"/>
        </w:rPr>
        <w:t>un sommaire des autres entretiens réalisés.</w:t>
      </w:r>
    </w:p>
    <w:p w14:paraId="13F65D9D" w14:textId="006F5E3F" w:rsidR="004D660C" w:rsidRPr="004D660C" w:rsidRDefault="004D660C" w:rsidP="004D660C">
      <w:pPr>
        <w:pStyle w:val="SingleTxt"/>
      </w:pPr>
      <w:r w:rsidRPr="004D660C">
        <w:rPr>
          <w:lang w:val="fr-FR"/>
        </w:rPr>
        <w:t>6.8</w:t>
      </w:r>
      <w:r w:rsidRPr="004D660C">
        <w:rPr>
          <w:lang w:val="fr-FR"/>
        </w:rPr>
        <w:tab/>
        <w:t>Faute d</w:t>
      </w:r>
      <w:r w:rsidR="00C03754">
        <w:rPr>
          <w:lang w:val="fr-FR"/>
        </w:rPr>
        <w:t>’</w:t>
      </w:r>
      <w:r w:rsidRPr="004D660C">
        <w:rPr>
          <w:lang w:val="fr-FR"/>
        </w:rPr>
        <w:t>enregistrement numérique, il est établi un compte rendu ou un résumé de l</w:t>
      </w:r>
      <w:r w:rsidR="00C03754">
        <w:rPr>
          <w:lang w:val="fr-FR"/>
        </w:rPr>
        <w:t>’</w:t>
      </w:r>
      <w:r w:rsidRPr="004D660C">
        <w:rPr>
          <w:lang w:val="fr-FR"/>
        </w:rPr>
        <w:t>entretien, ou encore une déclaration ou un exposé des questions et des réponses, le document étant ensuite transmis pour signature à la personne convoquée. Celle-ci doit se voir accorder la possibilité raisonnable d</w:t>
      </w:r>
      <w:r w:rsidR="00C03754">
        <w:rPr>
          <w:lang w:val="fr-FR"/>
        </w:rPr>
        <w:t>’</w:t>
      </w:r>
      <w:r w:rsidRPr="004D660C">
        <w:rPr>
          <w:lang w:val="fr-FR"/>
        </w:rPr>
        <w:t>examiner le compte rendu de l</w:t>
      </w:r>
      <w:r w:rsidR="00C03754">
        <w:rPr>
          <w:lang w:val="fr-FR"/>
        </w:rPr>
        <w:t>’</w:t>
      </w:r>
      <w:r w:rsidRPr="004D660C">
        <w:rPr>
          <w:lang w:val="fr-FR"/>
        </w:rPr>
        <w:t>entretien et de formuler des observations avant de signer celui-ci, notamment en ce qui concerne le processus d</w:t>
      </w:r>
      <w:r w:rsidR="00C03754">
        <w:rPr>
          <w:lang w:val="fr-FR"/>
        </w:rPr>
        <w:t>’</w:t>
      </w:r>
      <w:r w:rsidRPr="004D660C">
        <w:rPr>
          <w:lang w:val="fr-FR"/>
        </w:rPr>
        <w:t>entretien. Le cas échéant, il est fait mention, sur le compte rendu d</w:t>
      </w:r>
      <w:r w:rsidR="00C03754">
        <w:rPr>
          <w:lang w:val="fr-FR"/>
        </w:rPr>
        <w:t>’</w:t>
      </w:r>
      <w:r w:rsidRPr="004D660C">
        <w:rPr>
          <w:lang w:val="fr-FR"/>
        </w:rPr>
        <w:t>entretien ou dans le rapport d</w:t>
      </w:r>
      <w:r w:rsidR="00C03754">
        <w:rPr>
          <w:lang w:val="fr-FR"/>
        </w:rPr>
        <w:t>’</w:t>
      </w:r>
      <w:r w:rsidRPr="004D660C">
        <w:rPr>
          <w:lang w:val="fr-FR"/>
        </w:rPr>
        <w:t>enquête, des raisons pour lesquelles l</w:t>
      </w:r>
      <w:r w:rsidR="00C03754">
        <w:rPr>
          <w:lang w:val="fr-FR"/>
        </w:rPr>
        <w:t>’</w:t>
      </w:r>
      <w:r w:rsidRPr="004D660C">
        <w:rPr>
          <w:lang w:val="fr-FR"/>
        </w:rPr>
        <w:t>intéressé n</w:t>
      </w:r>
      <w:r w:rsidR="00C03754">
        <w:rPr>
          <w:lang w:val="fr-FR"/>
        </w:rPr>
        <w:t>’</w:t>
      </w:r>
      <w:r w:rsidRPr="004D660C">
        <w:rPr>
          <w:lang w:val="fr-FR"/>
        </w:rPr>
        <w:t>aurait pas examiné ou signé le compte rendu. Sauf dans la mesure prévue au paragraphe 6.10, la personne convoquée n</w:t>
      </w:r>
      <w:r w:rsidR="00C03754">
        <w:rPr>
          <w:lang w:val="fr-FR"/>
        </w:rPr>
        <w:t>’</w:t>
      </w:r>
      <w:r w:rsidRPr="004D660C">
        <w:rPr>
          <w:lang w:val="fr-FR"/>
        </w:rPr>
        <w:t>a normalement pas le droit de conserver de copie du compte rendu.</w:t>
      </w:r>
    </w:p>
    <w:p w14:paraId="6D71FAAB" w14:textId="56EDD15D" w:rsidR="004D660C" w:rsidRPr="004D660C" w:rsidRDefault="004D660C" w:rsidP="004D660C">
      <w:pPr>
        <w:pStyle w:val="SingleTxt"/>
      </w:pPr>
      <w:r w:rsidRPr="004D660C">
        <w:rPr>
          <w:lang w:val="fr-FR"/>
        </w:rPr>
        <w:t>6.9</w:t>
      </w:r>
      <w:r w:rsidRPr="004D660C">
        <w:rPr>
          <w:lang w:val="fr-FR"/>
        </w:rPr>
        <w:tab/>
        <w:t>Sauf dans la mesure prévue à l</w:t>
      </w:r>
      <w:r w:rsidR="00C03754">
        <w:rPr>
          <w:lang w:val="fr-FR"/>
        </w:rPr>
        <w:t>’</w:t>
      </w:r>
      <w:r w:rsidRPr="004D660C">
        <w:rPr>
          <w:lang w:val="fr-FR"/>
        </w:rPr>
        <w:t>article 6.10, la personne convoquée à un entretien n</w:t>
      </w:r>
      <w:r w:rsidR="00C03754">
        <w:rPr>
          <w:lang w:val="fr-FR"/>
        </w:rPr>
        <w:t>’</w:t>
      </w:r>
      <w:r w:rsidRPr="004D660C">
        <w:rPr>
          <w:lang w:val="fr-FR"/>
        </w:rPr>
        <w:t>a pas droit, pendant celui-ci, à la présence d</w:t>
      </w:r>
      <w:r w:rsidR="00C03754">
        <w:rPr>
          <w:lang w:val="fr-FR"/>
        </w:rPr>
        <w:t>’</w:t>
      </w:r>
      <w:r w:rsidRPr="004D660C">
        <w:rPr>
          <w:lang w:val="fr-FR"/>
        </w:rPr>
        <w:t>un conseil ou d</w:t>
      </w:r>
      <w:r w:rsidR="00C03754">
        <w:rPr>
          <w:lang w:val="fr-FR"/>
        </w:rPr>
        <w:t>’</w:t>
      </w:r>
      <w:r w:rsidRPr="004D660C">
        <w:rPr>
          <w:lang w:val="fr-FR"/>
        </w:rPr>
        <w:t>une tierce partie. La présence d</w:t>
      </w:r>
      <w:r w:rsidR="00C03754">
        <w:rPr>
          <w:lang w:val="fr-FR"/>
        </w:rPr>
        <w:t>’</w:t>
      </w:r>
      <w:r w:rsidRPr="004D660C">
        <w:rPr>
          <w:lang w:val="fr-FR"/>
        </w:rPr>
        <w:t>un accompagnateur peut toutefois être autorisée lorsqu</w:t>
      </w:r>
      <w:r w:rsidR="00C03754">
        <w:rPr>
          <w:lang w:val="fr-FR"/>
        </w:rPr>
        <w:t>’</w:t>
      </w:r>
      <w:r w:rsidRPr="004D660C">
        <w:rPr>
          <w:lang w:val="fr-FR"/>
        </w:rPr>
        <w:t>il est établi que la personne convoquée a des besoins particuliers, par exemple lorsqu</w:t>
      </w:r>
      <w:r w:rsidR="00C03754">
        <w:rPr>
          <w:lang w:val="fr-FR"/>
        </w:rPr>
        <w:t>’</w:t>
      </w:r>
      <w:r w:rsidRPr="004D660C">
        <w:rPr>
          <w:lang w:val="fr-FR"/>
        </w:rPr>
        <w:t xml:space="preserve">elle est âgée de moins de </w:t>
      </w:r>
      <w:r w:rsidR="000C18B0">
        <w:rPr>
          <w:lang w:val="fr-FR"/>
        </w:rPr>
        <w:t>18</w:t>
      </w:r>
      <w:r w:rsidRPr="004D660C">
        <w:rPr>
          <w:lang w:val="fr-FR"/>
        </w:rPr>
        <w:t xml:space="preserve"> ans. Le rôle de l</w:t>
      </w:r>
      <w:r w:rsidR="00C03754">
        <w:rPr>
          <w:lang w:val="fr-FR"/>
        </w:rPr>
        <w:t>’</w:t>
      </w:r>
      <w:r w:rsidRPr="004D660C">
        <w:rPr>
          <w:lang w:val="fr-FR"/>
        </w:rPr>
        <w:t>accompagnateur doit consister à faciliter la conduite de l</w:t>
      </w:r>
      <w:r w:rsidR="00C03754">
        <w:rPr>
          <w:lang w:val="fr-FR"/>
        </w:rPr>
        <w:t>’</w:t>
      </w:r>
      <w:r w:rsidRPr="004D660C">
        <w:rPr>
          <w:lang w:val="fr-FR"/>
        </w:rPr>
        <w:t>entretien, selon qu</w:t>
      </w:r>
      <w:r w:rsidR="00C03754">
        <w:rPr>
          <w:lang w:val="fr-FR"/>
        </w:rPr>
        <w:t>’</w:t>
      </w:r>
      <w:r w:rsidRPr="004D660C">
        <w:rPr>
          <w:lang w:val="fr-FR"/>
        </w:rPr>
        <w:t>il convient, et non à défendre les intérêts de la personne convoquée ou à participer autrement à l</w:t>
      </w:r>
      <w:r w:rsidR="00C03754">
        <w:rPr>
          <w:lang w:val="fr-FR"/>
        </w:rPr>
        <w:t>’</w:t>
      </w:r>
      <w:r w:rsidRPr="004D660C">
        <w:rPr>
          <w:lang w:val="fr-FR"/>
        </w:rPr>
        <w:t>entretien. Il n</w:t>
      </w:r>
      <w:r w:rsidR="00C03754">
        <w:rPr>
          <w:lang w:val="fr-FR"/>
        </w:rPr>
        <w:t>’</w:t>
      </w:r>
      <w:r w:rsidRPr="004D660C">
        <w:rPr>
          <w:lang w:val="fr-FR"/>
        </w:rPr>
        <w:t>y a pas lieu de reporter un entretien en raison de l</w:t>
      </w:r>
      <w:r w:rsidR="00C03754">
        <w:rPr>
          <w:lang w:val="fr-FR"/>
        </w:rPr>
        <w:t>’</w:t>
      </w:r>
      <w:r w:rsidRPr="004D660C">
        <w:rPr>
          <w:lang w:val="fr-FR"/>
        </w:rPr>
        <w:t>absence de l</w:t>
      </w:r>
      <w:r w:rsidR="00C03754">
        <w:rPr>
          <w:lang w:val="fr-FR"/>
        </w:rPr>
        <w:t>’</w:t>
      </w:r>
      <w:r w:rsidRPr="004D660C">
        <w:rPr>
          <w:lang w:val="fr-FR"/>
        </w:rPr>
        <w:t>accompagnateur. Il appartient à la personne ou entité chargée d</w:t>
      </w:r>
      <w:r w:rsidR="00C03754">
        <w:rPr>
          <w:lang w:val="fr-FR"/>
        </w:rPr>
        <w:t>’</w:t>
      </w:r>
      <w:r w:rsidRPr="004D660C">
        <w:rPr>
          <w:lang w:val="fr-FR"/>
        </w:rPr>
        <w:t>enquêter de décider si les services d</w:t>
      </w:r>
      <w:r w:rsidR="00C03754">
        <w:rPr>
          <w:lang w:val="fr-FR"/>
        </w:rPr>
        <w:t>’</w:t>
      </w:r>
      <w:r w:rsidRPr="004D660C">
        <w:rPr>
          <w:lang w:val="fr-FR"/>
        </w:rPr>
        <w:t>un interprète sont nécessaires pour un entretien.</w:t>
      </w:r>
    </w:p>
    <w:p w14:paraId="48AA5986" w14:textId="469A1823" w:rsidR="004D660C" w:rsidRPr="004D660C" w:rsidRDefault="004D660C" w:rsidP="003A5BB7">
      <w:pPr>
        <w:pStyle w:val="SingleTxt"/>
        <w:keepNext/>
        <w:keepLines/>
      </w:pPr>
      <w:r w:rsidRPr="004D660C">
        <w:rPr>
          <w:lang w:val="fr-FR"/>
        </w:rPr>
        <w:t>6.10</w:t>
      </w:r>
      <w:r w:rsidRPr="004D660C">
        <w:rPr>
          <w:lang w:val="fr-FR"/>
        </w:rPr>
        <w:tab/>
        <w:t>Le fonctionnaire désigné comme faisant l</w:t>
      </w:r>
      <w:r w:rsidR="00C03754">
        <w:rPr>
          <w:lang w:val="fr-FR"/>
        </w:rPr>
        <w:t>’</w:t>
      </w:r>
      <w:r w:rsidRPr="004D660C">
        <w:rPr>
          <w:lang w:val="fr-FR"/>
        </w:rPr>
        <w:t>objet d</w:t>
      </w:r>
      <w:r w:rsidR="00C03754">
        <w:rPr>
          <w:lang w:val="fr-FR"/>
        </w:rPr>
        <w:t>’</w:t>
      </w:r>
      <w:r w:rsidRPr="004D660C">
        <w:rPr>
          <w:lang w:val="fr-FR"/>
        </w:rPr>
        <w:t>une enquête est en droit :</w:t>
      </w:r>
    </w:p>
    <w:p w14:paraId="4A3936A1" w14:textId="2AE3573B" w:rsidR="004D660C" w:rsidRPr="004D660C" w:rsidRDefault="003A5BB7" w:rsidP="003A5BB7">
      <w:pPr>
        <w:pStyle w:val="SingleTxt"/>
        <w:keepNext/>
        <w:keepLines/>
      </w:pPr>
      <w:r>
        <w:tab/>
      </w:r>
      <w:r w:rsidR="004D660C" w:rsidRPr="004D660C">
        <w:rPr>
          <w:lang w:val="fr-FR"/>
        </w:rPr>
        <w:t>a)</w:t>
      </w:r>
      <w:r w:rsidR="004D660C" w:rsidRPr="004D660C">
        <w:rPr>
          <w:lang w:val="fr-FR"/>
        </w:rPr>
        <w:tab/>
      </w:r>
      <w:r>
        <w:rPr>
          <w:lang w:val="fr-FR"/>
        </w:rPr>
        <w:t>D</w:t>
      </w:r>
      <w:r w:rsidR="00C03754">
        <w:rPr>
          <w:lang w:val="fr-FR"/>
        </w:rPr>
        <w:t>’</w:t>
      </w:r>
      <w:r w:rsidR="004D660C" w:rsidRPr="004D660C">
        <w:rPr>
          <w:lang w:val="fr-FR"/>
        </w:rPr>
        <w:t>obtenir l</w:t>
      </w:r>
      <w:r w:rsidR="00C03754">
        <w:rPr>
          <w:lang w:val="fr-FR"/>
        </w:rPr>
        <w:t>’</w:t>
      </w:r>
      <w:r w:rsidR="004D660C" w:rsidRPr="004D660C">
        <w:rPr>
          <w:lang w:val="fr-FR"/>
        </w:rPr>
        <w:t>autorisation de se faire accompagner par un membre du personnel devant agir en tant qu</w:t>
      </w:r>
      <w:r w:rsidR="00C03754">
        <w:rPr>
          <w:lang w:val="fr-FR"/>
        </w:rPr>
        <w:t>’</w:t>
      </w:r>
      <w:r w:rsidR="004D660C" w:rsidRPr="004D660C">
        <w:rPr>
          <w:lang w:val="fr-FR"/>
        </w:rPr>
        <w:t>observateur au cours de l</w:t>
      </w:r>
      <w:r w:rsidR="00C03754">
        <w:rPr>
          <w:lang w:val="fr-FR"/>
        </w:rPr>
        <w:t>’</w:t>
      </w:r>
      <w:r w:rsidR="004D660C" w:rsidRPr="004D660C">
        <w:rPr>
          <w:lang w:val="fr-FR"/>
        </w:rPr>
        <w:t>entretien. L</w:t>
      </w:r>
      <w:r w:rsidR="00C03754">
        <w:rPr>
          <w:lang w:val="fr-FR"/>
        </w:rPr>
        <w:t>’</w:t>
      </w:r>
      <w:r w:rsidR="004D660C" w:rsidRPr="004D660C">
        <w:rPr>
          <w:lang w:val="fr-FR"/>
        </w:rPr>
        <w:t>observateur ne doit pas participer de quelque façon que ce soit à l</w:t>
      </w:r>
      <w:r w:rsidR="00C03754">
        <w:rPr>
          <w:lang w:val="fr-FR"/>
        </w:rPr>
        <w:t>’</w:t>
      </w:r>
      <w:r w:rsidR="004D660C" w:rsidRPr="004D660C">
        <w:rPr>
          <w:lang w:val="fr-FR"/>
        </w:rPr>
        <w:t>entretien, que ce soit verbalement, par des gestes ou autrement. En cas de manquement à cette exigence, il est exclu de l</w:t>
      </w:r>
      <w:r w:rsidR="00C03754">
        <w:rPr>
          <w:lang w:val="fr-FR"/>
        </w:rPr>
        <w:t>’</w:t>
      </w:r>
      <w:r w:rsidR="004D660C" w:rsidRPr="004D660C">
        <w:rPr>
          <w:lang w:val="fr-FR"/>
        </w:rPr>
        <w:t>entretien. Il peut prendre des notes manuscrites au cours de l</w:t>
      </w:r>
      <w:r w:rsidR="00C03754">
        <w:rPr>
          <w:lang w:val="fr-FR"/>
        </w:rPr>
        <w:t>’</w:t>
      </w:r>
      <w:r w:rsidR="004D660C" w:rsidRPr="004D660C">
        <w:rPr>
          <w:lang w:val="fr-FR"/>
        </w:rPr>
        <w:t>entretien, auquel cas il doit en fournir copie à la personne ou entité chargée d</w:t>
      </w:r>
      <w:r w:rsidR="00C03754">
        <w:rPr>
          <w:lang w:val="fr-FR"/>
        </w:rPr>
        <w:t>’</w:t>
      </w:r>
      <w:r w:rsidR="004D660C" w:rsidRPr="004D660C">
        <w:rPr>
          <w:lang w:val="fr-FR"/>
        </w:rPr>
        <w:t>enquêter. Si le fonctionnaire concerné décide de se faire accompagner par un observateur à l</w:t>
      </w:r>
      <w:r w:rsidR="00C03754">
        <w:rPr>
          <w:lang w:val="fr-FR"/>
        </w:rPr>
        <w:t>’</w:t>
      </w:r>
      <w:r w:rsidR="004D660C" w:rsidRPr="004D660C">
        <w:rPr>
          <w:lang w:val="fr-FR"/>
        </w:rPr>
        <w:t>entretien, il veille à ce que ce dernier soit disponible à l</w:t>
      </w:r>
      <w:r w:rsidR="00C03754">
        <w:rPr>
          <w:lang w:val="fr-FR"/>
        </w:rPr>
        <w:t>’</w:t>
      </w:r>
      <w:r w:rsidR="004D660C" w:rsidRPr="004D660C">
        <w:rPr>
          <w:lang w:val="fr-FR"/>
        </w:rPr>
        <w:t>heure prévue. Il n</w:t>
      </w:r>
      <w:r w:rsidR="00C03754">
        <w:rPr>
          <w:lang w:val="fr-FR"/>
        </w:rPr>
        <w:t>’</w:t>
      </w:r>
      <w:r w:rsidR="004D660C" w:rsidRPr="004D660C">
        <w:rPr>
          <w:lang w:val="fr-FR"/>
        </w:rPr>
        <w:t>y a pas lieu de reporter un entretien en raison de l</w:t>
      </w:r>
      <w:r w:rsidR="00C03754">
        <w:rPr>
          <w:lang w:val="fr-FR"/>
        </w:rPr>
        <w:t>’</w:t>
      </w:r>
      <w:r w:rsidR="004D660C" w:rsidRPr="004D660C">
        <w:rPr>
          <w:lang w:val="fr-FR"/>
        </w:rPr>
        <w:t>absence d</w:t>
      </w:r>
      <w:r w:rsidR="00C03754">
        <w:rPr>
          <w:lang w:val="fr-FR"/>
        </w:rPr>
        <w:t>’</w:t>
      </w:r>
      <w:r w:rsidR="004D660C" w:rsidRPr="004D660C">
        <w:rPr>
          <w:lang w:val="fr-FR"/>
        </w:rPr>
        <w:t>un observateur;</w:t>
      </w:r>
    </w:p>
    <w:p w14:paraId="0FF1AD3C" w14:textId="2187A4DF" w:rsidR="004D660C" w:rsidRPr="004D660C" w:rsidRDefault="003A5BB7" w:rsidP="004D660C">
      <w:pPr>
        <w:pStyle w:val="SingleTxt"/>
      </w:pPr>
      <w:r>
        <w:rPr>
          <w:lang w:val="fr-FR"/>
        </w:rPr>
        <w:tab/>
      </w:r>
      <w:r w:rsidR="004D660C" w:rsidRPr="004D660C">
        <w:rPr>
          <w:lang w:val="fr-FR"/>
        </w:rPr>
        <w:t>b)</w:t>
      </w:r>
      <w:r w:rsidR="004D660C" w:rsidRPr="004D660C">
        <w:rPr>
          <w:lang w:val="fr-FR"/>
        </w:rPr>
        <w:tab/>
      </w:r>
      <w:r>
        <w:rPr>
          <w:lang w:val="fr-FR"/>
        </w:rPr>
        <w:t>D</w:t>
      </w:r>
      <w:r w:rsidR="00C03754">
        <w:rPr>
          <w:lang w:val="fr-FR"/>
        </w:rPr>
        <w:t>’</w:t>
      </w:r>
      <w:r w:rsidR="004D660C" w:rsidRPr="004D660C">
        <w:rPr>
          <w:lang w:val="fr-FR"/>
        </w:rPr>
        <w:t>être informé par écrit, avant l</w:t>
      </w:r>
      <w:r w:rsidR="00C03754">
        <w:rPr>
          <w:lang w:val="fr-FR"/>
        </w:rPr>
        <w:t>’</w:t>
      </w:r>
      <w:r w:rsidR="004D660C" w:rsidRPr="004D660C">
        <w:rPr>
          <w:lang w:val="fr-FR"/>
        </w:rPr>
        <w:t>entretien ou au début de celui-ci, du fait qu</w:t>
      </w:r>
      <w:r w:rsidR="00C03754">
        <w:rPr>
          <w:lang w:val="fr-FR"/>
        </w:rPr>
        <w:t>’</w:t>
      </w:r>
      <w:r w:rsidR="004D660C" w:rsidRPr="004D660C">
        <w:rPr>
          <w:lang w:val="fr-FR"/>
        </w:rPr>
        <w:t>une enquête a été ouverte à son sujet et de la nature des allégations de conduite répréhensible portées contre lui;</w:t>
      </w:r>
    </w:p>
    <w:p w14:paraId="458F9C1B" w14:textId="548B1830" w:rsidR="004D660C" w:rsidRPr="004D660C" w:rsidRDefault="003A5BB7" w:rsidP="004D660C">
      <w:pPr>
        <w:pStyle w:val="SingleTxt"/>
      </w:pPr>
      <w:r>
        <w:tab/>
      </w:r>
      <w:r w:rsidR="004D660C" w:rsidRPr="004D660C">
        <w:rPr>
          <w:lang w:val="fr-FR"/>
        </w:rPr>
        <w:t>c)</w:t>
      </w:r>
      <w:r w:rsidR="004D660C" w:rsidRPr="004D660C">
        <w:rPr>
          <w:lang w:val="fr-FR"/>
        </w:rPr>
        <w:tab/>
      </w:r>
      <w:r>
        <w:rPr>
          <w:lang w:val="fr-FR"/>
        </w:rPr>
        <w:t>D</w:t>
      </w:r>
      <w:r w:rsidR="00C03754">
        <w:rPr>
          <w:lang w:val="fr-FR"/>
        </w:rPr>
        <w:t>’</w:t>
      </w:r>
      <w:r w:rsidR="004D660C" w:rsidRPr="004D660C">
        <w:rPr>
          <w:lang w:val="fr-FR"/>
        </w:rPr>
        <w:t>être informé par écrit, avant le début de l</w:t>
      </w:r>
      <w:r w:rsidR="00C03754">
        <w:rPr>
          <w:lang w:val="fr-FR"/>
        </w:rPr>
        <w:t>’</w:t>
      </w:r>
      <w:r w:rsidR="004D660C" w:rsidRPr="004D660C">
        <w:rPr>
          <w:lang w:val="fr-FR"/>
        </w:rPr>
        <w:t>entretien, du nom de la personne ou entité chargée d</w:t>
      </w:r>
      <w:r w:rsidR="00C03754">
        <w:rPr>
          <w:lang w:val="fr-FR"/>
        </w:rPr>
        <w:t>’</w:t>
      </w:r>
      <w:r w:rsidR="004D660C" w:rsidRPr="004D660C">
        <w:rPr>
          <w:lang w:val="fr-FR"/>
        </w:rPr>
        <w:t>enquêter;</w:t>
      </w:r>
    </w:p>
    <w:p w14:paraId="31649253" w14:textId="51B48F4E" w:rsidR="004D660C" w:rsidRPr="004D660C" w:rsidRDefault="003A5BB7" w:rsidP="004D660C">
      <w:pPr>
        <w:pStyle w:val="SingleTxt"/>
      </w:pPr>
      <w:r>
        <w:rPr>
          <w:lang w:val="fr-FR"/>
        </w:rPr>
        <w:tab/>
      </w:r>
      <w:r w:rsidR="004D660C" w:rsidRPr="004D660C">
        <w:rPr>
          <w:lang w:val="fr-FR"/>
        </w:rPr>
        <w:t>d)</w:t>
      </w:r>
      <w:r w:rsidR="004D660C" w:rsidRPr="004D660C">
        <w:rPr>
          <w:lang w:val="fr-FR"/>
        </w:rPr>
        <w:tab/>
      </w:r>
      <w:r>
        <w:rPr>
          <w:lang w:val="fr-FR"/>
        </w:rPr>
        <w:t>D</w:t>
      </w:r>
      <w:r w:rsidR="004D660C" w:rsidRPr="004D660C">
        <w:rPr>
          <w:lang w:val="fr-FR"/>
        </w:rPr>
        <w:t>e se voir accorder la possibilité raisonnable, au cours de l</w:t>
      </w:r>
      <w:r w:rsidR="00C03754">
        <w:rPr>
          <w:lang w:val="fr-FR"/>
        </w:rPr>
        <w:t>’</w:t>
      </w:r>
      <w:r w:rsidR="004D660C" w:rsidRPr="004D660C">
        <w:rPr>
          <w:lang w:val="fr-FR"/>
        </w:rPr>
        <w:t>entretien, de présenter sa version des faits et des circonstances se rapportant aux allégations portées contre lui, ainsi que toute autre information qu</w:t>
      </w:r>
      <w:r w:rsidR="00C03754">
        <w:rPr>
          <w:lang w:val="fr-FR"/>
        </w:rPr>
        <w:t>’</w:t>
      </w:r>
      <w:r w:rsidR="004D660C" w:rsidRPr="004D660C">
        <w:rPr>
          <w:lang w:val="fr-FR"/>
        </w:rPr>
        <w:t>il juge pertinente;</w:t>
      </w:r>
    </w:p>
    <w:p w14:paraId="7A4E3DCF" w14:textId="4D2DFB40" w:rsidR="004D660C" w:rsidRPr="004D660C" w:rsidRDefault="003A5BB7" w:rsidP="004D660C">
      <w:pPr>
        <w:pStyle w:val="SingleTxt"/>
      </w:pPr>
      <w:r>
        <w:rPr>
          <w:lang w:val="fr-FR"/>
        </w:rPr>
        <w:tab/>
      </w:r>
      <w:r w:rsidR="004D660C" w:rsidRPr="004D660C">
        <w:rPr>
          <w:lang w:val="fr-FR"/>
        </w:rPr>
        <w:t>e)</w:t>
      </w:r>
      <w:r w:rsidR="004D660C" w:rsidRPr="004D660C">
        <w:rPr>
          <w:lang w:val="fr-FR"/>
        </w:rPr>
        <w:tab/>
      </w:r>
      <w:r>
        <w:rPr>
          <w:lang w:val="fr-FR"/>
        </w:rPr>
        <w:t>D</w:t>
      </w:r>
      <w:r w:rsidR="004D660C" w:rsidRPr="004D660C">
        <w:rPr>
          <w:lang w:val="fr-FR"/>
        </w:rPr>
        <w:t>e se voir accorder la possibilité raisonnable de fournir à la personne ou entité chargée d</w:t>
      </w:r>
      <w:r w:rsidR="00C03754">
        <w:rPr>
          <w:lang w:val="fr-FR"/>
        </w:rPr>
        <w:t>’</w:t>
      </w:r>
      <w:r w:rsidR="004D660C" w:rsidRPr="004D660C">
        <w:rPr>
          <w:lang w:val="fr-FR"/>
        </w:rPr>
        <w:t>enquêter les nom et coordonnées des personnes qui pourraient être en possession d</w:t>
      </w:r>
      <w:r w:rsidR="00C03754">
        <w:rPr>
          <w:lang w:val="fr-FR"/>
        </w:rPr>
        <w:t>’</w:t>
      </w:r>
      <w:r w:rsidR="004D660C" w:rsidRPr="004D660C">
        <w:rPr>
          <w:lang w:val="fr-FR"/>
        </w:rPr>
        <w:t>informations utiles quant à l</w:t>
      </w:r>
      <w:r w:rsidR="00C03754">
        <w:rPr>
          <w:lang w:val="fr-FR"/>
        </w:rPr>
        <w:t>’</w:t>
      </w:r>
      <w:r w:rsidR="004D660C" w:rsidRPr="004D660C">
        <w:rPr>
          <w:lang w:val="fr-FR"/>
        </w:rPr>
        <w:t>objet de l</w:t>
      </w:r>
      <w:r w:rsidR="00C03754">
        <w:rPr>
          <w:lang w:val="fr-FR"/>
        </w:rPr>
        <w:t>’</w:t>
      </w:r>
      <w:r w:rsidR="004D660C" w:rsidRPr="004D660C">
        <w:rPr>
          <w:lang w:val="fr-FR"/>
        </w:rPr>
        <w:t>enquête;</w:t>
      </w:r>
    </w:p>
    <w:p w14:paraId="26A62F3A" w14:textId="15264C31" w:rsidR="004D660C" w:rsidRPr="004D660C" w:rsidRDefault="003A5BB7" w:rsidP="004D660C">
      <w:pPr>
        <w:pStyle w:val="SingleTxt"/>
      </w:pPr>
      <w:r>
        <w:rPr>
          <w:lang w:val="fr-FR"/>
        </w:rPr>
        <w:tab/>
      </w:r>
      <w:r w:rsidR="004D660C" w:rsidRPr="004D660C">
        <w:rPr>
          <w:lang w:val="fr-FR"/>
        </w:rPr>
        <w:t>f)</w:t>
      </w:r>
      <w:r w:rsidR="004D660C" w:rsidRPr="004D660C">
        <w:rPr>
          <w:lang w:val="fr-FR"/>
        </w:rPr>
        <w:tab/>
      </w:r>
      <w:r>
        <w:rPr>
          <w:lang w:val="fr-FR"/>
        </w:rPr>
        <w:t>D</w:t>
      </w:r>
      <w:r w:rsidR="004D660C" w:rsidRPr="004D660C">
        <w:rPr>
          <w:lang w:val="fr-FR"/>
        </w:rPr>
        <w:t>e se voir accorder la possibilité raisonnable de présenter, dans les deux semaines qui suivent la date de l</w:t>
      </w:r>
      <w:r w:rsidR="00C03754">
        <w:rPr>
          <w:lang w:val="fr-FR"/>
        </w:rPr>
        <w:t>’</w:t>
      </w:r>
      <w:r w:rsidR="004D660C" w:rsidRPr="004D660C">
        <w:rPr>
          <w:lang w:val="fr-FR"/>
        </w:rPr>
        <w:t>entretien, une déclaration écrite exposant des informations complémentaires sur les questions faisant l</w:t>
      </w:r>
      <w:r w:rsidR="00C03754">
        <w:rPr>
          <w:lang w:val="fr-FR"/>
        </w:rPr>
        <w:t>’</w:t>
      </w:r>
      <w:r w:rsidR="004D660C" w:rsidRPr="004D660C">
        <w:rPr>
          <w:lang w:val="fr-FR"/>
        </w:rPr>
        <w:t>objet de l</w:t>
      </w:r>
      <w:r w:rsidR="00C03754">
        <w:rPr>
          <w:lang w:val="fr-FR"/>
        </w:rPr>
        <w:t>’</w:t>
      </w:r>
      <w:r w:rsidR="004D660C" w:rsidRPr="004D660C">
        <w:rPr>
          <w:lang w:val="fr-FR"/>
        </w:rPr>
        <w:t>enquête ou les questions soulevées au cours de l</w:t>
      </w:r>
      <w:r w:rsidR="00C03754">
        <w:rPr>
          <w:lang w:val="fr-FR"/>
        </w:rPr>
        <w:t>’</w:t>
      </w:r>
      <w:r w:rsidR="004D660C" w:rsidRPr="004D660C">
        <w:rPr>
          <w:lang w:val="fr-FR"/>
        </w:rPr>
        <w:t>entretien, accompagnée des pièces justificatives voulues. La demande de prorogation du délai pour ce faire doit être présentée par écrit à la personne ou entité chargée d</w:t>
      </w:r>
      <w:r w:rsidR="00C03754">
        <w:rPr>
          <w:lang w:val="fr-FR"/>
        </w:rPr>
        <w:t>’</w:t>
      </w:r>
      <w:r w:rsidR="004D660C" w:rsidRPr="004D660C">
        <w:rPr>
          <w:lang w:val="fr-FR"/>
        </w:rPr>
        <w:t>enquêter et doit faire état des raisons invoquées, faute de quoi il sera conclu que l</w:t>
      </w:r>
      <w:r w:rsidR="00C03754">
        <w:rPr>
          <w:lang w:val="fr-FR"/>
        </w:rPr>
        <w:t>’</w:t>
      </w:r>
      <w:r w:rsidR="004D660C" w:rsidRPr="004D660C">
        <w:rPr>
          <w:lang w:val="fr-FR"/>
        </w:rPr>
        <w:t xml:space="preserve">intéressé a renoncé à produire une déclaration écrite; </w:t>
      </w:r>
    </w:p>
    <w:p w14:paraId="506E95D1" w14:textId="5D7EF361" w:rsidR="004D660C" w:rsidRPr="004D660C" w:rsidRDefault="003A5BB7" w:rsidP="004D660C">
      <w:pPr>
        <w:pStyle w:val="SingleTxt"/>
      </w:pPr>
      <w:r>
        <w:rPr>
          <w:lang w:val="fr-FR"/>
        </w:rPr>
        <w:tab/>
      </w:r>
      <w:r w:rsidR="004D660C" w:rsidRPr="004D660C">
        <w:rPr>
          <w:lang w:val="fr-FR"/>
        </w:rPr>
        <w:t>g)</w:t>
      </w:r>
      <w:r w:rsidR="004D660C" w:rsidRPr="004D660C">
        <w:rPr>
          <w:lang w:val="fr-FR"/>
        </w:rPr>
        <w:tab/>
      </w:r>
      <w:r>
        <w:rPr>
          <w:lang w:val="fr-FR"/>
        </w:rPr>
        <w:t>D</w:t>
      </w:r>
      <w:r w:rsidR="004D660C" w:rsidRPr="004D660C">
        <w:rPr>
          <w:lang w:val="fr-FR"/>
        </w:rPr>
        <w:t>e recevoir copie de l</w:t>
      </w:r>
      <w:r w:rsidR="00C03754">
        <w:rPr>
          <w:lang w:val="fr-FR"/>
        </w:rPr>
        <w:t>’</w:t>
      </w:r>
      <w:r w:rsidR="004D660C" w:rsidRPr="004D660C">
        <w:rPr>
          <w:lang w:val="fr-FR"/>
        </w:rPr>
        <w:t>enregistrement numérique éventuel de l</w:t>
      </w:r>
      <w:r w:rsidR="00C03754">
        <w:rPr>
          <w:lang w:val="fr-FR"/>
        </w:rPr>
        <w:t>’</w:t>
      </w:r>
      <w:r w:rsidR="004D660C" w:rsidRPr="004D660C">
        <w:rPr>
          <w:lang w:val="fr-FR"/>
        </w:rPr>
        <w:t>entretien et du compte rendu écrit, s</w:t>
      </w:r>
      <w:r w:rsidR="00C03754">
        <w:rPr>
          <w:lang w:val="fr-FR"/>
        </w:rPr>
        <w:t>’</w:t>
      </w:r>
      <w:r w:rsidR="004D660C" w:rsidRPr="004D660C">
        <w:rPr>
          <w:lang w:val="fr-FR"/>
        </w:rPr>
        <w:t>il est disponible.</w:t>
      </w:r>
    </w:p>
    <w:p w14:paraId="21A162B5" w14:textId="77777777" w:rsidR="003A5BB7" w:rsidRPr="003A5BB7" w:rsidRDefault="003A5BB7" w:rsidP="003A5BB7">
      <w:pPr>
        <w:pStyle w:val="SingleTxt"/>
        <w:spacing w:after="0" w:line="120" w:lineRule="exact"/>
        <w:rPr>
          <w:i/>
          <w:iCs/>
          <w:sz w:val="10"/>
          <w:lang w:val="fr-FR"/>
        </w:rPr>
      </w:pPr>
    </w:p>
    <w:p w14:paraId="3D765349" w14:textId="733319A9" w:rsidR="004D660C" w:rsidRPr="004D660C" w:rsidRDefault="003A5BB7" w:rsidP="003A5BB7">
      <w:pPr>
        <w:pStyle w:val="H4"/>
        <w:ind w:right="1260"/>
      </w:pPr>
      <w:r>
        <w:rPr>
          <w:lang w:val="fr-FR"/>
        </w:rPr>
        <w:tab/>
      </w:r>
      <w:r>
        <w:rPr>
          <w:lang w:val="fr-FR"/>
        </w:rPr>
        <w:tab/>
      </w:r>
      <w:r w:rsidR="004D660C" w:rsidRPr="004D660C">
        <w:rPr>
          <w:lang w:val="fr-FR"/>
        </w:rPr>
        <w:t>Accès aux dossiers de l</w:t>
      </w:r>
      <w:r w:rsidR="00C03754">
        <w:rPr>
          <w:lang w:val="fr-FR"/>
        </w:rPr>
        <w:t>’</w:t>
      </w:r>
      <w:r w:rsidR="004D660C" w:rsidRPr="004D660C">
        <w:rPr>
          <w:lang w:val="fr-FR"/>
        </w:rPr>
        <w:t>ONU</w:t>
      </w:r>
    </w:p>
    <w:p w14:paraId="1D3C64C4" w14:textId="77777777" w:rsidR="003A5BB7" w:rsidRPr="003A5BB7" w:rsidRDefault="003A5BB7" w:rsidP="003A5BB7">
      <w:pPr>
        <w:pStyle w:val="SingleTxt"/>
        <w:spacing w:after="0" w:line="120" w:lineRule="exact"/>
        <w:rPr>
          <w:sz w:val="10"/>
        </w:rPr>
      </w:pPr>
    </w:p>
    <w:p w14:paraId="7F65E19F" w14:textId="71130469" w:rsidR="004D660C" w:rsidRPr="004D660C" w:rsidRDefault="004D660C" w:rsidP="004D660C">
      <w:pPr>
        <w:pStyle w:val="SingleTxt"/>
      </w:pPr>
      <w:r w:rsidRPr="004D660C">
        <w:rPr>
          <w:lang w:val="fr-FR"/>
        </w:rPr>
        <w:t>6.11</w:t>
      </w:r>
      <w:r w:rsidRPr="004D660C">
        <w:rPr>
          <w:lang w:val="fr-FR"/>
        </w:rPr>
        <w:tab/>
        <w:t>Sous réserve des dispositions des paragraphes 6.12, 6.13 et 6.14, la personne ou entité chargée d</w:t>
      </w:r>
      <w:r w:rsidR="00C03754">
        <w:rPr>
          <w:lang w:val="fr-FR"/>
        </w:rPr>
        <w:t>’</w:t>
      </w:r>
      <w:r w:rsidRPr="004D660C">
        <w:rPr>
          <w:lang w:val="fr-FR"/>
        </w:rPr>
        <w:t>enquêter est en droit d</w:t>
      </w:r>
      <w:r w:rsidR="00C03754">
        <w:rPr>
          <w:lang w:val="fr-FR"/>
        </w:rPr>
        <w:t>’</w:t>
      </w:r>
      <w:r w:rsidRPr="004D660C">
        <w:rPr>
          <w:lang w:val="fr-FR"/>
        </w:rPr>
        <w:t>avoir accès directement et sans délai à tous les dossiers, documents et autres informations dont dispose l</w:t>
      </w:r>
      <w:r w:rsidR="00C03754">
        <w:rPr>
          <w:lang w:val="fr-FR"/>
        </w:rPr>
        <w:t>’</w:t>
      </w:r>
      <w:r w:rsidRPr="004D660C">
        <w:rPr>
          <w:lang w:val="fr-FR"/>
        </w:rPr>
        <w:t>Organisation.</w:t>
      </w:r>
    </w:p>
    <w:p w14:paraId="028D8342" w14:textId="7C85C59B" w:rsidR="004D660C" w:rsidRPr="004D660C" w:rsidRDefault="004D660C" w:rsidP="004D660C">
      <w:pPr>
        <w:pStyle w:val="SingleTxt"/>
      </w:pPr>
      <w:r w:rsidRPr="004D660C">
        <w:rPr>
          <w:lang w:val="fr-FR"/>
        </w:rPr>
        <w:t>6.12</w:t>
      </w:r>
      <w:r w:rsidRPr="004D660C">
        <w:rPr>
          <w:lang w:val="fr-FR"/>
        </w:rPr>
        <w:tab/>
        <w:t>Sous réserve des dispositions du paragraphe 6.14, la personne ou entité chargée d</w:t>
      </w:r>
      <w:r w:rsidR="00C03754">
        <w:rPr>
          <w:lang w:val="fr-FR"/>
        </w:rPr>
        <w:t>’</w:t>
      </w:r>
      <w:r w:rsidRPr="004D660C">
        <w:rPr>
          <w:lang w:val="fr-FR"/>
        </w:rPr>
        <w:t>enquêter n</w:t>
      </w:r>
      <w:r w:rsidR="00C03754">
        <w:rPr>
          <w:lang w:val="fr-FR"/>
        </w:rPr>
        <w:t>’</w:t>
      </w:r>
      <w:r w:rsidRPr="004D660C">
        <w:rPr>
          <w:lang w:val="fr-FR"/>
        </w:rPr>
        <w:t>a pas accès aux dossiers confidentiels (documents, communications et autres informations) qui sont en la possession du Bureau de la déontologie, du Bureau des services d</w:t>
      </w:r>
      <w:r w:rsidR="00C03754">
        <w:rPr>
          <w:lang w:val="fr-FR"/>
        </w:rPr>
        <w:t>’</w:t>
      </w:r>
      <w:r w:rsidRPr="004D660C">
        <w:rPr>
          <w:lang w:val="fr-FR"/>
        </w:rPr>
        <w:t>ombudsman et de médiation, du Bureau de l</w:t>
      </w:r>
      <w:r w:rsidR="00C03754">
        <w:rPr>
          <w:lang w:val="fr-FR"/>
        </w:rPr>
        <w:t>’</w:t>
      </w:r>
      <w:r w:rsidRPr="004D660C">
        <w:rPr>
          <w:lang w:val="fr-FR"/>
        </w:rPr>
        <w:t xml:space="preserve">aide juridique au personnel ou de la Division des </w:t>
      </w:r>
      <w:r w:rsidR="000C18B0">
        <w:rPr>
          <w:lang w:val="fr-FR"/>
        </w:rPr>
        <w:t>s</w:t>
      </w:r>
      <w:r w:rsidR="000C18B0" w:rsidRPr="004D660C">
        <w:rPr>
          <w:lang w:val="fr-FR"/>
        </w:rPr>
        <w:t xml:space="preserve">ervices </w:t>
      </w:r>
      <w:r w:rsidRPr="004D660C">
        <w:rPr>
          <w:lang w:val="fr-FR"/>
        </w:rPr>
        <w:t>médicaux et qui ont été constitués dans l</w:t>
      </w:r>
      <w:r w:rsidR="00C03754">
        <w:rPr>
          <w:lang w:val="fr-FR"/>
        </w:rPr>
        <w:t>’</w:t>
      </w:r>
      <w:r w:rsidRPr="004D660C">
        <w:rPr>
          <w:lang w:val="fr-FR"/>
        </w:rPr>
        <w:t>exercice légitime des fonctions de ces organes. Si la personne ou entité chargée d</w:t>
      </w:r>
      <w:r w:rsidR="00C03754">
        <w:rPr>
          <w:lang w:val="fr-FR"/>
        </w:rPr>
        <w:t>’</w:t>
      </w:r>
      <w:r w:rsidRPr="004D660C">
        <w:rPr>
          <w:lang w:val="fr-FR"/>
        </w:rPr>
        <w:t>enquêter se trouve par inadvertance en possession de tels dossiers (par exemple, à l</w:t>
      </w:r>
      <w:r w:rsidR="00C03754">
        <w:rPr>
          <w:lang w:val="fr-FR"/>
        </w:rPr>
        <w:t>’</w:t>
      </w:r>
      <w:r w:rsidRPr="004D660C">
        <w:rPr>
          <w:lang w:val="fr-FR"/>
        </w:rPr>
        <w:t>occasion de l</w:t>
      </w:r>
      <w:r w:rsidR="00C03754">
        <w:rPr>
          <w:lang w:val="fr-FR"/>
        </w:rPr>
        <w:t>’</w:t>
      </w:r>
      <w:r w:rsidRPr="004D660C">
        <w:rPr>
          <w:lang w:val="fr-FR"/>
        </w:rPr>
        <w:t>examen de la correspondance électronique ou du disque dur de l</w:t>
      </w:r>
      <w:r w:rsidR="00C03754">
        <w:rPr>
          <w:lang w:val="fr-FR"/>
        </w:rPr>
        <w:t>’</w:t>
      </w:r>
      <w:r w:rsidRPr="004D660C">
        <w:rPr>
          <w:lang w:val="fr-FR"/>
        </w:rPr>
        <w:t>ordinateur du fonctionnaire), ceux-ci sont écartés du dossier d</w:t>
      </w:r>
      <w:r w:rsidR="00C03754">
        <w:rPr>
          <w:lang w:val="fr-FR"/>
        </w:rPr>
        <w:t>’</w:t>
      </w:r>
      <w:r w:rsidRPr="004D660C">
        <w:rPr>
          <w:lang w:val="fr-FR"/>
        </w:rPr>
        <w:t>enquête et ne doivent pas être invoqués dans le cadre de l</w:t>
      </w:r>
      <w:r w:rsidR="00C03754">
        <w:rPr>
          <w:lang w:val="fr-FR"/>
        </w:rPr>
        <w:t>’</w:t>
      </w:r>
      <w:r w:rsidRPr="004D660C">
        <w:rPr>
          <w:lang w:val="fr-FR"/>
        </w:rPr>
        <w:t>enquête ou mentionnés dans le rapport d</w:t>
      </w:r>
      <w:r w:rsidR="00C03754">
        <w:rPr>
          <w:lang w:val="fr-FR"/>
        </w:rPr>
        <w:t>’</w:t>
      </w:r>
      <w:r w:rsidRPr="004D660C">
        <w:rPr>
          <w:lang w:val="fr-FR"/>
        </w:rPr>
        <w:t>enquête.</w:t>
      </w:r>
    </w:p>
    <w:p w14:paraId="09F11D13" w14:textId="4710F967" w:rsidR="004D660C" w:rsidRPr="004D660C" w:rsidRDefault="004D660C" w:rsidP="004D660C">
      <w:pPr>
        <w:pStyle w:val="SingleTxt"/>
      </w:pPr>
      <w:r w:rsidRPr="004D660C">
        <w:rPr>
          <w:lang w:val="fr-FR"/>
        </w:rPr>
        <w:t>6.13</w:t>
      </w:r>
      <w:r w:rsidRPr="004D660C">
        <w:rPr>
          <w:lang w:val="fr-FR"/>
        </w:rPr>
        <w:tab/>
        <w:t>Par dérogation au paragraphe 6.12, la personne ou entité chargée d</w:t>
      </w:r>
      <w:r w:rsidR="00C03754">
        <w:rPr>
          <w:lang w:val="fr-FR"/>
        </w:rPr>
        <w:t>’</w:t>
      </w:r>
      <w:r w:rsidRPr="004D660C">
        <w:rPr>
          <w:lang w:val="fr-FR"/>
        </w:rPr>
        <w:t>enquêter peut conserver les dossiers dont il y est question, les examiner et en tenir compte dans les cas suivants :</w:t>
      </w:r>
    </w:p>
    <w:p w14:paraId="01F507D3" w14:textId="4BE5C999" w:rsidR="004D660C" w:rsidRPr="004D660C" w:rsidRDefault="003A5BB7" w:rsidP="004D660C">
      <w:pPr>
        <w:pStyle w:val="SingleTxt"/>
      </w:pPr>
      <w:r>
        <w:rPr>
          <w:lang w:val="fr-FR"/>
        </w:rPr>
        <w:tab/>
      </w:r>
      <w:r w:rsidR="004D660C" w:rsidRPr="004D660C">
        <w:rPr>
          <w:lang w:val="fr-FR"/>
        </w:rPr>
        <w:t>a)</w:t>
      </w:r>
      <w:r w:rsidR="004D660C" w:rsidRPr="004D660C">
        <w:rPr>
          <w:lang w:val="fr-FR"/>
        </w:rPr>
        <w:tab/>
      </w:r>
      <w:r>
        <w:rPr>
          <w:lang w:val="fr-FR"/>
        </w:rPr>
        <w:t>L</w:t>
      </w:r>
      <w:r w:rsidR="00C03754">
        <w:rPr>
          <w:lang w:val="fr-FR"/>
        </w:rPr>
        <w:t>’</w:t>
      </w:r>
      <w:r w:rsidR="004D660C" w:rsidRPr="004D660C">
        <w:rPr>
          <w:lang w:val="fr-FR"/>
        </w:rPr>
        <w:t>enquête concerne l</w:t>
      </w:r>
      <w:r w:rsidR="00C03754">
        <w:rPr>
          <w:lang w:val="fr-FR"/>
        </w:rPr>
        <w:t>’</w:t>
      </w:r>
      <w:r w:rsidR="004D660C" w:rsidRPr="004D660C">
        <w:rPr>
          <w:lang w:val="fr-FR"/>
        </w:rPr>
        <w:t xml:space="preserve">organe en question ou un membre de son personnel; </w:t>
      </w:r>
    </w:p>
    <w:p w14:paraId="3039CA50" w14:textId="64223D14" w:rsidR="004D660C" w:rsidRPr="004D660C" w:rsidRDefault="003A5BB7" w:rsidP="004D660C">
      <w:pPr>
        <w:pStyle w:val="SingleTxt"/>
      </w:pPr>
      <w:r>
        <w:rPr>
          <w:lang w:val="fr-FR"/>
        </w:rPr>
        <w:tab/>
      </w:r>
      <w:r w:rsidR="004D660C" w:rsidRPr="004D660C">
        <w:rPr>
          <w:lang w:val="fr-FR"/>
        </w:rPr>
        <w:t>b)</w:t>
      </w:r>
      <w:r w:rsidR="004D660C" w:rsidRPr="004D660C">
        <w:rPr>
          <w:lang w:val="fr-FR"/>
        </w:rPr>
        <w:tab/>
      </w:r>
      <w:r>
        <w:rPr>
          <w:lang w:val="fr-FR"/>
        </w:rPr>
        <w:t>L</w:t>
      </w:r>
      <w:r w:rsidR="004D660C" w:rsidRPr="004D660C">
        <w:rPr>
          <w:lang w:val="fr-FR"/>
        </w:rPr>
        <w:t>e fonctionnaire ou l</w:t>
      </w:r>
      <w:r w:rsidR="00C03754">
        <w:rPr>
          <w:lang w:val="fr-FR"/>
        </w:rPr>
        <w:t>’</w:t>
      </w:r>
      <w:r w:rsidR="004D660C" w:rsidRPr="004D660C">
        <w:rPr>
          <w:lang w:val="fr-FR"/>
        </w:rPr>
        <w:t>organe concerné y a consenti par écrit, s</w:t>
      </w:r>
      <w:r w:rsidR="00C03754">
        <w:rPr>
          <w:lang w:val="fr-FR"/>
        </w:rPr>
        <w:t>’</w:t>
      </w:r>
      <w:r w:rsidR="004D660C" w:rsidRPr="004D660C">
        <w:rPr>
          <w:lang w:val="fr-FR"/>
        </w:rPr>
        <w:t>agissant de dossiers se rapportant au Bureau de la déontologie, au Bureau de l</w:t>
      </w:r>
      <w:r w:rsidR="00C03754">
        <w:rPr>
          <w:lang w:val="fr-FR"/>
        </w:rPr>
        <w:t>’</w:t>
      </w:r>
      <w:r w:rsidR="004D660C" w:rsidRPr="004D660C">
        <w:rPr>
          <w:lang w:val="fr-FR"/>
        </w:rPr>
        <w:t>aide juridique au personnel et à la Division des services médicaux.</w:t>
      </w:r>
    </w:p>
    <w:p w14:paraId="164B95DF" w14:textId="77777777" w:rsidR="003A5BB7" w:rsidRPr="003A5BB7" w:rsidRDefault="003A5BB7" w:rsidP="003A5BB7">
      <w:pPr>
        <w:pStyle w:val="SingleTxt"/>
        <w:spacing w:after="0" w:line="120" w:lineRule="exact"/>
        <w:rPr>
          <w:i/>
          <w:iCs/>
          <w:sz w:val="10"/>
          <w:lang w:val="fr-FR"/>
        </w:rPr>
      </w:pPr>
    </w:p>
    <w:p w14:paraId="34133124" w14:textId="3377D188" w:rsidR="004D660C" w:rsidRDefault="003A5BB7" w:rsidP="003A5BB7">
      <w:pPr>
        <w:pStyle w:val="H4"/>
        <w:ind w:right="1260"/>
        <w:rPr>
          <w:lang w:val="fr-FR"/>
        </w:rPr>
      </w:pPr>
      <w:r>
        <w:rPr>
          <w:lang w:val="fr-FR"/>
        </w:rPr>
        <w:tab/>
      </w:r>
      <w:r>
        <w:rPr>
          <w:lang w:val="fr-FR"/>
        </w:rPr>
        <w:tab/>
      </w:r>
      <w:r w:rsidR="004D660C" w:rsidRPr="004D660C">
        <w:rPr>
          <w:lang w:val="fr-FR"/>
        </w:rPr>
        <w:t>Enquêtes mettant en jeu des moyens et des données en matière d</w:t>
      </w:r>
      <w:r w:rsidR="00C03754">
        <w:rPr>
          <w:lang w:val="fr-FR"/>
        </w:rPr>
        <w:t>’</w:t>
      </w:r>
      <w:r w:rsidR="004D660C" w:rsidRPr="004D660C">
        <w:rPr>
          <w:lang w:val="fr-FR"/>
        </w:rPr>
        <w:t xml:space="preserve">informatique </w:t>
      </w:r>
      <w:r>
        <w:rPr>
          <w:lang w:val="fr-FR"/>
        </w:rPr>
        <w:br/>
      </w:r>
      <w:r w:rsidR="004D660C" w:rsidRPr="004D660C">
        <w:rPr>
          <w:lang w:val="fr-FR"/>
        </w:rPr>
        <w:t>et de communications</w:t>
      </w:r>
    </w:p>
    <w:p w14:paraId="33A3B7D2" w14:textId="62EC54B9" w:rsidR="003A5BB7" w:rsidRPr="003A5BB7" w:rsidRDefault="003A5BB7" w:rsidP="003A5BB7">
      <w:pPr>
        <w:pStyle w:val="SingleTxt"/>
        <w:spacing w:after="0" w:line="120" w:lineRule="exact"/>
        <w:rPr>
          <w:sz w:val="10"/>
          <w:lang w:val="fr-FR"/>
        </w:rPr>
      </w:pPr>
    </w:p>
    <w:p w14:paraId="5F510001" w14:textId="658DC115" w:rsidR="004D660C" w:rsidRPr="004D660C" w:rsidRDefault="004D660C" w:rsidP="004D660C">
      <w:pPr>
        <w:pStyle w:val="SingleTxt"/>
      </w:pPr>
      <w:r w:rsidRPr="004D660C">
        <w:rPr>
          <w:lang w:val="fr-FR"/>
        </w:rPr>
        <w:t>6.14</w:t>
      </w:r>
      <w:r w:rsidRPr="004D660C">
        <w:rPr>
          <w:lang w:val="fr-FR"/>
        </w:rPr>
        <w:tab/>
        <w:t>L</w:t>
      </w:r>
      <w:r w:rsidR="00C03754">
        <w:rPr>
          <w:lang w:val="fr-FR"/>
        </w:rPr>
        <w:t>’</w:t>
      </w:r>
      <w:r w:rsidRPr="004D660C">
        <w:rPr>
          <w:lang w:val="fr-FR"/>
        </w:rPr>
        <w:t>enquête nécessitant l</w:t>
      </w:r>
      <w:r w:rsidR="00C03754">
        <w:rPr>
          <w:lang w:val="fr-FR"/>
        </w:rPr>
        <w:t>’</w:t>
      </w:r>
      <w:r w:rsidRPr="004D660C">
        <w:rPr>
          <w:lang w:val="fr-FR"/>
        </w:rPr>
        <w:t>accès à des moyens et à des données en matière d</w:t>
      </w:r>
      <w:r w:rsidR="00C03754">
        <w:rPr>
          <w:lang w:val="fr-FR"/>
        </w:rPr>
        <w:t>’</w:t>
      </w:r>
      <w:r w:rsidRPr="004D660C">
        <w:rPr>
          <w:lang w:val="fr-FR"/>
        </w:rPr>
        <w:t xml:space="preserve">informatique et de communications doit être menée conformément à la circulaire </w:t>
      </w:r>
      <w:hyperlink r:id="rId18" w:history="1">
        <w:r w:rsidRPr="00565162">
          <w:rPr>
            <w:rStyle w:val="Hyperlink"/>
            <w:lang w:val="fr-FR"/>
          </w:rPr>
          <w:t>ST/SGB/2004/15</w:t>
        </w:r>
      </w:hyperlink>
      <w:r w:rsidRPr="004D660C">
        <w:rPr>
          <w:lang w:val="fr-FR"/>
        </w:rPr>
        <w:t xml:space="preserve"> du Secrétaire général.</w:t>
      </w:r>
    </w:p>
    <w:p w14:paraId="56ED09A3" w14:textId="77777777" w:rsidR="003A5BB7" w:rsidRPr="003A5BB7" w:rsidRDefault="003A5BB7" w:rsidP="003A5BB7">
      <w:pPr>
        <w:pStyle w:val="SingleTxt"/>
        <w:spacing w:after="0" w:line="120" w:lineRule="exact"/>
        <w:rPr>
          <w:i/>
          <w:sz w:val="10"/>
          <w:lang w:val="fr-FR"/>
        </w:rPr>
      </w:pPr>
    </w:p>
    <w:p w14:paraId="4179FC9B" w14:textId="349D21BB" w:rsidR="004D660C" w:rsidRPr="004D660C" w:rsidRDefault="003A5BB7" w:rsidP="003A5BB7">
      <w:pPr>
        <w:pStyle w:val="H4"/>
        <w:ind w:right="1260"/>
        <w:rPr>
          <w:iCs/>
        </w:rPr>
      </w:pPr>
      <w:r>
        <w:rPr>
          <w:lang w:val="fr-FR"/>
        </w:rPr>
        <w:tab/>
      </w:r>
      <w:r>
        <w:rPr>
          <w:lang w:val="fr-FR"/>
        </w:rPr>
        <w:tab/>
      </w:r>
      <w:r w:rsidR="004D660C" w:rsidRPr="004D660C">
        <w:rPr>
          <w:lang w:val="fr-FR"/>
        </w:rPr>
        <w:t>Rapport d</w:t>
      </w:r>
      <w:r w:rsidR="00C03754">
        <w:rPr>
          <w:lang w:val="fr-FR"/>
        </w:rPr>
        <w:t>’</w:t>
      </w:r>
      <w:r w:rsidR="004D660C" w:rsidRPr="004D660C">
        <w:rPr>
          <w:lang w:val="fr-FR"/>
        </w:rPr>
        <w:t>enquête</w:t>
      </w:r>
    </w:p>
    <w:p w14:paraId="48BA0930" w14:textId="77777777" w:rsidR="003A5BB7" w:rsidRPr="003A5BB7" w:rsidRDefault="003A5BB7" w:rsidP="003A5BB7">
      <w:pPr>
        <w:pStyle w:val="SingleTxt"/>
        <w:spacing w:after="0" w:line="120" w:lineRule="exact"/>
        <w:rPr>
          <w:sz w:val="10"/>
          <w:lang w:val="fr-FR"/>
        </w:rPr>
      </w:pPr>
    </w:p>
    <w:p w14:paraId="7FDCA2C4" w14:textId="348A4877" w:rsidR="004D660C" w:rsidRPr="004D660C" w:rsidRDefault="004D660C" w:rsidP="004D660C">
      <w:pPr>
        <w:pStyle w:val="SingleTxt"/>
      </w:pPr>
      <w:r w:rsidRPr="004D660C">
        <w:rPr>
          <w:lang w:val="fr-FR"/>
        </w:rPr>
        <w:t>6.15</w:t>
      </w:r>
      <w:r w:rsidRPr="004D660C">
        <w:rPr>
          <w:lang w:val="fr-FR"/>
        </w:rPr>
        <w:tab/>
        <w:t>Un rapport est établi à l</w:t>
      </w:r>
      <w:r w:rsidR="00C03754">
        <w:rPr>
          <w:lang w:val="fr-FR"/>
        </w:rPr>
        <w:t>’</w:t>
      </w:r>
      <w:r w:rsidRPr="004D660C">
        <w:rPr>
          <w:lang w:val="fr-FR"/>
        </w:rPr>
        <w:t>issue de l</w:t>
      </w:r>
      <w:r w:rsidR="00C03754">
        <w:rPr>
          <w:lang w:val="fr-FR"/>
        </w:rPr>
        <w:t>’</w:t>
      </w:r>
      <w:r w:rsidRPr="004D660C">
        <w:rPr>
          <w:lang w:val="fr-FR"/>
        </w:rPr>
        <w:t>enquête. Il contient une analyse des informations recueillies au cours de celle-ci et est accompagné de toutes les pièces justificatives qui ont servi à son établissement (entre autres, comptes rendus des entretiens, déclaration écrite présentée par le fonctionnaire faisant l</w:t>
      </w:r>
      <w:r w:rsidR="00C03754">
        <w:rPr>
          <w:lang w:val="fr-FR"/>
        </w:rPr>
        <w:t>’</w:t>
      </w:r>
      <w:r w:rsidRPr="004D660C">
        <w:rPr>
          <w:lang w:val="fr-FR"/>
        </w:rPr>
        <w:t>objet de l</w:t>
      </w:r>
      <w:r w:rsidR="00C03754">
        <w:rPr>
          <w:lang w:val="fr-FR"/>
        </w:rPr>
        <w:t>’</w:t>
      </w:r>
      <w:r w:rsidRPr="004D660C">
        <w:rPr>
          <w:lang w:val="fr-FR"/>
        </w:rPr>
        <w:t>enquête ou par d</w:t>
      </w:r>
      <w:r w:rsidR="00C03754">
        <w:rPr>
          <w:lang w:val="fr-FR"/>
        </w:rPr>
        <w:t>’</w:t>
      </w:r>
      <w:r w:rsidRPr="004D660C">
        <w:rPr>
          <w:lang w:val="fr-FR"/>
        </w:rPr>
        <w:t>autres témoins, documents, photographies ou autre reproduction de preuves matérielles).</w:t>
      </w:r>
    </w:p>
    <w:p w14:paraId="4E5D3EF3" w14:textId="12C440E5" w:rsidR="004D660C" w:rsidRPr="004D660C" w:rsidRDefault="004D660C" w:rsidP="004D660C">
      <w:pPr>
        <w:pStyle w:val="SingleTxt"/>
      </w:pPr>
      <w:r w:rsidRPr="004D660C">
        <w:rPr>
          <w:lang w:val="fr-FR"/>
        </w:rPr>
        <w:t>6.16</w:t>
      </w:r>
      <w:r w:rsidRPr="004D660C">
        <w:rPr>
          <w:lang w:val="fr-FR"/>
        </w:rPr>
        <w:tab/>
        <w:t>Le rapport doit comporter une section énonçant les constatations auxquelles l</w:t>
      </w:r>
      <w:r w:rsidR="00C03754">
        <w:rPr>
          <w:lang w:val="fr-FR"/>
        </w:rPr>
        <w:t>’</w:t>
      </w:r>
      <w:r w:rsidRPr="004D660C">
        <w:rPr>
          <w:lang w:val="fr-FR"/>
        </w:rPr>
        <w:t>enquête a donné lieu.</w:t>
      </w:r>
    </w:p>
    <w:p w14:paraId="6A44D2F5" w14:textId="2BB70430" w:rsidR="004D660C" w:rsidRPr="004D660C" w:rsidRDefault="004D660C" w:rsidP="004D660C">
      <w:pPr>
        <w:pStyle w:val="SingleTxt"/>
      </w:pPr>
      <w:r w:rsidRPr="004D660C">
        <w:rPr>
          <w:lang w:val="fr-FR"/>
        </w:rPr>
        <w:t>6.17</w:t>
      </w:r>
      <w:r w:rsidRPr="004D660C">
        <w:rPr>
          <w:lang w:val="fr-FR"/>
        </w:rPr>
        <w:tab/>
        <w:t>Dans les cas où est constaté, dans le cadre de l</w:t>
      </w:r>
      <w:r w:rsidR="00C03754">
        <w:rPr>
          <w:lang w:val="fr-FR"/>
        </w:rPr>
        <w:t>’</w:t>
      </w:r>
      <w:r w:rsidRPr="004D660C">
        <w:rPr>
          <w:lang w:val="fr-FR"/>
        </w:rPr>
        <w:t>enquête, un préjudice financier pour l</w:t>
      </w:r>
      <w:r w:rsidR="00C03754">
        <w:rPr>
          <w:lang w:val="fr-FR"/>
        </w:rPr>
        <w:t>’</w:t>
      </w:r>
      <w:r w:rsidRPr="004D660C">
        <w:rPr>
          <w:lang w:val="fr-FR"/>
        </w:rPr>
        <w:t>Organisation à raison des agissements du fonctionnaire concerné, le rapport d</w:t>
      </w:r>
      <w:r w:rsidR="00C03754">
        <w:rPr>
          <w:lang w:val="fr-FR"/>
        </w:rPr>
        <w:t>’</w:t>
      </w:r>
      <w:r w:rsidRPr="004D660C">
        <w:rPr>
          <w:lang w:val="fr-FR"/>
        </w:rPr>
        <w:t>enquête devrait, si possible, en préciser le montant qui est imputable à l</w:t>
      </w:r>
      <w:r w:rsidR="00C03754">
        <w:rPr>
          <w:lang w:val="fr-FR"/>
        </w:rPr>
        <w:t>’</w:t>
      </w:r>
      <w:r w:rsidRPr="004D660C">
        <w:rPr>
          <w:lang w:val="fr-FR"/>
        </w:rPr>
        <w:t>intéressé ainsi que le détail. Ces informations peuvent être utilisées pour la réparation prévue par la disposition 10.1 b) du Règlement du personnel, selon qu</w:t>
      </w:r>
      <w:r w:rsidR="00C03754">
        <w:rPr>
          <w:lang w:val="fr-FR"/>
        </w:rPr>
        <w:t>’</w:t>
      </w:r>
      <w:r w:rsidRPr="004D660C">
        <w:rPr>
          <w:lang w:val="fr-FR"/>
        </w:rPr>
        <w:t>il convient et conformément à la présente instruction.</w:t>
      </w:r>
    </w:p>
    <w:p w14:paraId="6D5DE34F" w14:textId="77777777" w:rsidR="004D660C" w:rsidRPr="004D660C" w:rsidRDefault="004D660C" w:rsidP="004D660C">
      <w:pPr>
        <w:pStyle w:val="SingleTxt"/>
      </w:pPr>
      <w:r w:rsidRPr="004D660C">
        <w:rPr>
          <w:lang w:val="fr-FR"/>
        </w:rPr>
        <w:t>6.18</w:t>
      </w:r>
      <w:r w:rsidRPr="004D660C">
        <w:rPr>
          <w:lang w:val="fr-FR"/>
        </w:rPr>
        <w:tab/>
        <w:t>Il peut être tiré des conclusions défavorables au fonctionnaire qui :</w:t>
      </w:r>
    </w:p>
    <w:p w14:paraId="45E63387" w14:textId="53046DE0" w:rsidR="004D660C" w:rsidRPr="004D660C" w:rsidRDefault="003A5BB7" w:rsidP="004D660C">
      <w:pPr>
        <w:pStyle w:val="SingleTxt"/>
      </w:pPr>
      <w:r>
        <w:rPr>
          <w:lang w:val="fr-FR"/>
        </w:rPr>
        <w:tab/>
      </w:r>
      <w:r w:rsidR="004D660C" w:rsidRPr="004D660C">
        <w:rPr>
          <w:lang w:val="fr-FR"/>
        </w:rPr>
        <w:t>a)</w:t>
      </w:r>
      <w:r w:rsidR="004D660C" w:rsidRPr="004D660C">
        <w:rPr>
          <w:lang w:val="fr-FR"/>
        </w:rPr>
        <w:tab/>
      </w:r>
      <w:r>
        <w:rPr>
          <w:lang w:val="fr-FR"/>
        </w:rPr>
        <w:t>O</w:t>
      </w:r>
      <w:r w:rsidR="004D660C" w:rsidRPr="004D660C">
        <w:rPr>
          <w:lang w:val="fr-FR"/>
        </w:rPr>
        <w:t>met, sans justification satisfaisante, d</w:t>
      </w:r>
      <w:r w:rsidR="00C03754">
        <w:rPr>
          <w:lang w:val="fr-FR"/>
        </w:rPr>
        <w:t>’</w:t>
      </w:r>
      <w:r w:rsidR="004D660C" w:rsidRPr="004D660C">
        <w:rPr>
          <w:lang w:val="fr-FR"/>
        </w:rPr>
        <w:t>assister à un ou plusieurs entretiens;</w:t>
      </w:r>
    </w:p>
    <w:p w14:paraId="2B539630" w14:textId="451CC4D2" w:rsidR="004D660C" w:rsidRPr="004D660C" w:rsidRDefault="003A5BB7" w:rsidP="004D660C">
      <w:pPr>
        <w:pStyle w:val="SingleTxt"/>
      </w:pPr>
      <w:r>
        <w:rPr>
          <w:lang w:val="fr-FR"/>
        </w:rPr>
        <w:tab/>
      </w:r>
      <w:r w:rsidR="004D660C" w:rsidRPr="004D660C">
        <w:rPr>
          <w:lang w:val="fr-FR"/>
        </w:rPr>
        <w:t>b)</w:t>
      </w:r>
      <w:r w:rsidR="004D660C" w:rsidRPr="004D660C">
        <w:rPr>
          <w:lang w:val="fr-FR"/>
        </w:rPr>
        <w:tab/>
      </w:r>
      <w:r>
        <w:rPr>
          <w:lang w:val="fr-FR"/>
        </w:rPr>
        <w:t>F</w:t>
      </w:r>
      <w:r w:rsidR="004D660C" w:rsidRPr="004D660C">
        <w:rPr>
          <w:lang w:val="fr-FR"/>
        </w:rPr>
        <w:t>ournit de fausses informations ou omet ou dissimule un renseignement important;</w:t>
      </w:r>
    </w:p>
    <w:p w14:paraId="40B5889A" w14:textId="7D0BDE30" w:rsidR="004D660C" w:rsidRPr="004D660C" w:rsidRDefault="003A5BB7" w:rsidP="004D660C">
      <w:pPr>
        <w:pStyle w:val="SingleTxt"/>
      </w:pPr>
      <w:r>
        <w:rPr>
          <w:lang w:val="fr-FR"/>
        </w:rPr>
        <w:tab/>
      </w:r>
      <w:r w:rsidR="004D660C" w:rsidRPr="004D660C">
        <w:rPr>
          <w:lang w:val="fr-FR"/>
        </w:rPr>
        <w:t>c)</w:t>
      </w:r>
      <w:r w:rsidR="004D660C" w:rsidRPr="004D660C">
        <w:rPr>
          <w:lang w:val="fr-FR"/>
        </w:rPr>
        <w:tab/>
      </w:r>
      <w:r>
        <w:rPr>
          <w:lang w:val="fr-FR"/>
        </w:rPr>
        <w:t>O</w:t>
      </w:r>
      <w:r w:rsidR="004D660C" w:rsidRPr="004D660C">
        <w:rPr>
          <w:lang w:val="fr-FR"/>
        </w:rPr>
        <w:t>met au cours d</w:t>
      </w:r>
      <w:r w:rsidR="00C03754">
        <w:rPr>
          <w:lang w:val="fr-FR"/>
        </w:rPr>
        <w:t>’</w:t>
      </w:r>
      <w:r w:rsidR="004D660C" w:rsidRPr="004D660C">
        <w:rPr>
          <w:lang w:val="fr-FR"/>
        </w:rPr>
        <w:t>une enquête, sans justification satisfaisante, de mentionner une question ou de fournir un renseignement sur lequel il cherche ensuite à s</w:t>
      </w:r>
      <w:r w:rsidR="00C03754">
        <w:rPr>
          <w:lang w:val="fr-FR"/>
        </w:rPr>
        <w:t>’</w:t>
      </w:r>
      <w:r w:rsidR="004D660C" w:rsidRPr="004D660C">
        <w:rPr>
          <w:lang w:val="fr-FR"/>
        </w:rPr>
        <w:t>appuyer dans le cadre d</w:t>
      </w:r>
      <w:r w:rsidR="00C03754">
        <w:rPr>
          <w:lang w:val="fr-FR"/>
        </w:rPr>
        <w:t>’</w:t>
      </w:r>
      <w:r w:rsidR="004D660C" w:rsidRPr="004D660C">
        <w:rPr>
          <w:lang w:val="fr-FR"/>
        </w:rPr>
        <w:t>une instance disciplinaire;</w:t>
      </w:r>
    </w:p>
    <w:p w14:paraId="0F465BA2" w14:textId="5313B465" w:rsidR="004D660C" w:rsidRPr="004D660C" w:rsidRDefault="003A5BB7" w:rsidP="004D660C">
      <w:pPr>
        <w:pStyle w:val="SingleTxt"/>
      </w:pPr>
      <w:r>
        <w:rPr>
          <w:lang w:val="fr-FR"/>
        </w:rPr>
        <w:tab/>
      </w:r>
      <w:r w:rsidR="004D660C" w:rsidRPr="004D660C">
        <w:rPr>
          <w:lang w:val="fr-FR"/>
        </w:rPr>
        <w:t>d)</w:t>
      </w:r>
      <w:r w:rsidR="004D660C" w:rsidRPr="004D660C">
        <w:rPr>
          <w:lang w:val="fr-FR"/>
        </w:rPr>
        <w:tab/>
      </w:r>
      <w:r>
        <w:rPr>
          <w:lang w:val="fr-FR"/>
        </w:rPr>
        <w:t>R</w:t>
      </w:r>
      <w:r w:rsidR="004D660C" w:rsidRPr="004D660C">
        <w:rPr>
          <w:lang w:val="fr-FR"/>
        </w:rPr>
        <w:t>efuse de fournir sur demande à la personne ou entité chargée d</w:t>
      </w:r>
      <w:r w:rsidR="00C03754">
        <w:rPr>
          <w:lang w:val="fr-FR"/>
        </w:rPr>
        <w:t>’</w:t>
      </w:r>
      <w:r w:rsidR="004D660C" w:rsidRPr="004D660C">
        <w:rPr>
          <w:lang w:val="fr-FR"/>
        </w:rPr>
        <w:t>enquêter des informations ou des documents en sa possession ou qu</w:t>
      </w:r>
      <w:r w:rsidR="00C03754">
        <w:rPr>
          <w:lang w:val="fr-FR"/>
        </w:rPr>
        <w:t>’</w:t>
      </w:r>
      <w:r w:rsidR="004D660C" w:rsidRPr="004D660C">
        <w:rPr>
          <w:lang w:val="fr-FR"/>
        </w:rPr>
        <w:t>il peut raisonnablement obtenir ou consulter.</w:t>
      </w:r>
    </w:p>
    <w:p w14:paraId="1936079B" w14:textId="15D680A4" w:rsidR="004D660C" w:rsidRPr="004D660C" w:rsidRDefault="004D660C" w:rsidP="004D660C">
      <w:pPr>
        <w:pStyle w:val="SingleTxt"/>
      </w:pPr>
      <w:r w:rsidRPr="004D660C">
        <w:rPr>
          <w:lang w:val="fr-FR"/>
        </w:rPr>
        <w:t>6.19</w:t>
      </w:r>
      <w:r w:rsidRPr="004D660C">
        <w:rPr>
          <w:lang w:val="fr-FR"/>
        </w:rPr>
        <w:tab/>
        <w:t>La personne ou entité chargée d</w:t>
      </w:r>
      <w:r w:rsidR="00C03754">
        <w:rPr>
          <w:lang w:val="fr-FR"/>
        </w:rPr>
        <w:t>’</w:t>
      </w:r>
      <w:r w:rsidRPr="004D660C">
        <w:rPr>
          <w:lang w:val="fr-FR"/>
        </w:rPr>
        <w:t>enquêter peut s</w:t>
      </w:r>
      <w:r w:rsidR="00C03754">
        <w:rPr>
          <w:lang w:val="fr-FR"/>
        </w:rPr>
        <w:t>’</w:t>
      </w:r>
      <w:r w:rsidRPr="004D660C">
        <w:rPr>
          <w:lang w:val="fr-FR"/>
        </w:rPr>
        <w:t>enquérir de l</w:t>
      </w:r>
      <w:r w:rsidR="00C03754">
        <w:rPr>
          <w:lang w:val="fr-FR"/>
        </w:rPr>
        <w:t>’</w:t>
      </w:r>
      <w:r w:rsidRPr="004D660C">
        <w:rPr>
          <w:lang w:val="fr-FR"/>
        </w:rPr>
        <w:t>état de toute procédure engagée par les autorités nationales concernant un fonctionnaire. Le cas échéant, les pièces obtenues auprès des autorités nationales peuvent être versées au dossier de l</w:t>
      </w:r>
      <w:r w:rsidR="00C03754">
        <w:rPr>
          <w:lang w:val="fr-FR"/>
        </w:rPr>
        <w:t>’</w:t>
      </w:r>
      <w:r w:rsidRPr="004D660C">
        <w:rPr>
          <w:lang w:val="fr-FR"/>
        </w:rPr>
        <w:t>enquête.</w:t>
      </w:r>
    </w:p>
    <w:p w14:paraId="48CE9029" w14:textId="568CC78E" w:rsidR="004D660C" w:rsidRDefault="004D660C" w:rsidP="004D660C">
      <w:pPr>
        <w:pStyle w:val="SingleTxt"/>
        <w:rPr>
          <w:lang w:val="fr-FR"/>
        </w:rPr>
      </w:pPr>
      <w:r w:rsidRPr="004D660C">
        <w:rPr>
          <w:lang w:val="fr-FR"/>
        </w:rPr>
        <w:t>6.20</w:t>
      </w:r>
      <w:r w:rsidRPr="004D660C">
        <w:rPr>
          <w:lang w:val="fr-FR"/>
        </w:rPr>
        <w:tab/>
        <w:t>Si le fonctionnaire concerné est en congé de maladie certifié, l</w:t>
      </w:r>
      <w:r w:rsidR="00C03754">
        <w:rPr>
          <w:lang w:val="fr-FR"/>
        </w:rPr>
        <w:t>’</w:t>
      </w:r>
      <w:r w:rsidRPr="004D660C">
        <w:rPr>
          <w:lang w:val="fr-FR"/>
        </w:rPr>
        <w:t>enquête et l</w:t>
      </w:r>
      <w:r w:rsidR="00C03754">
        <w:rPr>
          <w:lang w:val="fr-FR"/>
        </w:rPr>
        <w:t>’</w:t>
      </w:r>
      <w:r w:rsidRPr="004D660C">
        <w:rPr>
          <w:lang w:val="fr-FR"/>
        </w:rPr>
        <w:t>instance disciplinaire devraient normalement suivre leur cours ainsi qu</w:t>
      </w:r>
      <w:r w:rsidR="00C03754">
        <w:rPr>
          <w:lang w:val="fr-FR"/>
        </w:rPr>
        <w:t>’</w:t>
      </w:r>
      <w:r w:rsidRPr="004D660C">
        <w:rPr>
          <w:lang w:val="fr-FR"/>
        </w:rPr>
        <w:t>il est prévu dans la présente instruction, la Division des services médicaux devant toutefois être consultée à ce sujet. Pour tout autre type de congé, y compris le congé de maternité ou de paternité, l</w:t>
      </w:r>
      <w:r w:rsidR="00C03754">
        <w:rPr>
          <w:lang w:val="fr-FR"/>
        </w:rPr>
        <w:t>’</w:t>
      </w:r>
      <w:r w:rsidRPr="004D660C">
        <w:rPr>
          <w:lang w:val="fr-FR"/>
        </w:rPr>
        <w:t>enquête et l</w:t>
      </w:r>
      <w:r w:rsidR="00C03754">
        <w:rPr>
          <w:lang w:val="fr-FR"/>
        </w:rPr>
        <w:t>’</w:t>
      </w:r>
      <w:r w:rsidRPr="004D660C">
        <w:rPr>
          <w:lang w:val="fr-FR"/>
        </w:rPr>
        <w:t>instance disciplinaire devraient normalement se poursuivre conformément à la présente instruction.</w:t>
      </w:r>
    </w:p>
    <w:p w14:paraId="7433FA6E" w14:textId="091B4DF1" w:rsidR="009514DD" w:rsidRPr="00087A10" w:rsidRDefault="009514DD" w:rsidP="00087A10">
      <w:pPr>
        <w:pStyle w:val="SingleTxt"/>
        <w:spacing w:after="0" w:line="120" w:lineRule="exact"/>
        <w:rPr>
          <w:sz w:val="10"/>
          <w:lang w:val="fr-FR"/>
        </w:rPr>
      </w:pPr>
    </w:p>
    <w:p w14:paraId="5FE5D593" w14:textId="6457FDB5" w:rsidR="004D660C" w:rsidRPr="00827C0A" w:rsidRDefault="00827C0A" w:rsidP="00827C0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Cs/>
          <w:lang w:val="fr-FR"/>
        </w:rPr>
      </w:pPr>
      <w:r w:rsidRPr="00C03754">
        <w:rPr>
          <w:lang w:val="fr-FR"/>
        </w:rPr>
        <w:tab/>
      </w:r>
      <w:r w:rsidRPr="00C03754">
        <w:rPr>
          <w:lang w:val="fr-FR"/>
        </w:rPr>
        <w:tab/>
      </w:r>
      <w:r w:rsidRPr="00827C0A">
        <w:rPr>
          <w:lang w:val="fr-FR"/>
        </w:rPr>
        <w:t>S</w:t>
      </w:r>
      <w:r w:rsidR="004D660C" w:rsidRPr="00827C0A">
        <w:rPr>
          <w:lang w:val="fr-FR"/>
        </w:rPr>
        <w:t>ection 7</w:t>
      </w:r>
      <w:r w:rsidRPr="00827C0A">
        <w:rPr>
          <w:lang w:val="fr-FR"/>
        </w:rPr>
        <w:br/>
      </w:r>
      <w:r w:rsidR="004D660C" w:rsidRPr="00827C0A">
        <w:rPr>
          <w:lang w:val="fr-FR"/>
        </w:rPr>
        <w:t>Mesures initiales faisant suite au rapport d</w:t>
      </w:r>
      <w:r w:rsidR="00C03754">
        <w:rPr>
          <w:lang w:val="fr-FR"/>
        </w:rPr>
        <w:t>’</w:t>
      </w:r>
      <w:r w:rsidR="004D660C" w:rsidRPr="00827C0A">
        <w:rPr>
          <w:lang w:val="fr-FR"/>
        </w:rPr>
        <w:t>enquête</w:t>
      </w:r>
    </w:p>
    <w:p w14:paraId="266A07FB" w14:textId="77777777" w:rsidR="00827C0A" w:rsidRPr="00827C0A" w:rsidRDefault="00827C0A" w:rsidP="00827C0A">
      <w:pPr>
        <w:pStyle w:val="SingleTxt"/>
        <w:keepNext/>
        <w:keepLines/>
        <w:spacing w:after="0" w:line="120" w:lineRule="exact"/>
        <w:rPr>
          <w:i/>
          <w:iCs/>
          <w:sz w:val="10"/>
          <w:lang w:val="fr-FR"/>
        </w:rPr>
      </w:pPr>
    </w:p>
    <w:p w14:paraId="0F3F5ECB" w14:textId="6B9FDA51" w:rsidR="004D660C" w:rsidRPr="004D660C" w:rsidRDefault="00827C0A" w:rsidP="00827C0A">
      <w:pPr>
        <w:pStyle w:val="H4"/>
        <w:ind w:right="1260"/>
      </w:pPr>
      <w:r>
        <w:rPr>
          <w:lang w:val="fr-FR"/>
        </w:rPr>
        <w:tab/>
      </w:r>
      <w:r>
        <w:rPr>
          <w:lang w:val="fr-FR"/>
        </w:rPr>
        <w:tab/>
      </w:r>
      <w:r w:rsidR="004D660C" w:rsidRPr="004D660C">
        <w:rPr>
          <w:lang w:val="fr-FR"/>
        </w:rPr>
        <w:t>Transmission des rapports d</w:t>
      </w:r>
      <w:r w:rsidR="00C03754">
        <w:rPr>
          <w:lang w:val="fr-FR"/>
        </w:rPr>
        <w:t>’</w:t>
      </w:r>
      <w:r w:rsidR="004D660C" w:rsidRPr="004D660C">
        <w:rPr>
          <w:lang w:val="fr-FR"/>
        </w:rPr>
        <w:t>enquête du BSCI</w:t>
      </w:r>
    </w:p>
    <w:p w14:paraId="40752210" w14:textId="77777777" w:rsidR="00827C0A" w:rsidRPr="00827C0A" w:rsidRDefault="00827C0A" w:rsidP="00827C0A">
      <w:pPr>
        <w:pStyle w:val="SingleTxt"/>
        <w:spacing w:after="0" w:line="120" w:lineRule="exact"/>
        <w:rPr>
          <w:sz w:val="10"/>
        </w:rPr>
      </w:pPr>
    </w:p>
    <w:p w14:paraId="0D2444ED" w14:textId="694E9FB0" w:rsidR="004D660C" w:rsidRPr="004D660C" w:rsidRDefault="004D660C" w:rsidP="004D660C">
      <w:pPr>
        <w:pStyle w:val="SingleTxt"/>
      </w:pPr>
      <w:r w:rsidRPr="004D660C">
        <w:rPr>
          <w:lang w:val="fr-FR"/>
        </w:rPr>
        <w:t>7.1</w:t>
      </w:r>
      <w:r w:rsidRPr="004D660C">
        <w:rPr>
          <w:lang w:val="fr-FR"/>
        </w:rPr>
        <w:tab/>
        <w:t>Lorsqu</w:t>
      </w:r>
      <w:r w:rsidR="00C03754">
        <w:rPr>
          <w:lang w:val="fr-FR"/>
        </w:rPr>
        <w:t>’</w:t>
      </w:r>
      <w:r w:rsidRPr="004D660C">
        <w:rPr>
          <w:lang w:val="fr-FR"/>
        </w:rPr>
        <w:t>il est conclu, à l</w:t>
      </w:r>
      <w:r w:rsidR="00C03754">
        <w:rPr>
          <w:lang w:val="fr-FR"/>
        </w:rPr>
        <w:t>’</w:t>
      </w:r>
      <w:r w:rsidRPr="004D660C">
        <w:rPr>
          <w:lang w:val="fr-FR"/>
        </w:rPr>
        <w:t>issue d</w:t>
      </w:r>
      <w:r w:rsidR="00C03754">
        <w:rPr>
          <w:lang w:val="fr-FR"/>
        </w:rPr>
        <w:t>’</w:t>
      </w:r>
      <w:r w:rsidRPr="004D660C">
        <w:rPr>
          <w:lang w:val="fr-FR"/>
        </w:rPr>
        <w:t>une enquête menée par le BSCI, que les faits ne suffisent pas à montrer que le fonctionnaire concerné a eu une conduite répréhensible, un avis de classement est transmis au fonctionnaire responsable. Le Bureau informe par écrit le fonctionnaire faisant l</w:t>
      </w:r>
      <w:r w:rsidR="00C03754">
        <w:rPr>
          <w:lang w:val="fr-FR"/>
        </w:rPr>
        <w:t>’</w:t>
      </w:r>
      <w:r w:rsidRPr="004D660C">
        <w:rPr>
          <w:lang w:val="fr-FR"/>
        </w:rPr>
        <w:t>objet de l</w:t>
      </w:r>
      <w:r w:rsidR="00C03754">
        <w:rPr>
          <w:lang w:val="fr-FR"/>
        </w:rPr>
        <w:t>’</w:t>
      </w:r>
      <w:r w:rsidRPr="004D660C">
        <w:rPr>
          <w:lang w:val="fr-FR"/>
        </w:rPr>
        <w:t>enquête que celle-ci a été close.</w:t>
      </w:r>
    </w:p>
    <w:p w14:paraId="4374EDE5" w14:textId="32FACFEF" w:rsidR="004D660C" w:rsidRPr="004D660C" w:rsidRDefault="004D660C" w:rsidP="004D660C">
      <w:pPr>
        <w:pStyle w:val="SingleTxt"/>
      </w:pPr>
      <w:r w:rsidRPr="004D660C">
        <w:rPr>
          <w:lang w:val="fr-FR"/>
        </w:rPr>
        <w:t>7.2</w:t>
      </w:r>
      <w:r w:rsidRPr="004D660C">
        <w:rPr>
          <w:lang w:val="fr-FR"/>
        </w:rPr>
        <w:tab/>
        <w:t>Lorsqu</w:t>
      </w:r>
      <w:r w:rsidR="00C03754">
        <w:rPr>
          <w:lang w:val="fr-FR"/>
        </w:rPr>
        <w:t>’</w:t>
      </w:r>
      <w:r w:rsidRPr="004D660C">
        <w:rPr>
          <w:lang w:val="fr-FR"/>
        </w:rPr>
        <w:t>il est conclu, à l</w:t>
      </w:r>
      <w:r w:rsidR="00C03754">
        <w:rPr>
          <w:lang w:val="fr-FR"/>
        </w:rPr>
        <w:t>’</w:t>
      </w:r>
      <w:r w:rsidRPr="004D660C">
        <w:rPr>
          <w:lang w:val="fr-FR"/>
        </w:rPr>
        <w:t>issue d</w:t>
      </w:r>
      <w:r w:rsidR="00C03754">
        <w:rPr>
          <w:lang w:val="fr-FR"/>
        </w:rPr>
        <w:t>’</w:t>
      </w:r>
      <w:r w:rsidRPr="004D660C">
        <w:rPr>
          <w:lang w:val="fr-FR"/>
        </w:rPr>
        <w:t xml:space="preserve">une enquête menée par le BSCI, que les faits suffisent à montrer que le fonctionnaire concerné a eu une conduite répréhensible, le </w:t>
      </w:r>
      <w:r w:rsidR="006917BF">
        <w:rPr>
          <w:lang w:val="fr-FR"/>
        </w:rPr>
        <w:t>S</w:t>
      </w:r>
      <w:r w:rsidR="006917BF" w:rsidRPr="004D660C">
        <w:rPr>
          <w:lang w:val="fr-FR"/>
        </w:rPr>
        <w:t xml:space="preserve">ecrétaire </w:t>
      </w:r>
      <w:r w:rsidRPr="004D660C">
        <w:rPr>
          <w:lang w:val="fr-FR"/>
        </w:rPr>
        <w:t>général adjoint aux services de contrôle interne :</w:t>
      </w:r>
    </w:p>
    <w:p w14:paraId="77D75410" w14:textId="67A1091F" w:rsidR="004D660C" w:rsidRPr="004D660C" w:rsidRDefault="00827C0A" w:rsidP="004D660C">
      <w:pPr>
        <w:pStyle w:val="SingleTxt"/>
      </w:pPr>
      <w:r>
        <w:rPr>
          <w:lang w:val="fr-FR"/>
        </w:rPr>
        <w:tab/>
      </w:r>
      <w:r w:rsidR="004D660C" w:rsidRPr="004D660C">
        <w:rPr>
          <w:lang w:val="fr-FR"/>
        </w:rPr>
        <w:t>a)</w:t>
      </w:r>
      <w:r w:rsidR="004D660C" w:rsidRPr="004D660C">
        <w:rPr>
          <w:lang w:val="fr-FR"/>
        </w:rPr>
        <w:tab/>
      </w:r>
      <w:r>
        <w:rPr>
          <w:lang w:val="fr-FR"/>
        </w:rPr>
        <w:t>T</w:t>
      </w:r>
      <w:r w:rsidR="004D660C" w:rsidRPr="004D660C">
        <w:rPr>
          <w:lang w:val="fr-FR"/>
        </w:rPr>
        <w:t>ransmet le rapport d</w:t>
      </w:r>
      <w:r w:rsidR="00C03754">
        <w:rPr>
          <w:lang w:val="fr-FR"/>
        </w:rPr>
        <w:t>’</w:t>
      </w:r>
      <w:r w:rsidR="004D660C" w:rsidRPr="004D660C">
        <w:rPr>
          <w:lang w:val="fr-FR"/>
        </w:rPr>
        <w:t xml:space="preserve">enquête au </w:t>
      </w:r>
      <w:r w:rsidR="006917BF">
        <w:rPr>
          <w:lang w:val="fr-FR"/>
        </w:rPr>
        <w:t>S</w:t>
      </w:r>
      <w:r w:rsidR="006917BF" w:rsidRPr="004D660C">
        <w:rPr>
          <w:lang w:val="fr-FR"/>
        </w:rPr>
        <w:t>ous</w:t>
      </w:r>
      <w:r w:rsidR="004D660C" w:rsidRPr="004D660C">
        <w:rPr>
          <w:lang w:val="fr-FR"/>
        </w:rPr>
        <w:t>-</w:t>
      </w:r>
      <w:r w:rsidR="006917BF">
        <w:rPr>
          <w:lang w:val="fr-FR"/>
        </w:rPr>
        <w:t>S</w:t>
      </w:r>
      <w:r w:rsidR="006917BF" w:rsidRPr="004D660C">
        <w:rPr>
          <w:lang w:val="fr-FR"/>
        </w:rPr>
        <w:t xml:space="preserve">ecrétaire </w:t>
      </w:r>
      <w:r w:rsidR="004D660C" w:rsidRPr="004D660C">
        <w:rPr>
          <w:lang w:val="fr-FR"/>
        </w:rPr>
        <w:t>général à la gestion des ressources humaines, avec toutes les pièces justificatives, notamment des copies de tous les comptes rendus d</w:t>
      </w:r>
      <w:r w:rsidR="00C03754">
        <w:rPr>
          <w:lang w:val="fr-FR"/>
        </w:rPr>
        <w:t>’</w:t>
      </w:r>
      <w:r w:rsidR="004D660C" w:rsidRPr="004D660C">
        <w:rPr>
          <w:lang w:val="fr-FR"/>
        </w:rPr>
        <w:t>entretien et de l</w:t>
      </w:r>
      <w:r w:rsidR="00C03754">
        <w:rPr>
          <w:lang w:val="fr-FR"/>
        </w:rPr>
        <w:t>’</w:t>
      </w:r>
      <w:r w:rsidR="004D660C" w:rsidRPr="004D660C">
        <w:rPr>
          <w:lang w:val="fr-FR"/>
        </w:rPr>
        <w:t xml:space="preserve">enregistrement numérique des entretiens; </w:t>
      </w:r>
    </w:p>
    <w:p w14:paraId="1AC0DCE8" w14:textId="27E7CC6B" w:rsidR="004D660C" w:rsidRPr="004D660C" w:rsidRDefault="00827C0A" w:rsidP="004D660C">
      <w:pPr>
        <w:pStyle w:val="SingleTxt"/>
      </w:pPr>
      <w:r>
        <w:rPr>
          <w:lang w:val="fr-FR"/>
        </w:rPr>
        <w:tab/>
      </w:r>
      <w:r w:rsidR="004D660C" w:rsidRPr="004D660C">
        <w:rPr>
          <w:lang w:val="fr-FR"/>
        </w:rPr>
        <w:t>b)</w:t>
      </w:r>
      <w:r w:rsidR="004D660C" w:rsidRPr="004D660C">
        <w:rPr>
          <w:lang w:val="fr-FR"/>
        </w:rPr>
        <w:tab/>
      </w:r>
      <w:r>
        <w:rPr>
          <w:lang w:val="fr-FR"/>
        </w:rPr>
        <w:t>S</w:t>
      </w:r>
      <w:r w:rsidR="004D660C" w:rsidRPr="004D660C">
        <w:rPr>
          <w:lang w:val="fr-FR"/>
        </w:rPr>
        <w:t>i le rapport d</w:t>
      </w:r>
      <w:r w:rsidR="00C03754">
        <w:rPr>
          <w:lang w:val="fr-FR"/>
        </w:rPr>
        <w:t>’</w:t>
      </w:r>
      <w:r w:rsidR="004D660C" w:rsidRPr="004D660C">
        <w:rPr>
          <w:lang w:val="fr-FR"/>
        </w:rPr>
        <w:t xml:space="preserve">enquête envisage la possibilité du renvoi aux autorités nationales, en fait tenir copie au </w:t>
      </w:r>
      <w:r w:rsidR="006917BF">
        <w:rPr>
          <w:lang w:val="fr-FR"/>
        </w:rPr>
        <w:t>S</w:t>
      </w:r>
      <w:r w:rsidR="006917BF" w:rsidRPr="004D660C">
        <w:rPr>
          <w:lang w:val="fr-FR"/>
        </w:rPr>
        <w:t xml:space="preserve">ecrétaire </w:t>
      </w:r>
      <w:r w:rsidR="004D660C" w:rsidRPr="004D660C">
        <w:rPr>
          <w:lang w:val="fr-FR"/>
        </w:rPr>
        <w:t>général adjoint aux affaires juridiques.</w:t>
      </w:r>
    </w:p>
    <w:p w14:paraId="38300FA1" w14:textId="77777777" w:rsidR="00827C0A" w:rsidRPr="00827C0A" w:rsidRDefault="00827C0A" w:rsidP="00827C0A">
      <w:pPr>
        <w:pStyle w:val="SingleTxt"/>
        <w:spacing w:after="0" w:line="120" w:lineRule="exact"/>
        <w:rPr>
          <w:i/>
          <w:iCs/>
          <w:sz w:val="10"/>
        </w:rPr>
      </w:pPr>
    </w:p>
    <w:p w14:paraId="73E763C1" w14:textId="48E08488" w:rsidR="004D660C" w:rsidRPr="004D660C" w:rsidRDefault="00827C0A" w:rsidP="00827C0A">
      <w:pPr>
        <w:pStyle w:val="H4"/>
        <w:ind w:right="1260"/>
      </w:pPr>
      <w:r>
        <w:rPr>
          <w:lang w:val="fr-FR"/>
        </w:rPr>
        <w:tab/>
      </w:r>
      <w:r>
        <w:rPr>
          <w:lang w:val="fr-FR"/>
        </w:rPr>
        <w:tab/>
      </w:r>
      <w:r w:rsidR="004D660C" w:rsidRPr="004D660C">
        <w:rPr>
          <w:lang w:val="fr-FR"/>
        </w:rPr>
        <w:t>Transmission des rapports d</w:t>
      </w:r>
      <w:r w:rsidR="00C03754">
        <w:rPr>
          <w:lang w:val="fr-FR"/>
        </w:rPr>
        <w:t>’</w:t>
      </w:r>
      <w:r w:rsidR="004D660C" w:rsidRPr="004D660C">
        <w:rPr>
          <w:lang w:val="fr-FR"/>
        </w:rPr>
        <w:t>enquête autres que ceux du BSCI</w:t>
      </w:r>
    </w:p>
    <w:p w14:paraId="6BF6902A" w14:textId="77777777" w:rsidR="00827C0A" w:rsidRPr="00827C0A" w:rsidRDefault="00827C0A" w:rsidP="00827C0A">
      <w:pPr>
        <w:pStyle w:val="SingleTxt"/>
        <w:spacing w:after="0" w:line="120" w:lineRule="exact"/>
        <w:rPr>
          <w:sz w:val="10"/>
        </w:rPr>
      </w:pPr>
    </w:p>
    <w:p w14:paraId="0EEADB27" w14:textId="06A6E988" w:rsidR="004D660C" w:rsidRPr="004D660C" w:rsidRDefault="004D660C" w:rsidP="004D660C">
      <w:pPr>
        <w:pStyle w:val="SingleTxt"/>
      </w:pPr>
      <w:r w:rsidRPr="004D660C">
        <w:rPr>
          <w:lang w:val="fr-FR"/>
        </w:rPr>
        <w:t>7.3</w:t>
      </w:r>
      <w:r w:rsidRPr="004D660C">
        <w:rPr>
          <w:lang w:val="fr-FR"/>
        </w:rPr>
        <w:tab/>
        <w:t>La personne ou entité chargée d</w:t>
      </w:r>
      <w:r w:rsidR="00C03754">
        <w:rPr>
          <w:lang w:val="fr-FR"/>
        </w:rPr>
        <w:t>’</w:t>
      </w:r>
      <w:r w:rsidRPr="004D660C">
        <w:rPr>
          <w:lang w:val="fr-FR"/>
        </w:rPr>
        <w:t>enquêter transmet le rapport d</w:t>
      </w:r>
      <w:r w:rsidR="00C03754">
        <w:rPr>
          <w:lang w:val="fr-FR"/>
        </w:rPr>
        <w:t>’</w:t>
      </w:r>
      <w:r w:rsidRPr="004D660C">
        <w:rPr>
          <w:lang w:val="fr-FR"/>
        </w:rPr>
        <w:t>enquête et les pièces justificatives au fonctionnaire responsable, qui en fait tenir copie au BSCI.</w:t>
      </w:r>
    </w:p>
    <w:p w14:paraId="62E61A58" w14:textId="2B3E5670" w:rsidR="004D660C" w:rsidRPr="004D660C" w:rsidRDefault="004D660C" w:rsidP="004D660C">
      <w:pPr>
        <w:pStyle w:val="SingleTxt"/>
      </w:pPr>
      <w:r w:rsidRPr="004D660C">
        <w:rPr>
          <w:lang w:val="fr-FR"/>
        </w:rPr>
        <w:t>7.4</w:t>
      </w:r>
      <w:r w:rsidRPr="004D660C">
        <w:rPr>
          <w:lang w:val="fr-FR"/>
        </w:rPr>
        <w:tab/>
        <w:t>Lorsqu</w:t>
      </w:r>
      <w:r w:rsidR="00C03754">
        <w:rPr>
          <w:lang w:val="fr-FR"/>
        </w:rPr>
        <w:t>’</w:t>
      </w:r>
      <w:r w:rsidRPr="004D660C">
        <w:rPr>
          <w:lang w:val="fr-FR"/>
        </w:rPr>
        <w:t>il est conclu, à l</w:t>
      </w:r>
      <w:r w:rsidR="00C03754">
        <w:rPr>
          <w:lang w:val="fr-FR"/>
        </w:rPr>
        <w:t>’</w:t>
      </w:r>
      <w:r w:rsidRPr="004D660C">
        <w:rPr>
          <w:lang w:val="fr-FR"/>
        </w:rPr>
        <w:t>issue d</w:t>
      </w:r>
      <w:r w:rsidR="00C03754">
        <w:rPr>
          <w:lang w:val="fr-FR"/>
        </w:rPr>
        <w:t>’</w:t>
      </w:r>
      <w:r w:rsidRPr="004D660C">
        <w:rPr>
          <w:lang w:val="fr-FR"/>
        </w:rPr>
        <w:t>une enquête non menée par le BSCI, que les faits ne suffisent pas à montrer que le fonctionnaire concerné a eu une conduite répréhensible, le fonctionnaire responsable examine le rapport pour vérifier s</w:t>
      </w:r>
      <w:r w:rsidR="00C03754">
        <w:rPr>
          <w:lang w:val="fr-FR"/>
        </w:rPr>
        <w:t>’</w:t>
      </w:r>
      <w:r w:rsidRPr="004D660C">
        <w:rPr>
          <w:lang w:val="fr-FR"/>
        </w:rPr>
        <w:t>il est d</w:t>
      </w:r>
      <w:r w:rsidR="00C03754">
        <w:rPr>
          <w:lang w:val="fr-FR"/>
        </w:rPr>
        <w:t>’</w:t>
      </w:r>
      <w:r w:rsidRPr="004D660C">
        <w:rPr>
          <w:lang w:val="fr-FR"/>
        </w:rPr>
        <w:t>accord avec les conclusions y figurant</w:t>
      </w:r>
      <w:r w:rsidR="00FA6FFF">
        <w:rPr>
          <w:lang w:val="fr-FR"/>
        </w:rPr>
        <w:t>;</w:t>
      </w:r>
      <w:r w:rsidRPr="004D660C">
        <w:rPr>
          <w:lang w:val="fr-FR"/>
        </w:rPr>
        <w:t xml:space="preserve"> lorsque des précisions s</w:t>
      </w:r>
      <w:r w:rsidR="00C03754">
        <w:rPr>
          <w:lang w:val="fr-FR"/>
        </w:rPr>
        <w:t>’</w:t>
      </w:r>
      <w:r w:rsidRPr="004D660C">
        <w:rPr>
          <w:lang w:val="fr-FR"/>
        </w:rPr>
        <w:t>imposent, il peut demander un complément d</w:t>
      </w:r>
      <w:r w:rsidR="00C03754">
        <w:rPr>
          <w:lang w:val="fr-FR"/>
        </w:rPr>
        <w:t>’</w:t>
      </w:r>
      <w:r w:rsidRPr="004D660C">
        <w:rPr>
          <w:lang w:val="fr-FR"/>
        </w:rPr>
        <w:t>information ou la prise de mesures d</w:t>
      </w:r>
      <w:r w:rsidR="00C03754">
        <w:rPr>
          <w:lang w:val="fr-FR"/>
        </w:rPr>
        <w:t>’</w:t>
      </w:r>
      <w:r w:rsidRPr="004D660C">
        <w:rPr>
          <w:lang w:val="fr-FR"/>
        </w:rPr>
        <w:t>investigation spécifiques. S</w:t>
      </w:r>
      <w:r w:rsidR="00C03754">
        <w:rPr>
          <w:lang w:val="fr-FR"/>
        </w:rPr>
        <w:t>’</w:t>
      </w:r>
      <w:r w:rsidRPr="004D660C">
        <w:rPr>
          <w:lang w:val="fr-FR"/>
        </w:rPr>
        <w:t>il est d</w:t>
      </w:r>
      <w:r w:rsidR="00C03754">
        <w:rPr>
          <w:lang w:val="fr-FR"/>
        </w:rPr>
        <w:t>’</w:t>
      </w:r>
      <w:r w:rsidRPr="004D660C">
        <w:rPr>
          <w:lang w:val="fr-FR"/>
        </w:rPr>
        <w:t>accord avec la conclusion figurant dans le rapport, le fonctionnaire responsable renonce à toute autre mesure et en informe l</w:t>
      </w:r>
      <w:r w:rsidR="00C03754">
        <w:rPr>
          <w:lang w:val="fr-FR"/>
        </w:rPr>
        <w:t>’</w:t>
      </w:r>
      <w:r w:rsidRPr="004D660C">
        <w:rPr>
          <w:lang w:val="fr-FR"/>
        </w:rPr>
        <w:t>intéressé par écrit. Dans le cas contraire, les paragraphes 7.5, 7.6 et 7.7 s</w:t>
      </w:r>
      <w:r w:rsidR="00C03754">
        <w:rPr>
          <w:lang w:val="fr-FR"/>
        </w:rPr>
        <w:t>’</w:t>
      </w:r>
      <w:r w:rsidRPr="004D660C">
        <w:rPr>
          <w:lang w:val="fr-FR"/>
        </w:rPr>
        <w:t>appliquent selon qu</w:t>
      </w:r>
      <w:r w:rsidR="00C03754">
        <w:rPr>
          <w:lang w:val="fr-FR"/>
        </w:rPr>
        <w:t>’</w:t>
      </w:r>
      <w:r w:rsidRPr="004D660C">
        <w:rPr>
          <w:lang w:val="fr-FR"/>
        </w:rPr>
        <w:t>il convient.</w:t>
      </w:r>
    </w:p>
    <w:p w14:paraId="308D7E22" w14:textId="0299FCC4" w:rsidR="004D660C" w:rsidRPr="004D660C" w:rsidRDefault="004D660C" w:rsidP="004D660C">
      <w:pPr>
        <w:pStyle w:val="SingleTxt"/>
      </w:pPr>
      <w:r w:rsidRPr="004D660C">
        <w:rPr>
          <w:lang w:val="fr-FR"/>
        </w:rPr>
        <w:t>7.5</w:t>
      </w:r>
      <w:r w:rsidRPr="004D660C">
        <w:rPr>
          <w:lang w:val="fr-FR"/>
        </w:rPr>
        <w:tab/>
        <w:t>Lorsqu</w:t>
      </w:r>
      <w:r w:rsidR="00C03754">
        <w:rPr>
          <w:lang w:val="fr-FR"/>
        </w:rPr>
        <w:t>’</w:t>
      </w:r>
      <w:r w:rsidRPr="004D660C">
        <w:rPr>
          <w:lang w:val="fr-FR"/>
        </w:rPr>
        <w:t>il est conclu, à l</w:t>
      </w:r>
      <w:r w:rsidR="00C03754">
        <w:rPr>
          <w:lang w:val="fr-FR"/>
        </w:rPr>
        <w:t>’</w:t>
      </w:r>
      <w:r w:rsidRPr="004D660C">
        <w:rPr>
          <w:lang w:val="fr-FR"/>
        </w:rPr>
        <w:t>issue d</w:t>
      </w:r>
      <w:r w:rsidR="00C03754">
        <w:rPr>
          <w:lang w:val="fr-FR"/>
        </w:rPr>
        <w:t>’</w:t>
      </w:r>
      <w:r w:rsidRPr="004D660C">
        <w:rPr>
          <w:lang w:val="fr-FR"/>
        </w:rPr>
        <w:t xml:space="preserve">une enquête non menée par le BSCI, que les </w:t>
      </w:r>
      <w:r w:rsidR="006917BF">
        <w:rPr>
          <w:lang w:val="fr-FR"/>
        </w:rPr>
        <w:t xml:space="preserve">faits </w:t>
      </w:r>
      <w:r w:rsidRPr="004D660C">
        <w:rPr>
          <w:lang w:val="fr-FR"/>
        </w:rPr>
        <w:t>suffisent à montrer que le fonctionnaire concerné a eu une conduite répréhensible mais que, de l</w:t>
      </w:r>
      <w:r w:rsidR="00C03754">
        <w:rPr>
          <w:lang w:val="fr-FR"/>
        </w:rPr>
        <w:t>’</w:t>
      </w:r>
      <w:r w:rsidRPr="004D660C">
        <w:rPr>
          <w:lang w:val="fr-FR"/>
        </w:rPr>
        <w:t>avis du fonctionnaire responsable, cette conduite ne constitue pas une faute professionnelle, ce dernier décide :</w:t>
      </w:r>
    </w:p>
    <w:p w14:paraId="3F2CA1DD" w14:textId="483C0C4E" w:rsidR="004D660C" w:rsidRPr="004D660C" w:rsidRDefault="00827C0A" w:rsidP="004D660C">
      <w:pPr>
        <w:pStyle w:val="SingleTxt"/>
      </w:pPr>
      <w:r>
        <w:rPr>
          <w:lang w:val="fr-FR"/>
        </w:rPr>
        <w:tab/>
      </w:r>
      <w:r w:rsidR="004D660C" w:rsidRPr="004D660C">
        <w:rPr>
          <w:lang w:val="fr-FR"/>
        </w:rPr>
        <w:t>a)</w:t>
      </w:r>
      <w:r w:rsidR="004D660C" w:rsidRPr="004D660C">
        <w:rPr>
          <w:lang w:val="fr-FR"/>
        </w:rPr>
        <w:tab/>
      </w:r>
      <w:r>
        <w:rPr>
          <w:lang w:val="fr-FR"/>
        </w:rPr>
        <w:t>S</w:t>
      </w:r>
      <w:r w:rsidR="004D660C" w:rsidRPr="004D660C">
        <w:rPr>
          <w:lang w:val="fr-FR"/>
        </w:rPr>
        <w:t>oit de ne pas prendre d</w:t>
      </w:r>
      <w:r w:rsidR="00C03754">
        <w:rPr>
          <w:lang w:val="fr-FR"/>
        </w:rPr>
        <w:t>’</w:t>
      </w:r>
      <w:r w:rsidR="004D660C" w:rsidRPr="004D660C">
        <w:rPr>
          <w:lang w:val="fr-FR"/>
        </w:rPr>
        <w:t xml:space="preserve">autre mesure, ce dont il informe le fonctionnaire par écrit; </w:t>
      </w:r>
    </w:p>
    <w:p w14:paraId="2E4A6803" w14:textId="144121A2" w:rsidR="004D660C" w:rsidRPr="004D660C" w:rsidRDefault="00827C0A" w:rsidP="004D660C">
      <w:pPr>
        <w:pStyle w:val="SingleTxt"/>
      </w:pPr>
      <w:r>
        <w:rPr>
          <w:lang w:val="fr-FR"/>
        </w:rPr>
        <w:tab/>
      </w:r>
      <w:r w:rsidR="004D660C" w:rsidRPr="004D660C">
        <w:rPr>
          <w:lang w:val="fr-FR"/>
        </w:rPr>
        <w:t>b)</w:t>
      </w:r>
      <w:r w:rsidR="004D660C" w:rsidRPr="004D660C">
        <w:rPr>
          <w:lang w:val="fr-FR"/>
        </w:rPr>
        <w:tab/>
      </w:r>
      <w:r>
        <w:rPr>
          <w:lang w:val="fr-FR"/>
        </w:rPr>
        <w:t>S</w:t>
      </w:r>
      <w:r w:rsidR="004D660C" w:rsidRPr="004D660C">
        <w:rPr>
          <w:lang w:val="fr-FR"/>
        </w:rPr>
        <w:t>oit de prendre une mesure corrective ou une mesure administrative. Avant de recevoir un avertissement, le fonctionnaire doit se voir offrir l</w:t>
      </w:r>
      <w:r w:rsidR="00C03754">
        <w:rPr>
          <w:lang w:val="fr-FR"/>
        </w:rPr>
        <w:t>’</w:t>
      </w:r>
      <w:r w:rsidR="004D660C" w:rsidRPr="004D660C">
        <w:rPr>
          <w:lang w:val="fr-FR"/>
        </w:rPr>
        <w:t>occasion de formuler des observations sur les faits et circonstances de l</w:t>
      </w:r>
      <w:r w:rsidR="00C03754">
        <w:rPr>
          <w:lang w:val="fr-FR"/>
        </w:rPr>
        <w:t>’</w:t>
      </w:r>
      <w:r w:rsidR="004D660C" w:rsidRPr="004D660C">
        <w:rPr>
          <w:lang w:val="fr-FR"/>
        </w:rPr>
        <w:t>espèce, conformément à la disposition 10.2 c) du Règlement du personnel.</w:t>
      </w:r>
    </w:p>
    <w:p w14:paraId="778514ED" w14:textId="766D269D" w:rsidR="004D660C" w:rsidRPr="004D660C" w:rsidRDefault="004D660C" w:rsidP="004D660C">
      <w:pPr>
        <w:pStyle w:val="SingleTxt"/>
      </w:pPr>
      <w:r w:rsidRPr="004D660C">
        <w:rPr>
          <w:lang w:val="fr-FR"/>
        </w:rPr>
        <w:t>7.6</w:t>
      </w:r>
      <w:r w:rsidRPr="004D660C">
        <w:rPr>
          <w:lang w:val="fr-FR"/>
        </w:rPr>
        <w:tab/>
        <w:t>Lorsqu</w:t>
      </w:r>
      <w:r w:rsidR="00C03754">
        <w:rPr>
          <w:lang w:val="fr-FR"/>
        </w:rPr>
        <w:t>’</w:t>
      </w:r>
      <w:r w:rsidRPr="004D660C">
        <w:rPr>
          <w:lang w:val="fr-FR"/>
        </w:rPr>
        <w:t>il est conclu, à l</w:t>
      </w:r>
      <w:r w:rsidR="00C03754">
        <w:rPr>
          <w:lang w:val="fr-FR"/>
        </w:rPr>
        <w:t>’</w:t>
      </w:r>
      <w:r w:rsidRPr="004D660C">
        <w:rPr>
          <w:lang w:val="fr-FR"/>
        </w:rPr>
        <w:t>issue d</w:t>
      </w:r>
      <w:r w:rsidR="00C03754">
        <w:rPr>
          <w:lang w:val="fr-FR"/>
        </w:rPr>
        <w:t>’</w:t>
      </w:r>
      <w:r w:rsidRPr="004D660C">
        <w:rPr>
          <w:lang w:val="fr-FR"/>
        </w:rPr>
        <w:t>une enquête non menée par le BSCI, qu</w:t>
      </w:r>
      <w:r w:rsidR="00C03754">
        <w:rPr>
          <w:lang w:val="fr-FR"/>
        </w:rPr>
        <w:t>’</w:t>
      </w:r>
      <w:r w:rsidRPr="004D660C">
        <w:rPr>
          <w:lang w:val="fr-FR"/>
        </w:rPr>
        <w:t>il existe suffisamment d</w:t>
      </w:r>
      <w:r w:rsidR="00C03754">
        <w:rPr>
          <w:lang w:val="fr-FR"/>
        </w:rPr>
        <w:t>’</w:t>
      </w:r>
      <w:r w:rsidRPr="004D660C">
        <w:rPr>
          <w:lang w:val="fr-FR"/>
        </w:rPr>
        <w:t>éléments de preuve pour établir que le fonctionnaire a eu une conduite répréhensible qui, de l</w:t>
      </w:r>
      <w:r w:rsidR="00C03754">
        <w:rPr>
          <w:lang w:val="fr-FR"/>
        </w:rPr>
        <w:t>’</w:t>
      </w:r>
      <w:r w:rsidRPr="004D660C">
        <w:rPr>
          <w:lang w:val="fr-FR"/>
        </w:rPr>
        <w:t>avis du fonctionnaire responsable, pourrait constituer une faute professionnelle, ce dernier soumet le rapport d</w:t>
      </w:r>
      <w:r w:rsidR="00C03754">
        <w:rPr>
          <w:lang w:val="fr-FR"/>
        </w:rPr>
        <w:t>’</w:t>
      </w:r>
      <w:r w:rsidRPr="004D660C">
        <w:rPr>
          <w:lang w:val="fr-FR"/>
        </w:rPr>
        <w:t xml:space="preserve">enquête au </w:t>
      </w:r>
      <w:r w:rsidR="006917BF">
        <w:rPr>
          <w:lang w:val="fr-FR"/>
        </w:rPr>
        <w:t>S</w:t>
      </w:r>
      <w:r w:rsidR="006917BF"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général à la gestion des ressources humaines, avec toutes les pièces justificatives, y compris les comptes rendus d</w:t>
      </w:r>
      <w:r w:rsidR="00C03754">
        <w:rPr>
          <w:lang w:val="fr-FR"/>
        </w:rPr>
        <w:t>’</w:t>
      </w:r>
      <w:r w:rsidRPr="004D660C">
        <w:rPr>
          <w:lang w:val="fr-FR"/>
        </w:rPr>
        <w:t>entretien et l</w:t>
      </w:r>
      <w:r w:rsidR="00C03754">
        <w:rPr>
          <w:lang w:val="fr-FR"/>
        </w:rPr>
        <w:t>’</w:t>
      </w:r>
      <w:r w:rsidRPr="004D660C">
        <w:rPr>
          <w:lang w:val="fr-FR"/>
        </w:rPr>
        <w:t>enregistrement numérique des entretiens.</w:t>
      </w:r>
    </w:p>
    <w:p w14:paraId="4780C022" w14:textId="16BF7C3D" w:rsidR="004D660C" w:rsidRPr="004D660C" w:rsidRDefault="004D660C" w:rsidP="004D660C">
      <w:pPr>
        <w:pStyle w:val="SingleTxt"/>
      </w:pPr>
      <w:r w:rsidRPr="004D660C">
        <w:rPr>
          <w:lang w:val="fr-FR"/>
        </w:rPr>
        <w:t>7.7</w:t>
      </w:r>
      <w:r w:rsidRPr="004D660C">
        <w:rPr>
          <w:lang w:val="fr-FR"/>
        </w:rPr>
        <w:tab/>
        <w:t>Pour l</w:t>
      </w:r>
      <w:r w:rsidR="00C03754">
        <w:rPr>
          <w:lang w:val="fr-FR"/>
        </w:rPr>
        <w:t>’</w:t>
      </w:r>
      <w:r w:rsidRPr="004D660C">
        <w:rPr>
          <w:lang w:val="fr-FR"/>
        </w:rPr>
        <w:t>application du paragraphe 7.6, lorsque le fonctionnaire responsable est chef d</w:t>
      </w:r>
      <w:r w:rsidR="00C03754">
        <w:rPr>
          <w:lang w:val="fr-FR"/>
        </w:rPr>
        <w:t>’</w:t>
      </w:r>
      <w:r w:rsidRPr="004D660C">
        <w:rPr>
          <w:lang w:val="fr-FR"/>
        </w:rPr>
        <w:t>une mission de maintien de la paix ou d</w:t>
      </w:r>
      <w:r w:rsidR="00C03754">
        <w:rPr>
          <w:lang w:val="fr-FR"/>
        </w:rPr>
        <w:t>’</w:t>
      </w:r>
      <w:r w:rsidRPr="004D660C">
        <w:rPr>
          <w:lang w:val="fr-FR"/>
        </w:rPr>
        <w:t>une mission politique spéciale, il présente le rapport d</w:t>
      </w:r>
      <w:r w:rsidR="00C03754">
        <w:rPr>
          <w:lang w:val="fr-FR"/>
        </w:rPr>
        <w:t>’</w:t>
      </w:r>
      <w:r w:rsidRPr="004D660C">
        <w:rPr>
          <w:lang w:val="fr-FR"/>
        </w:rPr>
        <w:t xml:space="preserve">enquête et les pièces justificatives au </w:t>
      </w:r>
      <w:r w:rsidR="006917BF">
        <w:rPr>
          <w:lang w:val="fr-FR"/>
        </w:rPr>
        <w:t>S</w:t>
      </w:r>
      <w:r w:rsidR="006917BF" w:rsidRPr="004D660C">
        <w:rPr>
          <w:lang w:val="fr-FR"/>
        </w:rPr>
        <w:t xml:space="preserve">ecrétaire </w:t>
      </w:r>
      <w:r w:rsidRPr="004D660C">
        <w:rPr>
          <w:lang w:val="fr-FR"/>
        </w:rPr>
        <w:t>général adjoint à l</w:t>
      </w:r>
      <w:r w:rsidR="00C03754">
        <w:rPr>
          <w:lang w:val="fr-FR"/>
        </w:rPr>
        <w:t>’</w:t>
      </w:r>
      <w:r w:rsidRPr="004D660C">
        <w:rPr>
          <w:lang w:val="fr-FR"/>
        </w:rPr>
        <w:t>appui aux missions, lequel décide, compte tenu de la recommandation du fonctionnaire responsable à ce sujet, s</w:t>
      </w:r>
      <w:r w:rsidR="00C03754">
        <w:rPr>
          <w:lang w:val="fr-FR"/>
        </w:rPr>
        <w:t>’</w:t>
      </w:r>
      <w:r w:rsidRPr="004D660C">
        <w:rPr>
          <w:lang w:val="fr-FR"/>
        </w:rPr>
        <w:t xml:space="preserve">il y a lieu de transmettre le rapport au </w:t>
      </w:r>
      <w:r w:rsidR="006917BF">
        <w:rPr>
          <w:lang w:val="fr-FR"/>
        </w:rPr>
        <w:t>S</w:t>
      </w:r>
      <w:r w:rsidR="006917BF"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général à la gestion des ressources humaines.</w:t>
      </w:r>
    </w:p>
    <w:p w14:paraId="45FE1FDA" w14:textId="77777777" w:rsidR="00827C0A" w:rsidRPr="00827C0A" w:rsidRDefault="00827C0A" w:rsidP="00827C0A">
      <w:pPr>
        <w:pStyle w:val="SingleTxt"/>
        <w:spacing w:after="0" w:line="120" w:lineRule="exact"/>
        <w:rPr>
          <w:b/>
          <w:sz w:val="10"/>
          <w:lang w:val="fr-FR"/>
        </w:rPr>
      </w:pPr>
    </w:p>
    <w:p w14:paraId="0C5053FE" w14:textId="2FAF0F84" w:rsidR="004D660C" w:rsidRDefault="00827C0A" w:rsidP="00827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827C0A">
        <w:rPr>
          <w:lang w:val="fr-FR"/>
        </w:rPr>
        <w:t>Section 8</w:t>
      </w:r>
      <w:r w:rsidRPr="00827C0A">
        <w:rPr>
          <w:lang w:val="fr-FR"/>
        </w:rPr>
        <w:br/>
      </w:r>
      <w:r w:rsidR="004D660C" w:rsidRPr="00827C0A">
        <w:rPr>
          <w:lang w:val="fr-FR"/>
        </w:rPr>
        <w:t>Instance disciplinaire</w:t>
      </w:r>
    </w:p>
    <w:p w14:paraId="69F30F65" w14:textId="466F3669" w:rsidR="00827C0A" w:rsidRPr="00827C0A" w:rsidRDefault="00827C0A" w:rsidP="00827C0A">
      <w:pPr>
        <w:pStyle w:val="SingleTxt"/>
        <w:spacing w:after="0" w:line="120" w:lineRule="exact"/>
        <w:rPr>
          <w:sz w:val="10"/>
          <w:lang w:val="fr-FR"/>
        </w:rPr>
      </w:pPr>
    </w:p>
    <w:p w14:paraId="00B2FACA" w14:textId="00623446" w:rsidR="004D660C" w:rsidRPr="004D660C" w:rsidRDefault="00827C0A" w:rsidP="00827C0A">
      <w:pPr>
        <w:pStyle w:val="H4"/>
        <w:ind w:right="1260"/>
      </w:pPr>
      <w:r>
        <w:rPr>
          <w:lang w:val="fr-FR"/>
        </w:rPr>
        <w:tab/>
      </w:r>
      <w:r>
        <w:rPr>
          <w:lang w:val="fr-FR"/>
        </w:rPr>
        <w:tab/>
      </w:r>
      <w:r w:rsidR="004D660C" w:rsidRPr="004D660C">
        <w:rPr>
          <w:lang w:val="fr-FR"/>
        </w:rPr>
        <w:t>Décision faisant suite au rapport d</w:t>
      </w:r>
      <w:r w:rsidR="00C03754">
        <w:rPr>
          <w:lang w:val="fr-FR"/>
        </w:rPr>
        <w:t>’</w:t>
      </w:r>
      <w:r w:rsidR="004D660C" w:rsidRPr="004D660C">
        <w:rPr>
          <w:lang w:val="fr-FR"/>
        </w:rPr>
        <w:t>enquête</w:t>
      </w:r>
    </w:p>
    <w:p w14:paraId="68D90B7E" w14:textId="77777777" w:rsidR="00827C0A" w:rsidRPr="00827C0A" w:rsidRDefault="00827C0A" w:rsidP="00827C0A">
      <w:pPr>
        <w:pStyle w:val="SingleTxt"/>
        <w:spacing w:after="0" w:line="120" w:lineRule="exact"/>
        <w:rPr>
          <w:sz w:val="10"/>
        </w:rPr>
      </w:pPr>
    </w:p>
    <w:p w14:paraId="6D4BBDBE" w14:textId="74507AD1" w:rsidR="004D660C" w:rsidRPr="004D660C" w:rsidRDefault="004D660C" w:rsidP="004D660C">
      <w:pPr>
        <w:pStyle w:val="SingleTxt"/>
      </w:pPr>
      <w:r w:rsidRPr="004D660C">
        <w:rPr>
          <w:lang w:val="fr-FR"/>
        </w:rPr>
        <w:t>8.1</w:t>
      </w:r>
      <w:r w:rsidRPr="004D660C">
        <w:rPr>
          <w:lang w:val="fr-FR"/>
        </w:rPr>
        <w:tab/>
        <w:t>Dès réception du rapport d</w:t>
      </w:r>
      <w:r w:rsidR="00C03754">
        <w:rPr>
          <w:lang w:val="fr-FR"/>
        </w:rPr>
        <w:t>’</w:t>
      </w:r>
      <w:r w:rsidRPr="004D660C">
        <w:rPr>
          <w:lang w:val="fr-FR"/>
        </w:rPr>
        <w:t>enquête ou du jugement émanant d</w:t>
      </w:r>
      <w:r w:rsidR="00C03754">
        <w:rPr>
          <w:lang w:val="fr-FR"/>
        </w:rPr>
        <w:t>’</w:t>
      </w:r>
      <w:r w:rsidRPr="004D660C">
        <w:rPr>
          <w:lang w:val="fr-FR"/>
        </w:rPr>
        <w:t xml:space="preserve">une juridiction nationale, le </w:t>
      </w:r>
      <w:r w:rsidR="006917BF">
        <w:rPr>
          <w:lang w:val="fr-FR"/>
        </w:rPr>
        <w:t>S</w:t>
      </w:r>
      <w:r w:rsidR="006917BF"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général à la gestion des ressources humaines examine le rapport ou le jugement et les pièces justificatives</w:t>
      </w:r>
      <w:r w:rsidR="00FA6FFF">
        <w:rPr>
          <w:lang w:val="fr-FR"/>
        </w:rPr>
        <w:t>;</w:t>
      </w:r>
      <w:r w:rsidRPr="004D660C">
        <w:rPr>
          <w:lang w:val="fr-FR"/>
        </w:rPr>
        <w:t xml:space="preserve"> il peut alors chercher à obtenir des informations supplémentaires, notamment auprès du fonctionnaire concerné, ou renvoyer l</w:t>
      </w:r>
      <w:r w:rsidR="00C03754">
        <w:rPr>
          <w:lang w:val="fr-FR"/>
        </w:rPr>
        <w:t>’</w:t>
      </w:r>
      <w:r w:rsidRPr="004D660C">
        <w:rPr>
          <w:lang w:val="fr-FR"/>
        </w:rPr>
        <w:t>affaire au fonctionnaire responsable ou au BSCI pour complément d</w:t>
      </w:r>
      <w:r w:rsidR="00C03754">
        <w:rPr>
          <w:lang w:val="fr-FR"/>
        </w:rPr>
        <w:t>’</w:t>
      </w:r>
      <w:r w:rsidRPr="004D660C">
        <w:rPr>
          <w:lang w:val="fr-FR"/>
        </w:rPr>
        <w:t xml:space="preserve">enquête. À ce stade, le </w:t>
      </w:r>
      <w:r w:rsidR="006917BF">
        <w:rPr>
          <w:lang w:val="fr-FR"/>
        </w:rPr>
        <w:t>S</w:t>
      </w:r>
      <w:r w:rsidR="006917BF"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 xml:space="preserve">général à la gestion des ressources humaines et le </w:t>
      </w:r>
      <w:r w:rsidR="006917BF">
        <w:rPr>
          <w:lang w:val="fr-FR"/>
        </w:rPr>
        <w:t>S</w:t>
      </w:r>
      <w:r w:rsidR="006917BF" w:rsidRPr="004D660C">
        <w:rPr>
          <w:lang w:val="fr-FR"/>
        </w:rPr>
        <w:t xml:space="preserve">ecrétaire </w:t>
      </w:r>
      <w:r w:rsidRPr="004D660C">
        <w:rPr>
          <w:lang w:val="fr-FR"/>
        </w:rPr>
        <w:t>général adjoint à la gestion ne sont pas liés par les constatations faites au cours de l</w:t>
      </w:r>
      <w:r w:rsidR="00C03754">
        <w:rPr>
          <w:lang w:val="fr-FR"/>
        </w:rPr>
        <w:t>’</w:t>
      </w:r>
      <w:r w:rsidRPr="004D660C">
        <w:rPr>
          <w:lang w:val="fr-FR"/>
        </w:rPr>
        <w:t>enquête</w:t>
      </w:r>
      <w:r w:rsidRPr="00565162">
        <w:rPr>
          <w:vertAlign w:val="superscript"/>
          <w:lang w:val="fr-FR"/>
        </w:rPr>
        <w:footnoteReference w:id="4"/>
      </w:r>
      <w:r w:rsidRPr="004D660C">
        <w:rPr>
          <w:lang w:val="fr-FR"/>
        </w:rPr>
        <w:t>.</w:t>
      </w:r>
    </w:p>
    <w:p w14:paraId="0DBB223B" w14:textId="4E495DD0" w:rsidR="004D660C" w:rsidRPr="004D660C" w:rsidRDefault="004D660C" w:rsidP="004D660C">
      <w:pPr>
        <w:pStyle w:val="SingleTxt"/>
      </w:pPr>
      <w:r w:rsidRPr="004D660C">
        <w:rPr>
          <w:lang w:val="fr-FR"/>
        </w:rPr>
        <w:t>8.2</w:t>
      </w:r>
      <w:r w:rsidRPr="004D660C">
        <w:rPr>
          <w:lang w:val="fr-FR"/>
        </w:rPr>
        <w:tab/>
        <w:t>Sur la base du rapport d</w:t>
      </w:r>
      <w:r w:rsidR="00C03754">
        <w:rPr>
          <w:lang w:val="fr-FR"/>
        </w:rPr>
        <w:t>’</w:t>
      </w:r>
      <w:r w:rsidRPr="004D660C">
        <w:rPr>
          <w:lang w:val="fr-FR"/>
        </w:rPr>
        <w:t xml:space="preserve">enquête, des pièces justificatives et des informations supplémentaires obtenues, le </w:t>
      </w:r>
      <w:r w:rsidR="006917BF">
        <w:rPr>
          <w:lang w:val="fr-FR"/>
        </w:rPr>
        <w:t>S</w:t>
      </w:r>
      <w:r w:rsidR="006917BF"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général à la gestion des ressources humaines décide, selon le cas :</w:t>
      </w:r>
    </w:p>
    <w:p w14:paraId="5F1CE85B" w14:textId="0AE3F9C9" w:rsidR="004D660C" w:rsidRPr="004D660C" w:rsidRDefault="00827C0A" w:rsidP="004D660C">
      <w:pPr>
        <w:pStyle w:val="SingleTxt"/>
      </w:pPr>
      <w:r>
        <w:rPr>
          <w:lang w:val="fr-FR"/>
        </w:rPr>
        <w:tab/>
      </w:r>
      <w:r w:rsidR="004D660C" w:rsidRPr="004D660C">
        <w:rPr>
          <w:lang w:val="fr-FR"/>
        </w:rPr>
        <w:t>a)</w:t>
      </w:r>
      <w:r w:rsidR="004D660C" w:rsidRPr="004D660C">
        <w:rPr>
          <w:lang w:val="fr-FR"/>
        </w:rPr>
        <w:tab/>
      </w:r>
      <w:r>
        <w:rPr>
          <w:lang w:val="fr-FR"/>
        </w:rPr>
        <w:t>D</w:t>
      </w:r>
      <w:r w:rsidR="00C03754">
        <w:rPr>
          <w:lang w:val="fr-FR"/>
        </w:rPr>
        <w:t>’</w:t>
      </w:r>
      <w:r w:rsidR="004D660C" w:rsidRPr="004D660C">
        <w:rPr>
          <w:lang w:val="fr-FR"/>
        </w:rPr>
        <w:t xml:space="preserve">engager une instance disciplinaire en vertu de la disposition 10.1 c) du Règlement du personnel, en formulant par écrit des allégations de faute professionnelle en conformité avec le paragraphe 8.3; </w:t>
      </w:r>
    </w:p>
    <w:p w14:paraId="730ACA5D" w14:textId="492C0EFE" w:rsidR="004D660C" w:rsidRPr="004D660C" w:rsidRDefault="00827C0A" w:rsidP="004D660C">
      <w:pPr>
        <w:pStyle w:val="SingleTxt"/>
      </w:pPr>
      <w:r>
        <w:rPr>
          <w:lang w:val="fr-FR"/>
        </w:rPr>
        <w:tab/>
      </w:r>
      <w:r w:rsidR="004D660C" w:rsidRPr="004D660C">
        <w:rPr>
          <w:lang w:val="fr-FR"/>
        </w:rPr>
        <w:t>b)</w:t>
      </w:r>
      <w:r w:rsidR="004D660C" w:rsidRPr="004D660C">
        <w:rPr>
          <w:lang w:val="fr-FR"/>
        </w:rPr>
        <w:tab/>
      </w:r>
      <w:r>
        <w:rPr>
          <w:lang w:val="fr-FR"/>
        </w:rPr>
        <w:t>S</w:t>
      </w:r>
      <w:r w:rsidR="004D660C" w:rsidRPr="004D660C">
        <w:rPr>
          <w:lang w:val="fr-FR"/>
        </w:rPr>
        <w:t>i, à son avis, la conduite répréhensible n</w:t>
      </w:r>
      <w:r w:rsidR="00C03754">
        <w:rPr>
          <w:lang w:val="fr-FR"/>
        </w:rPr>
        <w:t>’</w:t>
      </w:r>
      <w:r w:rsidR="004D660C" w:rsidRPr="004D660C">
        <w:rPr>
          <w:lang w:val="fr-FR"/>
        </w:rPr>
        <w:t>a pas la gravité d</w:t>
      </w:r>
      <w:r w:rsidR="00C03754">
        <w:rPr>
          <w:lang w:val="fr-FR"/>
        </w:rPr>
        <w:t>’</w:t>
      </w:r>
      <w:r w:rsidR="004D660C" w:rsidRPr="004D660C">
        <w:rPr>
          <w:lang w:val="fr-FR"/>
        </w:rPr>
        <w:t>une faute professionnelle, de prendre une mesure corrective ou administrative ou de renvoyer l</w:t>
      </w:r>
      <w:r w:rsidR="00C03754">
        <w:rPr>
          <w:lang w:val="fr-FR"/>
        </w:rPr>
        <w:t>’</w:t>
      </w:r>
      <w:r w:rsidR="004D660C" w:rsidRPr="004D660C">
        <w:rPr>
          <w:lang w:val="fr-FR"/>
        </w:rPr>
        <w:t>affaire au fonctionnaire responsable pour la prise éventuelle d</w:t>
      </w:r>
      <w:r w:rsidR="00C03754">
        <w:rPr>
          <w:lang w:val="fr-FR"/>
        </w:rPr>
        <w:t>’</w:t>
      </w:r>
      <w:r w:rsidR="004D660C" w:rsidRPr="004D660C">
        <w:rPr>
          <w:lang w:val="fr-FR"/>
        </w:rPr>
        <w:t xml:space="preserve">une telle mesure; </w:t>
      </w:r>
    </w:p>
    <w:p w14:paraId="000253CA" w14:textId="6FA0C209" w:rsidR="004D660C" w:rsidRPr="004D660C" w:rsidRDefault="00827C0A" w:rsidP="004D660C">
      <w:pPr>
        <w:pStyle w:val="SingleTxt"/>
      </w:pPr>
      <w:r>
        <w:rPr>
          <w:lang w:val="fr-FR"/>
        </w:rPr>
        <w:tab/>
      </w:r>
      <w:r w:rsidR="004D660C" w:rsidRPr="004D660C">
        <w:rPr>
          <w:lang w:val="fr-FR"/>
        </w:rPr>
        <w:t>c)</w:t>
      </w:r>
      <w:r w:rsidR="004D660C" w:rsidRPr="004D660C">
        <w:rPr>
          <w:lang w:val="fr-FR"/>
        </w:rPr>
        <w:tab/>
      </w:r>
      <w:r>
        <w:rPr>
          <w:lang w:val="fr-FR"/>
        </w:rPr>
        <w:t>D</w:t>
      </w:r>
      <w:r w:rsidR="004D660C" w:rsidRPr="004D660C">
        <w:rPr>
          <w:lang w:val="fr-FR"/>
        </w:rPr>
        <w:t>e classer l</w:t>
      </w:r>
      <w:r w:rsidR="00C03754">
        <w:rPr>
          <w:lang w:val="fr-FR"/>
        </w:rPr>
        <w:t>’</w:t>
      </w:r>
      <w:r w:rsidR="004D660C" w:rsidRPr="004D660C">
        <w:rPr>
          <w:lang w:val="fr-FR"/>
        </w:rPr>
        <w:t>affaire, auquel cas il en informe le fonctionnaire concerné, le fonctionnaire responsable, le BSCI et, si le rapport d</w:t>
      </w:r>
      <w:r w:rsidR="00C03754">
        <w:rPr>
          <w:lang w:val="fr-FR"/>
        </w:rPr>
        <w:t>’</w:t>
      </w:r>
      <w:r w:rsidR="004D660C" w:rsidRPr="004D660C">
        <w:rPr>
          <w:lang w:val="fr-FR"/>
        </w:rPr>
        <w:t>enquête conclut à l</w:t>
      </w:r>
      <w:r w:rsidR="00C03754">
        <w:rPr>
          <w:lang w:val="fr-FR"/>
        </w:rPr>
        <w:t>’</w:t>
      </w:r>
      <w:r w:rsidR="004D660C" w:rsidRPr="004D660C">
        <w:rPr>
          <w:lang w:val="fr-FR"/>
        </w:rPr>
        <w:t>existence d</w:t>
      </w:r>
      <w:r w:rsidR="00C03754">
        <w:rPr>
          <w:lang w:val="fr-FR"/>
        </w:rPr>
        <w:t>’</w:t>
      </w:r>
      <w:r w:rsidR="004D660C" w:rsidRPr="004D660C">
        <w:rPr>
          <w:lang w:val="fr-FR"/>
        </w:rPr>
        <w:t>un préjudice financier pour l</w:t>
      </w:r>
      <w:r w:rsidR="00C03754">
        <w:rPr>
          <w:lang w:val="fr-FR"/>
        </w:rPr>
        <w:t>’</w:t>
      </w:r>
      <w:r w:rsidR="004D660C" w:rsidRPr="004D660C">
        <w:rPr>
          <w:lang w:val="fr-FR"/>
        </w:rPr>
        <w:t xml:space="preserve">Organisation, le </w:t>
      </w:r>
      <w:r w:rsidR="006917BF">
        <w:rPr>
          <w:lang w:val="fr-FR"/>
        </w:rPr>
        <w:t>C</w:t>
      </w:r>
      <w:r w:rsidR="006917BF" w:rsidRPr="004D660C">
        <w:rPr>
          <w:lang w:val="fr-FR"/>
        </w:rPr>
        <w:t>ontrôleur</w:t>
      </w:r>
      <w:r w:rsidR="004D660C" w:rsidRPr="004D660C">
        <w:rPr>
          <w:lang w:val="fr-FR"/>
        </w:rPr>
        <w:t>.</w:t>
      </w:r>
    </w:p>
    <w:p w14:paraId="3527CE0B" w14:textId="77777777" w:rsidR="00827C0A" w:rsidRPr="00827C0A" w:rsidRDefault="00827C0A" w:rsidP="00827C0A">
      <w:pPr>
        <w:pStyle w:val="SingleTxt"/>
        <w:spacing w:after="0" w:line="120" w:lineRule="exact"/>
        <w:rPr>
          <w:i/>
          <w:iCs/>
          <w:sz w:val="10"/>
        </w:rPr>
      </w:pPr>
    </w:p>
    <w:p w14:paraId="7455258D" w14:textId="6AB2F983" w:rsidR="004D660C" w:rsidRPr="004D660C" w:rsidRDefault="00827C0A" w:rsidP="00827C0A">
      <w:pPr>
        <w:pStyle w:val="H4"/>
        <w:ind w:right="1260"/>
      </w:pPr>
      <w:r>
        <w:rPr>
          <w:lang w:val="fr-FR"/>
        </w:rPr>
        <w:tab/>
      </w:r>
      <w:r>
        <w:rPr>
          <w:lang w:val="fr-FR"/>
        </w:rPr>
        <w:tab/>
      </w:r>
      <w:r w:rsidR="004D660C" w:rsidRPr="004D660C">
        <w:rPr>
          <w:lang w:val="fr-FR"/>
        </w:rPr>
        <w:t>Instance disciplinaire</w:t>
      </w:r>
    </w:p>
    <w:p w14:paraId="4A29C2E2" w14:textId="77777777" w:rsidR="00827C0A" w:rsidRPr="00827C0A" w:rsidRDefault="00827C0A" w:rsidP="00827C0A">
      <w:pPr>
        <w:pStyle w:val="SingleTxt"/>
        <w:spacing w:after="0" w:line="120" w:lineRule="exact"/>
        <w:rPr>
          <w:sz w:val="10"/>
          <w:lang w:val="fr-FR"/>
        </w:rPr>
      </w:pPr>
    </w:p>
    <w:p w14:paraId="018E82C5" w14:textId="21EF66DD" w:rsidR="004D660C" w:rsidRPr="004D660C" w:rsidRDefault="004D660C" w:rsidP="004D660C">
      <w:pPr>
        <w:pStyle w:val="SingleTxt"/>
      </w:pPr>
      <w:r w:rsidRPr="004D660C">
        <w:rPr>
          <w:lang w:val="fr-FR"/>
        </w:rPr>
        <w:t>8.3</w:t>
      </w:r>
      <w:r w:rsidRPr="004D660C">
        <w:rPr>
          <w:lang w:val="fr-FR"/>
        </w:rPr>
        <w:tab/>
        <w:t>Par suite de la décision d</w:t>
      </w:r>
      <w:r w:rsidR="00C03754">
        <w:rPr>
          <w:lang w:val="fr-FR"/>
        </w:rPr>
        <w:t>’</w:t>
      </w:r>
      <w:r w:rsidRPr="004D660C">
        <w:rPr>
          <w:lang w:val="fr-FR"/>
        </w:rPr>
        <w:t xml:space="preserve">engager une instance disciplinaire, le </w:t>
      </w:r>
      <w:r w:rsidR="006917BF">
        <w:rPr>
          <w:lang w:val="fr-FR"/>
        </w:rPr>
        <w:t>S</w:t>
      </w:r>
      <w:r w:rsidR="006917BF" w:rsidRPr="004D660C">
        <w:rPr>
          <w:lang w:val="fr-FR"/>
        </w:rPr>
        <w:t>ous</w:t>
      </w:r>
      <w:r w:rsidRPr="004D660C">
        <w:rPr>
          <w:lang w:val="fr-FR"/>
        </w:rPr>
        <w:t>-</w:t>
      </w:r>
      <w:r w:rsidR="006917BF">
        <w:rPr>
          <w:lang w:val="fr-FR"/>
        </w:rPr>
        <w:t>S</w:t>
      </w:r>
      <w:r w:rsidR="006917BF" w:rsidRPr="004D660C">
        <w:rPr>
          <w:lang w:val="fr-FR"/>
        </w:rPr>
        <w:t xml:space="preserve">ecrétaire </w:t>
      </w:r>
      <w:r w:rsidRPr="004D660C">
        <w:rPr>
          <w:lang w:val="fr-FR"/>
        </w:rPr>
        <w:t>général à la gestion des ressources humaines :</w:t>
      </w:r>
    </w:p>
    <w:p w14:paraId="533B7A3C" w14:textId="18F9D6A0" w:rsidR="004D660C" w:rsidRPr="004D660C" w:rsidRDefault="00827C0A" w:rsidP="004D660C">
      <w:pPr>
        <w:pStyle w:val="SingleTxt"/>
      </w:pPr>
      <w:r>
        <w:rPr>
          <w:lang w:val="fr-FR"/>
        </w:rPr>
        <w:tab/>
      </w:r>
      <w:r w:rsidR="004D660C" w:rsidRPr="004D660C">
        <w:rPr>
          <w:lang w:val="fr-FR"/>
        </w:rPr>
        <w:t>a)</w:t>
      </w:r>
      <w:r w:rsidR="004D660C" w:rsidRPr="004D660C">
        <w:rPr>
          <w:lang w:val="fr-FR"/>
        </w:rPr>
        <w:tab/>
      </w:r>
      <w:r>
        <w:rPr>
          <w:lang w:val="fr-FR"/>
        </w:rPr>
        <w:t>C</w:t>
      </w:r>
      <w:r w:rsidR="004D660C" w:rsidRPr="004D660C">
        <w:rPr>
          <w:lang w:val="fr-FR"/>
        </w:rPr>
        <w:t>ommunique par écrit au fonctionnaire concerné les allégations de faute professionnelle portées contre lui, avec mention des obligations et normes de conduite spécifiques auxquelles il aurait manqué;</w:t>
      </w:r>
    </w:p>
    <w:p w14:paraId="2BCD3241" w14:textId="0AC8C228" w:rsidR="004D660C" w:rsidRPr="004D660C" w:rsidRDefault="00827C0A" w:rsidP="004D660C">
      <w:pPr>
        <w:pStyle w:val="SingleTxt"/>
      </w:pPr>
      <w:r>
        <w:rPr>
          <w:lang w:val="fr-FR"/>
        </w:rPr>
        <w:tab/>
      </w:r>
      <w:r w:rsidR="004D660C" w:rsidRPr="004D660C">
        <w:rPr>
          <w:lang w:val="fr-FR"/>
        </w:rPr>
        <w:t>b)</w:t>
      </w:r>
      <w:r w:rsidR="004D660C" w:rsidRPr="004D660C">
        <w:rPr>
          <w:lang w:val="fr-FR"/>
        </w:rPr>
        <w:tab/>
      </w:r>
      <w:r>
        <w:rPr>
          <w:lang w:val="fr-FR"/>
        </w:rPr>
        <w:t>L</w:t>
      </w:r>
      <w:r w:rsidR="00C03754">
        <w:rPr>
          <w:lang w:val="fr-FR"/>
        </w:rPr>
        <w:t>’</w:t>
      </w:r>
      <w:r w:rsidR="004D660C" w:rsidRPr="004D660C">
        <w:rPr>
          <w:lang w:val="fr-FR"/>
        </w:rPr>
        <w:t>informe :</w:t>
      </w:r>
    </w:p>
    <w:p w14:paraId="7A0DC07A" w14:textId="24788C33" w:rsidR="004D660C" w:rsidRPr="004D660C" w:rsidRDefault="00827C0A" w:rsidP="00827C0A">
      <w:pPr>
        <w:pStyle w:val="SingleTxt"/>
        <w:ind w:left="1742" w:hanging="475"/>
      </w:pPr>
      <w:r>
        <w:rPr>
          <w:lang w:val="fr-FR"/>
        </w:rPr>
        <w:tab/>
      </w:r>
      <w:r w:rsidR="004D660C" w:rsidRPr="004D660C">
        <w:rPr>
          <w:lang w:val="fr-FR"/>
        </w:rPr>
        <w:t>i)</w:t>
      </w:r>
      <w:r w:rsidR="004D660C" w:rsidRPr="004D660C">
        <w:rPr>
          <w:lang w:val="fr-FR"/>
        </w:rPr>
        <w:tab/>
      </w:r>
      <w:r>
        <w:rPr>
          <w:lang w:val="fr-FR"/>
        </w:rPr>
        <w:t>D</w:t>
      </w:r>
      <w:r w:rsidR="004D660C" w:rsidRPr="004D660C">
        <w:rPr>
          <w:lang w:val="fr-FR"/>
        </w:rPr>
        <w:t>e son droit de répondre aux allégations de faute et de soumettre des éléments de preuve dans le délai imparti, conformément au paragraphe 8.5;</w:t>
      </w:r>
    </w:p>
    <w:p w14:paraId="7C9DF27E" w14:textId="21F912B3" w:rsidR="004D660C" w:rsidRPr="004D660C" w:rsidRDefault="00827C0A" w:rsidP="00827C0A">
      <w:pPr>
        <w:pStyle w:val="SingleTxt"/>
        <w:ind w:left="1742" w:hanging="475"/>
      </w:pPr>
      <w:r>
        <w:rPr>
          <w:lang w:val="fr-FR"/>
        </w:rPr>
        <w:tab/>
      </w:r>
      <w:r w:rsidR="004D660C" w:rsidRPr="004D660C">
        <w:rPr>
          <w:lang w:val="fr-FR"/>
        </w:rPr>
        <w:t>ii)</w:t>
      </w:r>
      <w:r w:rsidR="004D660C" w:rsidRPr="004D660C">
        <w:rPr>
          <w:lang w:val="fr-FR"/>
        </w:rPr>
        <w:tab/>
      </w:r>
      <w:r>
        <w:rPr>
          <w:lang w:val="fr-FR"/>
        </w:rPr>
        <w:t>D</w:t>
      </w:r>
      <w:r w:rsidR="004D660C" w:rsidRPr="004D660C">
        <w:rPr>
          <w:lang w:val="fr-FR"/>
        </w:rPr>
        <w:t>e son droit d</w:t>
      </w:r>
      <w:r w:rsidR="00C03754">
        <w:rPr>
          <w:lang w:val="fr-FR"/>
        </w:rPr>
        <w:t>’</w:t>
      </w:r>
      <w:r w:rsidR="004D660C" w:rsidRPr="004D660C">
        <w:rPr>
          <w:lang w:val="fr-FR"/>
        </w:rPr>
        <w:t>obtenir l</w:t>
      </w:r>
      <w:r w:rsidR="00C03754">
        <w:rPr>
          <w:lang w:val="fr-FR"/>
        </w:rPr>
        <w:t>’</w:t>
      </w:r>
      <w:r w:rsidR="004D660C" w:rsidRPr="004D660C">
        <w:rPr>
          <w:lang w:val="fr-FR"/>
        </w:rPr>
        <w:t>assistance d</w:t>
      </w:r>
      <w:r w:rsidR="00C03754">
        <w:rPr>
          <w:lang w:val="fr-FR"/>
        </w:rPr>
        <w:t>’</w:t>
      </w:r>
      <w:r w:rsidR="004D660C" w:rsidRPr="004D660C">
        <w:rPr>
          <w:lang w:val="fr-FR"/>
        </w:rPr>
        <w:t>un conseil auprès du Bureau de l</w:t>
      </w:r>
      <w:r w:rsidR="00C03754">
        <w:rPr>
          <w:lang w:val="fr-FR"/>
        </w:rPr>
        <w:t>’</w:t>
      </w:r>
      <w:r w:rsidR="004D660C" w:rsidRPr="004D660C">
        <w:rPr>
          <w:lang w:val="fr-FR"/>
        </w:rPr>
        <w:t xml:space="preserve">aide juridique au personnel ou de retenir à ses propres frais les services du conseil de son choix; </w:t>
      </w:r>
    </w:p>
    <w:p w14:paraId="526CB473" w14:textId="7849EA06" w:rsidR="004D660C" w:rsidRPr="004D660C" w:rsidRDefault="00827C0A" w:rsidP="00827C0A">
      <w:pPr>
        <w:pStyle w:val="SingleTxt"/>
        <w:ind w:left="1742" w:hanging="475"/>
      </w:pPr>
      <w:r>
        <w:rPr>
          <w:lang w:val="fr-FR"/>
        </w:rPr>
        <w:tab/>
      </w:r>
      <w:r w:rsidR="004D660C" w:rsidRPr="004D660C">
        <w:rPr>
          <w:lang w:val="fr-FR"/>
        </w:rPr>
        <w:t>iii)</w:t>
      </w:r>
      <w:r w:rsidR="004D660C" w:rsidRPr="004D660C">
        <w:rPr>
          <w:lang w:val="fr-FR"/>
        </w:rPr>
        <w:tab/>
      </w:r>
      <w:r>
        <w:rPr>
          <w:lang w:val="fr-FR"/>
        </w:rPr>
        <w:t>D</w:t>
      </w:r>
      <w:r w:rsidR="004D660C" w:rsidRPr="004D660C">
        <w:rPr>
          <w:lang w:val="fr-FR"/>
        </w:rPr>
        <w:t>ans les cas qui s</w:t>
      </w:r>
      <w:r w:rsidR="00C03754">
        <w:rPr>
          <w:lang w:val="fr-FR"/>
        </w:rPr>
        <w:t>’</w:t>
      </w:r>
      <w:r w:rsidR="004D660C" w:rsidRPr="004D660C">
        <w:rPr>
          <w:lang w:val="fr-FR"/>
        </w:rPr>
        <w:t xml:space="preserve">y prêtent, </w:t>
      </w:r>
      <w:r w:rsidR="00461383">
        <w:rPr>
          <w:lang w:val="fr-FR"/>
        </w:rPr>
        <w:t xml:space="preserve">de </w:t>
      </w:r>
      <w:r w:rsidR="004D660C" w:rsidRPr="004D660C">
        <w:rPr>
          <w:lang w:val="fr-FR"/>
        </w:rPr>
        <w:t>l</w:t>
      </w:r>
      <w:r w:rsidR="00C03754">
        <w:rPr>
          <w:lang w:val="fr-FR"/>
        </w:rPr>
        <w:t>’</w:t>
      </w:r>
      <w:r w:rsidR="004D660C" w:rsidRPr="004D660C">
        <w:rPr>
          <w:lang w:val="fr-FR"/>
        </w:rPr>
        <w:t>éventualité de la réparation du préjudice financier si une faute professionnelle est établie</w:t>
      </w:r>
      <w:r w:rsidR="000430E2">
        <w:rPr>
          <w:lang w:val="fr-FR"/>
        </w:rPr>
        <w:t>;</w:t>
      </w:r>
    </w:p>
    <w:p w14:paraId="2F53702D" w14:textId="2CDEEF99" w:rsidR="004D660C" w:rsidRPr="004D660C" w:rsidRDefault="00827C0A" w:rsidP="004D660C">
      <w:pPr>
        <w:pStyle w:val="SingleTxt"/>
      </w:pPr>
      <w:r>
        <w:tab/>
      </w:r>
      <w:r w:rsidR="004D660C" w:rsidRPr="004D660C">
        <w:rPr>
          <w:lang w:val="fr-FR"/>
        </w:rPr>
        <w:t>c)</w:t>
      </w:r>
      <w:r w:rsidR="004D660C" w:rsidRPr="004D660C">
        <w:rPr>
          <w:lang w:val="fr-FR"/>
        </w:rPr>
        <w:tab/>
      </w:r>
      <w:r>
        <w:rPr>
          <w:lang w:val="fr-FR"/>
        </w:rPr>
        <w:t>L</w:t>
      </w:r>
      <w:r w:rsidR="004D660C" w:rsidRPr="004D660C">
        <w:rPr>
          <w:lang w:val="fr-FR"/>
        </w:rPr>
        <w:t>ui remet copie du rapport d</w:t>
      </w:r>
      <w:r w:rsidR="00C03754">
        <w:rPr>
          <w:lang w:val="fr-FR"/>
        </w:rPr>
        <w:t>’</w:t>
      </w:r>
      <w:r w:rsidR="004D660C" w:rsidRPr="004D660C">
        <w:rPr>
          <w:lang w:val="fr-FR"/>
        </w:rPr>
        <w:t>enquête et des pièces justificatives. La copie des pièces remise au fonctionnaire peut faire l</w:t>
      </w:r>
      <w:r w:rsidR="00C03754">
        <w:rPr>
          <w:lang w:val="fr-FR"/>
        </w:rPr>
        <w:t>’</w:t>
      </w:r>
      <w:r w:rsidR="004D660C" w:rsidRPr="004D660C">
        <w:rPr>
          <w:lang w:val="fr-FR"/>
        </w:rPr>
        <w:t>objet des mesures de caviardage et autres qui s</w:t>
      </w:r>
      <w:r w:rsidR="00C03754">
        <w:rPr>
          <w:lang w:val="fr-FR"/>
        </w:rPr>
        <w:t>’</w:t>
      </w:r>
      <w:r w:rsidR="004D660C" w:rsidRPr="004D660C">
        <w:rPr>
          <w:lang w:val="fr-FR"/>
        </w:rPr>
        <w:t>imposent pour empêcher toute atteinte aux intérêts de l</w:t>
      </w:r>
      <w:r w:rsidR="00C03754">
        <w:rPr>
          <w:lang w:val="fr-FR"/>
        </w:rPr>
        <w:t>’</w:t>
      </w:r>
      <w:r w:rsidR="004D660C" w:rsidRPr="004D660C">
        <w:rPr>
          <w:lang w:val="fr-FR"/>
        </w:rPr>
        <w:t>Organisation ou de ses fonctionnaires pouvant résulter de la communication de telle ou telle information, notamment sur les plans du secret professionnel ou de la sûreté et la sécurité.</w:t>
      </w:r>
    </w:p>
    <w:p w14:paraId="2F03445E" w14:textId="1DF511A0" w:rsidR="004D660C" w:rsidRPr="004D660C" w:rsidRDefault="004D660C" w:rsidP="004D660C">
      <w:pPr>
        <w:pStyle w:val="SingleTxt"/>
      </w:pPr>
      <w:r w:rsidRPr="004D660C">
        <w:rPr>
          <w:lang w:val="fr-FR"/>
        </w:rPr>
        <w:t>8.4</w:t>
      </w:r>
      <w:r w:rsidRPr="004D660C">
        <w:rPr>
          <w:lang w:val="fr-FR"/>
        </w:rPr>
        <w:tab/>
        <w:t>Les allégations de faute, le rapport d</w:t>
      </w:r>
      <w:r w:rsidR="00C03754">
        <w:rPr>
          <w:lang w:val="fr-FR"/>
        </w:rPr>
        <w:t>’</w:t>
      </w:r>
      <w:r w:rsidRPr="004D660C">
        <w:rPr>
          <w:lang w:val="fr-FR"/>
        </w:rPr>
        <w:t>enquête et les pièces justificatives peuvent être transmis au fonctionnaire sur support papier ou par voie électronique. La transmission sur support papier s</w:t>
      </w:r>
      <w:r w:rsidR="00C03754">
        <w:rPr>
          <w:lang w:val="fr-FR"/>
        </w:rPr>
        <w:t>’</w:t>
      </w:r>
      <w:r w:rsidRPr="004D660C">
        <w:rPr>
          <w:lang w:val="fr-FR"/>
        </w:rPr>
        <w:t xml:space="preserve">effectue normalement </w:t>
      </w:r>
      <w:r w:rsidR="00461383">
        <w:rPr>
          <w:lang w:val="fr-FR"/>
        </w:rPr>
        <w:t xml:space="preserve">par </w:t>
      </w:r>
      <w:r w:rsidRPr="004D660C">
        <w:rPr>
          <w:lang w:val="fr-FR"/>
        </w:rPr>
        <w:t>courrier recommandé ou par remise en main propre. La date de réception est établie conformément au paragraphe 2.4.</w:t>
      </w:r>
    </w:p>
    <w:p w14:paraId="2B6291B5" w14:textId="4101B2D1" w:rsidR="004D660C" w:rsidRPr="004D660C" w:rsidRDefault="004D660C" w:rsidP="004D660C">
      <w:pPr>
        <w:pStyle w:val="SingleTxt"/>
      </w:pPr>
      <w:r w:rsidRPr="004D660C">
        <w:rPr>
          <w:lang w:val="fr-FR"/>
        </w:rPr>
        <w:t>8.5</w:t>
      </w:r>
      <w:r w:rsidRPr="004D660C">
        <w:rPr>
          <w:lang w:val="fr-FR"/>
        </w:rPr>
        <w:tab/>
        <w:t>Le fonctionnaire doit se voir offrir la possibilité de répondre par écrit aux allégations de faute et dispose pour ce faire d</w:t>
      </w:r>
      <w:r w:rsidR="00C03754">
        <w:rPr>
          <w:lang w:val="fr-FR"/>
        </w:rPr>
        <w:t>’</w:t>
      </w:r>
      <w:r w:rsidRPr="004D660C">
        <w:rPr>
          <w:lang w:val="fr-FR"/>
        </w:rPr>
        <w:t>un délai d</w:t>
      </w:r>
      <w:r w:rsidR="00C03754">
        <w:rPr>
          <w:lang w:val="fr-FR"/>
        </w:rPr>
        <w:t>’</w:t>
      </w:r>
      <w:r w:rsidRPr="004D660C">
        <w:rPr>
          <w:lang w:val="fr-FR"/>
        </w:rPr>
        <w:t>un mois à compter de la date de la réception de celles-ci. Il peut demander un délai supplémentaire à cette fin. La demande doit être faite par écrit avant l</w:t>
      </w:r>
      <w:r w:rsidR="00C03754">
        <w:rPr>
          <w:lang w:val="fr-FR"/>
        </w:rPr>
        <w:t>’</w:t>
      </w:r>
      <w:r w:rsidRPr="004D660C">
        <w:rPr>
          <w:lang w:val="fr-FR"/>
        </w:rPr>
        <w:t>expiration du délai et exposer les motifs sur lesquels elle repose. Faute de réponse aux allégations dans le délai imparti, l</w:t>
      </w:r>
      <w:r w:rsidR="00C03754">
        <w:rPr>
          <w:lang w:val="fr-FR"/>
        </w:rPr>
        <w:t>’</w:t>
      </w:r>
      <w:r w:rsidRPr="004D660C">
        <w:rPr>
          <w:lang w:val="fr-FR"/>
        </w:rPr>
        <w:t>affaire suit son cours, sans autre préavis au fonctionnaire.</w:t>
      </w:r>
    </w:p>
    <w:p w14:paraId="7F7C9222" w14:textId="29E51D57" w:rsidR="004D660C" w:rsidRPr="004D660C" w:rsidRDefault="004D660C" w:rsidP="004D660C">
      <w:pPr>
        <w:pStyle w:val="SingleTxt"/>
      </w:pPr>
      <w:r w:rsidRPr="004D660C">
        <w:rPr>
          <w:lang w:val="fr-FR"/>
        </w:rPr>
        <w:t>8.6</w:t>
      </w:r>
      <w:r w:rsidRPr="004D660C">
        <w:rPr>
          <w:lang w:val="fr-FR"/>
        </w:rPr>
        <w:tab/>
        <w:t xml:space="preserve">Le </w:t>
      </w:r>
      <w:r w:rsidR="00461383">
        <w:rPr>
          <w:lang w:val="fr-FR"/>
        </w:rPr>
        <w:t>S</w:t>
      </w:r>
      <w:r w:rsidR="00461383" w:rsidRPr="004D660C">
        <w:rPr>
          <w:lang w:val="fr-FR"/>
        </w:rPr>
        <w:t>ous</w:t>
      </w:r>
      <w:r w:rsidRPr="004D660C">
        <w:rPr>
          <w:lang w:val="fr-FR"/>
        </w:rPr>
        <w:t>-</w:t>
      </w:r>
      <w:r w:rsidR="00461383">
        <w:rPr>
          <w:lang w:val="fr-FR"/>
        </w:rPr>
        <w:t>S</w:t>
      </w:r>
      <w:r w:rsidR="00461383" w:rsidRPr="004D660C">
        <w:rPr>
          <w:lang w:val="fr-FR"/>
        </w:rPr>
        <w:t xml:space="preserve">ecrétaire </w:t>
      </w:r>
      <w:r w:rsidRPr="004D660C">
        <w:rPr>
          <w:lang w:val="fr-FR"/>
        </w:rPr>
        <w:t>général à la gestion des ressources humaines peut rechercher des informations complémentaires auprès de toute source utile. Toute information supplémentaire ainsi reçue doit être communiquée au fonctionnaire afin qu</w:t>
      </w:r>
      <w:r w:rsidR="00C03754">
        <w:rPr>
          <w:lang w:val="fr-FR"/>
        </w:rPr>
        <w:t>’</w:t>
      </w:r>
      <w:r w:rsidRPr="004D660C">
        <w:rPr>
          <w:lang w:val="fr-FR"/>
        </w:rPr>
        <w:t>il puisse y répondre. Ce dernier dispose pour ce faire d</w:t>
      </w:r>
      <w:r w:rsidR="00C03754">
        <w:rPr>
          <w:lang w:val="fr-FR"/>
        </w:rPr>
        <w:t>’</w:t>
      </w:r>
      <w:r w:rsidRPr="004D660C">
        <w:rPr>
          <w:lang w:val="fr-FR"/>
        </w:rPr>
        <w:t>un délai de deux semaines. Il peut demander un délai supplémentaire à cette fin. La demande doit être faite par écrit avant l</w:t>
      </w:r>
      <w:r w:rsidR="00C03754">
        <w:rPr>
          <w:lang w:val="fr-FR"/>
        </w:rPr>
        <w:t>’</w:t>
      </w:r>
      <w:r w:rsidRPr="004D660C">
        <w:rPr>
          <w:lang w:val="fr-FR"/>
        </w:rPr>
        <w:t>expiration du délai et exposer les motifs sur lesquels elle repose. Faute de réponse aux allégations de faute dans le délai imparti, l</w:t>
      </w:r>
      <w:r w:rsidR="00C03754">
        <w:rPr>
          <w:lang w:val="fr-FR"/>
        </w:rPr>
        <w:t>’</w:t>
      </w:r>
      <w:r w:rsidRPr="004D660C">
        <w:rPr>
          <w:lang w:val="fr-FR"/>
        </w:rPr>
        <w:t xml:space="preserve">affaire suit son cours, sans autre préavis au fonctionnaire. Le </w:t>
      </w:r>
      <w:r w:rsidR="00461383">
        <w:rPr>
          <w:lang w:val="fr-FR"/>
        </w:rPr>
        <w:t>S</w:t>
      </w:r>
      <w:r w:rsidR="00461383" w:rsidRPr="004D660C">
        <w:rPr>
          <w:lang w:val="fr-FR"/>
        </w:rPr>
        <w:t>ous</w:t>
      </w:r>
      <w:r w:rsidRPr="004D660C">
        <w:rPr>
          <w:lang w:val="fr-FR"/>
        </w:rPr>
        <w:t>-</w:t>
      </w:r>
      <w:r w:rsidR="00461383">
        <w:rPr>
          <w:lang w:val="fr-FR"/>
        </w:rPr>
        <w:t>S</w:t>
      </w:r>
      <w:r w:rsidR="00461383" w:rsidRPr="004D660C">
        <w:rPr>
          <w:lang w:val="fr-FR"/>
        </w:rPr>
        <w:t xml:space="preserve">ecrétaire </w:t>
      </w:r>
      <w:r w:rsidRPr="004D660C">
        <w:rPr>
          <w:lang w:val="fr-FR"/>
        </w:rPr>
        <w:t>général à la gestion des ressources humaines peut également demander confirmation ou clarification des informations déjà versées au dossier dont il est saisi.</w:t>
      </w:r>
    </w:p>
    <w:p w14:paraId="68FF2A32" w14:textId="60561F0D" w:rsidR="004D660C" w:rsidRPr="004D660C" w:rsidRDefault="004D660C" w:rsidP="004D660C">
      <w:pPr>
        <w:pStyle w:val="SingleTxt"/>
      </w:pPr>
      <w:r w:rsidRPr="004D660C">
        <w:rPr>
          <w:lang w:val="fr-FR"/>
        </w:rPr>
        <w:t>8.7</w:t>
      </w:r>
      <w:r w:rsidRPr="004D660C">
        <w:rPr>
          <w:lang w:val="fr-FR"/>
        </w:rPr>
        <w:tab/>
        <w:t>Tout au long de l</w:t>
      </w:r>
      <w:r w:rsidR="00C03754">
        <w:rPr>
          <w:lang w:val="fr-FR"/>
        </w:rPr>
        <w:t>’</w:t>
      </w:r>
      <w:r w:rsidRPr="004D660C">
        <w:rPr>
          <w:lang w:val="fr-FR"/>
        </w:rPr>
        <w:t>instance disciplinaire, il incombe au fonctionnaire concerné d</w:t>
      </w:r>
      <w:r w:rsidR="00C03754">
        <w:rPr>
          <w:lang w:val="fr-FR"/>
        </w:rPr>
        <w:t>’</w:t>
      </w:r>
      <w:r w:rsidRPr="004D660C">
        <w:rPr>
          <w:lang w:val="fr-FR"/>
        </w:rPr>
        <w:t>exprimer dans ses observations toute information relative aux allégations de faute qu</w:t>
      </w:r>
      <w:r w:rsidR="00C03754">
        <w:rPr>
          <w:lang w:val="fr-FR"/>
        </w:rPr>
        <w:t>’</w:t>
      </w:r>
      <w:r w:rsidRPr="004D660C">
        <w:rPr>
          <w:lang w:val="fr-FR"/>
        </w:rPr>
        <w:t>il souhaite voir prise en considération.</w:t>
      </w:r>
    </w:p>
    <w:p w14:paraId="4D5A1D63" w14:textId="77777777" w:rsidR="00827C0A" w:rsidRPr="00827C0A" w:rsidRDefault="00827C0A" w:rsidP="00827C0A">
      <w:pPr>
        <w:pStyle w:val="SingleTxt"/>
        <w:spacing w:after="0" w:line="120" w:lineRule="exact"/>
        <w:rPr>
          <w:b/>
          <w:sz w:val="10"/>
          <w:lang w:val="fr-FR"/>
        </w:rPr>
      </w:pPr>
    </w:p>
    <w:p w14:paraId="20AC9516" w14:textId="7EA47271" w:rsidR="004D660C" w:rsidRDefault="00827C0A" w:rsidP="00827C0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827C0A">
        <w:rPr>
          <w:lang w:val="fr-FR"/>
        </w:rPr>
        <w:t>Section 9</w:t>
      </w:r>
      <w:r w:rsidRPr="00827C0A">
        <w:rPr>
          <w:lang w:val="fr-FR"/>
        </w:rPr>
        <w:br/>
      </w:r>
      <w:r w:rsidR="004D660C" w:rsidRPr="00827C0A">
        <w:rPr>
          <w:lang w:val="fr-FR"/>
        </w:rPr>
        <w:t>Issue de l</w:t>
      </w:r>
      <w:r w:rsidR="00C03754">
        <w:rPr>
          <w:lang w:val="fr-FR"/>
        </w:rPr>
        <w:t>’</w:t>
      </w:r>
      <w:r w:rsidR="004D660C" w:rsidRPr="00827C0A">
        <w:rPr>
          <w:lang w:val="fr-FR"/>
        </w:rPr>
        <w:t>instance disciplinaire</w:t>
      </w:r>
    </w:p>
    <w:p w14:paraId="4D3A4194" w14:textId="39D9B0EA" w:rsidR="00827C0A" w:rsidRPr="00827C0A" w:rsidRDefault="00827C0A" w:rsidP="00827C0A">
      <w:pPr>
        <w:pStyle w:val="SingleTxt"/>
        <w:spacing w:after="0" w:line="120" w:lineRule="exact"/>
        <w:rPr>
          <w:sz w:val="10"/>
          <w:lang w:val="fr-FR"/>
        </w:rPr>
      </w:pPr>
    </w:p>
    <w:p w14:paraId="17E036F3" w14:textId="79E2FED1" w:rsidR="004D660C" w:rsidRPr="004D660C" w:rsidRDefault="004D660C" w:rsidP="00827C0A">
      <w:pPr>
        <w:pStyle w:val="H4"/>
        <w:ind w:right="1260"/>
      </w:pPr>
      <w:r w:rsidRPr="004D660C">
        <w:rPr>
          <w:lang w:val="fr-FR"/>
        </w:rPr>
        <w:tab/>
      </w:r>
      <w:r w:rsidRPr="004D660C">
        <w:rPr>
          <w:lang w:val="fr-FR"/>
        </w:rPr>
        <w:tab/>
        <w:t xml:space="preserve">Mesures à prendre par le </w:t>
      </w:r>
      <w:r w:rsidR="00F33ADC">
        <w:rPr>
          <w:lang w:val="fr-FR"/>
        </w:rPr>
        <w:t>S</w:t>
      </w:r>
      <w:r w:rsidR="00F33ADC" w:rsidRPr="004D660C">
        <w:rPr>
          <w:lang w:val="fr-FR"/>
        </w:rPr>
        <w:t>ous</w:t>
      </w:r>
      <w:r w:rsidRPr="004D660C">
        <w:rPr>
          <w:lang w:val="fr-FR"/>
        </w:rPr>
        <w:t>-</w:t>
      </w:r>
      <w:r w:rsidR="00F33ADC">
        <w:rPr>
          <w:lang w:val="fr-FR"/>
        </w:rPr>
        <w:t>S</w:t>
      </w:r>
      <w:r w:rsidR="00F33ADC" w:rsidRPr="004D660C">
        <w:rPr>
          <w:lang w:val="fr-FR"/>
        </w:rPr>
        <w:t xml:space="preserve">ecrétaire </w:t>
      </w:r>
      <w:r w:rsidRPr="004D660C">
        <w:rPr>
          <w:lang w:val="fr-FR"/>
        </w:rPr>
        <w:t>général à la gestion des ressources humaines</w:t>
      </w:r>
    </w:p>
    <w:p w14:paraId="60821618" w14:textId="77777777" w:rsidR="00827C0A" w:rsidRPr="00827C0A" w:rsidRDefault="00827C0A" w:rsidP="00827C0A">
      <w:pPr>
        <w:pStyle w:val="SingleTxt"/>
        <w:spacing w:after="0" w:line="120" w:lineRule="exact"/>
        <w:rPr>
          <w:sz w:val="10"/>
          <w:lang w:val="fr-FR"/>
        </w:rPr>
      </w:pPr>
    </w:p>
    <w:p w14:paraId="0FA8C679" w14:textId="1E05D326" w:rsidR="004D660C" w:rsidRPr="004D660C" w:rsidRDefault="004D660C" w:rsidP="004D660C">
      <w:pPr>
        <w:pStyle w:val="SingleTxt"/>
      </w:pPr>
      <w:r w:rsidRPr="004D660C">
        <w:rPr>
          <w:lang w:val="fr-FR"/>
        </w:rPr>
        <w:t>9.1</w:t>
      </w:r>
      <w:r w:rsidRPr="004D660C">
        <w:rPr>
          <w:lang w:val="fr-FR"/>
        </w:rPr>
        <w:tab/>
        <w:t>La norme de preuve applicable est la suivante :</w:t>
      </w:r>
    </w:p>
    <w:p w14:paraId="58D2BA4A" w14:textId="57AE33D0" w:rsidR="004D660C" w:rsidRPr="004D660C" w:rsidRDefault="00827C0A" w:rsidP="004D660C">
      <w:pPr>
        <w:pStyle w:val="SingleTxt"/>
      </w:pPr>
      <w:r>
        <w:tab/>
      </w:r>
      <w:r w:rsidR="004D660C" w:rsidRPr="004D660C">
        <w:rPr>
          <w:lang w:val="fr-FR"/>
        </w:rPr>
        <w:t>a)</w:t>
      </w:r>
      <w:r w:rsidR="004D660C" w:rsidRPr="004D660C">
        <w:rPr>
          <w:lang w:val="fr-FR"/>
        </w:rPr>
        <w:tab/>
      </w:r>
      <w:r>
        <w:rPr>
          <w:lang w:val="fr-FR"/>
        </w:rPr>
        <w:t>L</w:t>
      </w:r>
      <w:r w:rsidR="004D660C" w:rsidRPr="004D660C">
        <w:rPr>
          <w:lang w:val="fr-FR"/>
        </w:rPr>
        <w:t>orsqu</w:t>
      </w:r>
      <w:r w:rsidR="00C03754">
        <w:rPr>
          <w:lang w:val="fr-FR"/>
        </w:rPr>
        <w:t>’</w:t>
      </w:r>
      <w:r w:rsidR="004D660C" w:rsidRPr="004D660C">
        <w:rPr>
          <w:lang w:val="fr-FR"/>
        </w:rPr>
        <w:t>il s</w:t>
      </w:r>
      <w:r w:rsidR="00C03754">
        <w:rPr>
          <w:lang w:val="fr-FR"/>
        </w:rPr>
        <w:t>’</w:t>
      </w:r>
      <w:r w:rsidR="004D660C" w:rsidRPr="004D660C">
        <w:rPr>
          <w:lang w:val="fr-FR"/>
        </w:rPr>
        <w:t>agit d</w:t>
      </w:r>
      <w:r w:rsidR="00C03754">
        <w:rPr>
          <w:lang w:val="fr-FR"/>
        </w:rPr>
        <w:t>’</w:t>
      </w:r>
      <w:r w:rsidR="004D660C" w:rsidRPr="004D660C">
        <w:rPr>
          <w:lang w:val="fr-FR"/>
        </w:rPr>
        <w:t>imposer la cessation d</w:t>
      </w:r>
      <w:r w:rsidR="00C03754">
        <w:rPr>
          <w:lang w:val="fr-FR"/>
        </w:rPr>
        <w:t>’</w:t>
      </w:r>
      <w:r w:rsidR="004D660C" w:rsidRPr="004D660C">
        <w:rPr>
          <w:lang w:val="fr-FR"/>
        </w:rPr>
        <w:t xml:space="preserve">emploi ou le licenciement du fonctionnaire, existence de preuves claires et convaincantes. Cette norme est inférieure à celle de la preuve hors de tout doute raisonnable; </w:t>
      </w:r>
    </w:p>
    <w:p w14:paraId="27419AC7" w14:textId="070DD183" w:rsidR="004D660C" w:rsidRPr="004D660C" w:rsidRDefault="00827C0A" w:rsidP="004D660C">
      <w:pPr>
        <w:pStyle w:val="SingleTxt"/>
      </w:pPr>
      <w:r>
        <w:rPr>
          <w:lang w:val="fr-FR"/>
        </w:rPr>
        <w:tab/>
      </w:r>
      <w:r w:rsidR="004D660C" w:rsidRPr="004D660C">
        <w:rPr>
          <w:lang w:val="fr-FR"/>
        </w:rPr>
        <w:t>b)</w:t>
      </w:r>
      <w:r w:rsidR="004D660C" w:rsidRPr="004D660C">
        <w:rPr>
          <w:lang w:val="fr-FR"/>
        </w:rPr>
        <w:tab/>
      </w:r>
      <w:r>
        <w:rPr>
          <w:lang w:val="fr-FR"/>
        </w:rPr>
        <w:t>S</w:t>
      </w:r>
      <w:r w:rsidR="00C03754">
        <w:rPr>
          <w:lang w:val="fr-FR"/>
        </w:rPr>
        <w:t>’</w:t>
      </w:r>
      <w:r w:rsidR="004D660C" w:rsidRPr="004D660C">
        <w:rPr>
          <w:lang w:val="fr-FR"/>
        </w:rPr>
        <w:t>agissant de toute autre mesure disciplinaire, prépondérance des preuves (les faits et circonstances constitutifs de la conduite répréhensible se sont vraisemblablement produits).</w:t>
      </w:r>
    </w:p>
    <w:p w14:paraId="1ADB7B5E" w14:textId="1D5D78F3" w:rsidR="004D660C" w:rsidRPr="004D660C" w:rsidRDefault="004D660C" w:rsidP="004D660C">
      <w:pPr>
        <w:pStyle w:val="SingleTxt"/>
      </w:pPr>
      <w:r w:rsidRPr="00F96AF4">
        <w:rPr>
          <w:lang w:val="fr-FR"/>
        </w:rPr>
        <w:t>9.2</w:t>
      </w:r>
      <w:r w:rsidRPr="00F96AF4">
        <w:rPr>
          <w:lang w:val="fr-FR"/>
        </w:rPr>
        <w:tab/>
        <w:t>Sur la base du rapport d</w:t>
      </w:r>
      <w:r w:rsidR="00C03754" w:rsidRPr="00F96AF4">
        <w:rPr>
          <w:lang w:val="fr-FR"/>
        </w:rPr>
        <w:t>’</w:t>
      </w:r>
      <w:r w:rsidRPr="00F96AF4">
        <w:rPr>
          <w:lang w:val="fr-FR"/>
        </w:rPr>
        <w:t>enquête, de l</w:t>
      </w:r>
      <w:r w:rsidR="00C03754" w:rsidRPr="00F96AF4">
        <w:rPr>
          <w:lang w:val="fr-FR"/>
        </w:rPr>
        <w:t>’</w:t>
      </w:r>
      <w:r w:rsidRPr="00F96AF4">
        <w:rPr>
          <w:lang w:val="fr-FR"/>
        </w:rPr>
        <w:t xml:space="preserve">ensemble des pièces justificatives et des réponses fournies par le fonctionnaire concerné, le </w:t>
      </w:r>
      <w:r w:rsidR="00F96AF4">
        <w:rPr>
          <w:lang w:val="fr-FR"/>
        </w:rPr>
        <w:t>S</w:t>
      </w:r>
      <w:r w:rsidR="00F96AF4" w:rsidRPr="00F96AF4">
        <w:rPr>
          <w:lang w:val="fr-FR"/>
        </w:rPr>
        <w:t>ous</w:t>
      </w:r>
      <w:r w:rsidRPr="00F96AF4">
        <w:rPr>
          <w:lang w:val="fr-FR"/>
        </w:rPr>
        <w:t>-</w:t>
      </w:r>
      <w:r w:rsidR="00F96AF4">
        <w:rPr>
          <w:lang w:val="fr-FR"/>
        </w:rPr>
        <w:t>S</w:t>
      </w:r>
      <w:r w:rsidR="00F96AF4" w:rsidRPr="00F96AF4">
        <w:rPr>
          <w:lang w:val="fr-FR"/>
        </w:rPr>
        <w:t xml:space="preserve">ecrétaire </w:t>
      </w:r>
      <w:r w:rsidRPr="00F96AF4">
        <w:rPr>
          <w:lang w:val="fr-FR"/>
        </w:rPr>
        <w:t>général à la gestion des ressources humaines décide, selon le cas :</w:t>
      </w:r>
    </w:p>
    <w:p w14:paraId="71188C07" w14:textId="14614D12" w:rsidR="004D660C" w:rsidRPr="004D660C" w:rsidRDefault="00827C0A" w:rsidP="004D660C">
      <w:pPr>
        <w:pStyle w:val="SingleTxt"/>
      </w:pPr>
      <w:r>
        <w:rPr>
          <w:lang w:val="fr-FR"/>
        </w:rPr>
        <w:tab/>
      </w:r>
      <w:r w:rsidR="004D660C" w:rsidRPr="004D660C">
        <w:rPr>
          <w:lang w:val="fr-FR"/>
        </w:rPr>
        <w:t>a)</w:t>
      </w:r>
      <w:r w:rsidR="004D660C" w:rsidRPr="004D660C">
        <w:rPr>
          <w:lang w:val="fr-FR"/>
        </w:rPr>
        <w:tab/>
      </w:r>
      <w:r>
        <w:rPr>
          <w:lang w:val="fr-FR"/>
        </w:rPr>
        <w:t>D</w:t>
      </w:r>
      <w:r w:rsidR="004D660C" w:rsidRPr="004D660C">
        <w:rPr>
          <w:lang w:val="fr-FR"/>
        </w:rPr>
        <w:t>e ne prendre aucune autre mesure, ce dont il informe le fonctionnaire responsable et le fonctionnaire concerné;</w:t>
      </w:r>
    </w:p>
    <w:p w14:paraId="55C0E24D" w14:textId="35A8EF5C" w:rsidR="004D660C" w:rsidRPr="004D660C" w:rsidRDefault="00827C0A" w:rsidP="004D660C">
      <w:pPr>
        <w:pStyle w:val="SingleTxt"/>
      </w:pPr>
      <w:r>
        <w:tab/>
      </w:r>
      <w:r w:rsidR="004D660C" w:rsidRPr="004D660C">
        <w:rPr>
          <w:lang w:val="fr-FR"/>
        </w:rPr>
        <w:t>b)</w:t>
      </w:r>
      <w:r w:rsidR="004D660C" w:rsidRPr="004D660C">
        <w:rPr>
          <w:lang w:val="fr-FR"/>
        </w:rPr>
        <w:tab/>
      </w:r>
      <w:r>
        <w:rPr>
          <w:lang w:val="fr-FR"/>
        </w:rPr>
        <w:t>D</w:t>
      </w:r>
      <w:r w:rsidR="004D660C" w:rsidRPr="004D660C">
        <w:rPr>
          <w:lang w:val="fr-FR"/>
        </w:rPr>
        <w:t>e mettre fin à l</w:t>
      </w:r>
      <w:r w:rsidR="00C03754">
        <w:rPr>
          <w:lang w:val="fr-FR"/>
        </w:rPr>
        <w:t>’</w:t>
      </w:r>
      <w:r w:rsidR="004D660C" w:rsidRPr="004D660C">
        <w:rPr>
          <w:lang w:val="fr-FR"/>
        </w:rPr>
        <w:t>instance disciplinaire et de prendre une mesure administrative ou corrective, ou encore de renvoyer l</w:t>
      </w:r>
      <w:r w:rsidR="00C03754">
        <w:rPr>
          <w:lang w:val="fr-FR"/>
        </w:rPr>
        <w:t>’</w:t>
      </w:r>
      <w:r w:rsidR="004D660C" w:rsidRPr="004D660C">
        <w:rPr>
          <w:lang w:val="fr-FR"/>
        </w:rPr>
        <w:t>affaire au fonctionnaire responsable pour la prise éventuelle d</w:t>
      </w:r>
      <w:r w:rsidR="00C03754">
        <w:rPr>
          <w:lang w:val="fr-FR"/>
        </w:rPr>
        <w:t>’</w:t>
      </w:r>
      <w:r w:rsidR="004D660C" w:rsidRPr="004D660C">
        <w:rPr>
          <w:lang w:val="fr-FR"/>
        </w:rPr>
        <w:t>une telle mesure;</w:t>
      </w:r>
    </w:p>
    <w:p w14:paraId="63B68441" w14:textId="76D48B37" w:rsidR="004D660C" w:rsidRPr="004D660C" w:rsidRDefault="00827C0A" w:rsidP="004D660C">
      <w:pPr>
        <w:pStyle w:val="SingleTxt"/>
      </w:pPr>
      <w:r>
        <w:rPr>
          <w:lang w:val="fr-FR"/>
        </w:rPr>
        <w:tab/>
      </w:r>
      <w:r w:rsidR="004D660C" w:rsidRPr="004D660C">
        <w:rPr>
          <w:lang w:val="fr-FR"/>
        </w:rPr>
        <w:t>c)</w:t>
      </w:r>
      <w:r w:rsidR="004D660C" w:rsidRPr="004D660C">
        <w:rPr>
          <w:lang w:val="fr-FR"/>
        </w:rPr>
        <w:tab/>
      </w:r>
      <w:r w:rsidR="00F96AF4">
        <w:rPr>
          <w:lang w:val="fr-FR"/>
        </w:rPr>
        <w:t>De r</w:t>
      </w:r>
      <w:r w:rsidR="00F96AF4" w:rsidRPr="004D660C">
        <w:rPr>
          <w:lang w:val="fr-FR"/>
        </w:rPr>
        <w:t xml:space="preserve">ecommander </w:t>
      </w:r>
      <w:r w:rsidR="004D660C" w:rsidRPr="004D660C">
        <w:rPr>
          <w:lang w:val="fr-FR"/>
        </w:rPr>
        <w:t xml:space="preserve">au </w:t>
      </w:r>
      <w:r w:rsidR="00F96AF4">
        <w:rPr>
          <w:lang w:val="fr-FR"/>
        </w:rPr>
        <w:t>S</w:t>
      </w:r>
      <w:r w:rsidR="00F96AF4" w:rsidRPr="004D660C">
        <w:rPr>
          <w:lang w:val="fr-FR"/>
        </w:rPr>
        <w:t xml:space="preserve">ecrétaire </w:t>
      </w:r>
      <w:r w:rsidR="004D660C" w:rsidRPr="004D660C">
        <w:rPr>
          <w:lang w:val="fr-FR"/>
        </w:rPr>
        <w:t>général adjoint à la gestion, selon le cas :</w:t>
      </w:r>
    </w:p>
    <w:p w14:paraId="6BFC9B1C" w14:textId="621724ED" w:rsidR="004D660C" w:rsidRPr="004D660C" w:rsidRDefault="00827C0A" w:rsidP="00827C0A">
      <w:pPr>
        <w:pStyle w:val="SingleTxt"/>
        <w:ind w:left="1742" w:hanging="475"/>
      </w:pPr>
      <w:r>
        <w:rPr>
          <w:lang w:val="fr-FR"/>
        </w:rPr>
        <w:tab/>
      </w:r>
      <w:r w:rsidR="004D660C" w:rsidRPr="004D660C">
        <w:rPr>
          <w:lang w:val="fr-FR"/>
        </w:rPr>
        <w:t>i)</w:t>
      </w:r>
      <w:r w:rsidR="004D660C" w:rsidRPr="004D660C">
        <w:rPr>
          <w:lang w:val="fr-FR"/>
        </w:rPr>
        <w:tab/>
      </w:r>
      <w:r>
        <w:rPr>
          <w:lang w:val="fr-FR"/>
        </w:rPr>
        <w:t>D</w:t>
      </w:r>
      <w:r w:rsidR="004D660C" w:rsidRPr="004D660C">
        <w:rPr>
          <w:lang w:val="fr-FR"/>
        </w:rPr>
        <w:t>e constater que les faits ont été établis au regard de la norme de preuve applicable;</w:t>
      </w:r>
    </w:p>
    <w:p w14:paraId="54D777C8" w14:textId="1362F623" w:rsidR="004D660C" w:rsidRPr="004D660C" w:rsidRDefault="00827C0A" w:rsidP="00827C0A">
      <w:pPr>
        <w:pStyle w:val="SingleTxt"/>
        <w:ind w:left="1742" w:hanging="475"/>
      </w:pPr>
      <w:r>
        <w:rPr>
          <w:lang w:val="fr-FR"/>
        </w:rPr>
        <w:tab/>
      </w:r>
      <w:r w:rsidR="004D660C" w:rsidRPr="004D660C">
        <w:rPr>
          <w:lang w:val="fr-FR"/>
        </w:rPr>
        <w:t>ii)</w:t>
      </w:r>
      <w:r w:rsidR="004D660C" w:rsidRPr="004D660C">
        <w:rPr>
          <w:lang w:val="fr-FR"/>
        </w:rPr>
        <w:tab/>
      </w:r>
      <w:r>
        <w:rPr>
          <w:lang w:val="fr-FR"/>
        </w:rPr>
        <w:t>D</w:t>
      </w:r>
      <w:r w:rsidR="00C03754">
        <w:rPr>
          <w:lang w:val="fr-FR"/>
        </w:rPr>
        <w:t>’</w:t>
      </w:r>
      <w:r w:rsidR="004D660C" w:rsidRPr="004D660C">
        <w:rPr>
          <w:lang w:val="fr-FR"/>
        </w:rPr>
        <w:t>imposer des mesures disciplinaires au titre de la disposition 10.2 a) du Règlement du personnel;</w:t>
      </w:r>
    </w:p>
    <w:p w14:paraId="691B222C" w14:textId="6B7D48FD" w:rsidR="004D660C" w:rsidRPr="004D660C" w:rsidRDefault="00827C0A" w:rsidP="004D660C">
      <w:pPr>
        <w:pStyle w:val="SingleTxt"/>
      </w:pPr>
      <w:r>
        <w:rPr>
          <w:lang w:val="fr-FR"/>
        </w:rPr>
        <w:tab/>
      </w:r>
      <w:r w:rsidR="004D660C" w:rsidRPr="004D660C">
        <w:rPr>
          <w:lang w:val="fr-FR"/>
        </w:rPr>
        <w:t>iii)</w:t>
      </w:r>
      <w:r w:rsidR="004D660C" w:rsidRPr="004D660C">
        <w:rPr>
          <w:lang w:val="fr-FR"/>
        </w:rPr>
        <w:tab/>
      </w:r>
      <w:r w:rsidR="00B655D6">
        <w:rPr>
          <w:lang w:val="fr-FR"/>
        </w:rPr>
        <w:t>D</w:t>
      </w:r>
      <w:r w:rsidR="004D660C" w:rsidRPr="004D660C">
        <w:rPr>
          <w:lang w:val="fr-FR"/>
        </w:rPr>
        <w:t>e prendre, s</w:t>
      </w:r>
      <w:r w:rsidR="00C03754">
        <w:rPr>
          <w:lang w:val="fr-FR"/>
        </w:rPr>
        <w:t>’</w:t>
      </w:r>
      <w:r w:rsidR="004D660C" w:rsidRPr="004D660C">
        <w:rPr>
          <w:lang w:val="fr-FR"/>
        </w:rPr>
        <w:t xml:space="preserve">il y a lieu, une mesure administrative ou corrective; </w:t>
      </w:r>
    </w:p>
    <w:p w14:paraId="50FAEF1D" w14:textId="75D6C528" w:rsidR="004D660C" w:rsidRDefault="00827C0A" w:rsidP="00B655D6">
      <w:pPr>
        <w:pStyle w:val="SingleTxt"/>
        <w:ind w:left="1742" w:hanging="475"/>
        <w:rPr>
          <w:lang w:val="fr-FR"/>
        </w:rPr>
      </w:pPr>
      <w:r>
        <w:rPr>
          <w:lang w:val="fr-FR"/>
        </w:rPr>
        <w:tab/>
      </w:r>
      <w:r w:rsidR="004D660C" w:rsidRPr="004D660C">
        <w:rPr>
          <w:lang w:val="fr-FR"/>
        </w:rPr>
        <w:t>iv)</w:t>
      </w:r>
      <w:r w:rsidR="004D660C" w:rsidRPr="004D660C">
        <w:rPr>
          <w:lang w:val="fr-FR"/>
        </w:rPr>
        <w:tab/>
      </w:r>
      <w:r w:rsidR="00B655D6">
        <w:rPr>
          <w:lang w:val="fr-FR"/>
        </w:rPr>
        <w:t>D</w:t>
      </w:r>
      <w:r w:rsidR="004D660C" w:rsidRPr="004D660C">
        <w:rPr>
          <w:lang w:val="fr-FR"/>
        </w:rPr>
        <w:t>e prendre, s</w:t>
      </w:r>
      <w:r w:rsidR="00C03754">
        <w:rPr>
          <w:lang w:val="fr-FR"/>
        </w:rPr>
        <w:t>’</w:t>
      </w:r>
      <w:r w:rsidR="004D660C" w:rsidRPr="004D660C">
        <w:rPr>
          <w:lang w:val="fr-FR"/>
        </w:rPr>
        <w:t>il y a lieu, la décision prévue au paragraphe 9.5 et d</w:t>
      </w:r>
      <w:r w:rsidR="00C03754">
        <w:rPr>
          <w:lang w:val="fr-FR"/>
        </w:rPr>
        <w:t>’</w:t>
      </w:r>
      <w:r w:rsidR="004D660C" w:rsidRPr="004D660C">
        <w:rPr>
          <w:lang w:val="fr-FR"/>
        </w:rPr>
        <w:t>exiger de l</w:t>
      </w:r>
      <w:r w:rsidR="00C03754">
        <w:rPr>
          <w:lang w:val="fr-FR"/>
        </w:rPr>
        <w:t>’</w:t>
      </w:r>
      <w:r w:rsidR="004D660C" w:rsidRPr="004D660C">
        <w:rPr>
          <w:lang w:val="fr-FR"/>
        </w:rPr>
        <w:t>intéressé qu</w:t>
      </w:r>
      <w:r w:rsidR="00C03754">
        <w:rPr>
          <w:lang w:val="fr-FR"/>
        </w:rPr>
        <w:t>’</w:t>
      </w:r>
      <w:r w:rsidR="004D660C" w:rsidRPr="004D660C">
        <w:rPr>
          <w:lang w:val="fr-FR"/>
        </w:rPr>
        <w:t>il répare, en tout ou en partie, le préjudice financier que l</w:t>
      </w:r>
      <w:r w:rsidR="00C03754">
        <w:rPr>
          <w:lang w:val="fr-FR"/>
        </w:rPr>
        <w:t>’</w:t>
      </w:r>
      <w:r w:rsidR="004D660C" w:rsidRPr="004D660C">
        <w:rPr>
          <w:lang w:val="fr-FR"/>
        </w:rPr>
        <w:t>Organisation a pu subir.</w:t>
      </w:r>
    </w:p>
    <w:p w14:paraId="668BF8DD" w14:textId="61CEE0EF" w:rsidR="00B655D6" w:rsidRPr="00B655D6" w:rsidRDefault="00B655D6" w:rsidP="00B655D6">
      <w:pPr>
        <w:pStyle w:val="SingleTxt"/>
        <w:spacing w:after="0" w:line="120" w:lineRule="exact"/>
        <w:ind w:left="1742" w:hanging="475"/>
        <w:rPr>
          <w:sz w:val="10"/>
          <w:lang w:val="fr-FR"/>
        </w:rPr>
      </w:pPr>
    </w:p>
    <w:p w14:paraId="45B41269" w14:textId="52EDC772" w:rsidR="004D660C" w:rsidRPr="004D660C" w:rsidRDefault="004D660C" w:rsidP="00B655D6">
      <w:pPr>
        <w:pStyle w:val="H4"/>
        <w:ind w:right="1260"/>
      </w:pPr>
      <w:r w:rsidRPr="004D660C">
        <w:rPr>
          <w:lang w:val="fr-FR"/>
        </w:rPr>
        <w:tab/>
      </w:r>
      <w:r w:rsidRPr="004D660C">
        <w:rPr>
          <w:lang w:val="fr-FR"/>
        </w:rPr>
        <w:tab/>
        <w:t xml:space="preserve">Décision du </w:t>
      </w:r>
      <w:r w:rsidR="00F96AF4">
        <w:rPr>
          <w:lang w:val="fr-FR"/>
        </w:rPr>
        <w:t>S</w:t>
      </w:r>
      <w:r w:rsidR="00F96AF4" w:rsidRPr="004D660C">
        <w:rPr>
          <w:lang w:val="fr-FR"/>
        </w:rPr>
        <w:t xml:space="preserve">ecrétaire </w:t>
      </w:r>
      <w:r w:rsidRPr="004D660C">
        <w:rPr>
          <w:lang w:val="fr-FR"/>
        </w:rPr>
        <w:t>général adjoint à la gestion</w:t>
      </w:r>
    </w:p>
    <w:p w14:paraId="48A45969" w14:textId="77777777" w:rsidR="00B655D6" w:rsidRPr="00B655D6" w:rsidRDefault="00B655D6" w:rsidP="00B655D6">
      <w:pPr>
        <w:pStyle w:val="SingleTxt"/>
        <w:spacing w:after="0" w:line="120" w:lineRule="exact"/>
        <w:rPr>
          <w:sz w:val="10"/>
          <w:lang w:val="fr-FR"/>
        </w:rPr>
      </w:pPr>
    </w:p>
    <w:p w14:paraId="28332F0C" w14:textId="1632914D" w:rsidR="004D660C" w:rsidRPr="004D660C" w:rsidRDefault="004D660C" w:rsidP="004D660C">
      <w:pPr>
        <w:pStyle w:val="SingleTxt"/>
      </w:pPr>
      <w:r w:rsidRPr="004D660C">
        <w:rPr>
          <w:lang w:val="fr-FR"/>
        </w:rPr>
        <w:t>9.3</w:t>
      </w:r>
      <w:r w:rsidRPr="004D660C">
        <w:rPr>
          <w:lang w:val="fr-FR"/>
        </w:rPr>
        <w:tab/>
        <w:t xml:space="preserve">Sur réception de la recommandation du </w:t>
      </w:r>
      <w:r w:rsidR="00F96AF4">
        <w:rPr>
          <w:lang w:val="fr-FR"/>
        </w:rPr>
        <w:t>S</w:t>
      </w:r>
      <w:r w:rsidR="00F96AF4" w:rsidRPr="004D660C">
        <w:rPr>
          <w:lang w:val="fr-FR"/>
        </w:rPr>
        <w:t>ous</w:t>
      </w:r>
      <w:r w:rsidRPr="004D660C">
        <w:rPr>
          <w:lang w:val="fr-FR"/>
        </w:rPr>
        <w:t>-</w:t>
      </w:r>
      <w:r w:rsidR="00F96AF4">
        <w:rPr>
          <w:lang w:val="fr-FR"/>
        </w:rPr>
        <w:t>S</w:t>
      </w:r>
      <w:r w:rsidR="00F96AF4" w:rsidRPr="004D660C">
        <w:rPr>
          <w:lang w:val="fr-FR"/>
        </w:rPr>
        <w:t xml:space="preserve">ecrétaire </w:t>
      </w:r>
      <w:r w:rsidRPr="004D660C">
        <w:rPr>
          <w:lang w:val="fr-FR"/>
        </w:rPr>
        <w:t xml:space="preserve">général à la gestion des ressources humaines, le </w:t>
      </w:r>
      <w:r w:rsidR="00F96AF4">
        <w:rPr>
          <w:lang w:val="fr-FR"/>
        </w:rPr>
        <w:t>S</w:t>
      </w:r>
      <w:r w:rsidR="00F96AF4" w:rsidRPr="004D660C">
        <w:rPr>
          <w:lang w:val="fr-FR"/>
        </w:rPr>
        <w:t xml:space="preserve">ecrétaire </w:t>
      </w:r>
      <w:r w:rsidRPr="004D660C">
        <w:rPr>
          <w:lang w:val="fr-FR"/>
        </w:rPr>
        <w:t>général adjoint à la gestion prend sa décision à ce sujet et la communique par écrit au fonctionnaire concerné, avec copie au fonctionnaire responsable, soit sur support papier, soit par voie électronique. La date de réception de la décision par le fonctionnaire est établie conformément au paragraphe 2.4. Toutefois, la décision portant cessation de service ou renvoi du fonctionnaire au titre des dispositions 10.2 a) viii) et ix) du Règlement du personnel est réputée avoir été reçue à la date où elle a été communiquée par voie électronique.</w:t>
      </w:r>
    </w:p>
    <w:p w14:paraId="4EA09E39" w14:textId="0A468700" w:rsidR="004D660C" w:rsidRDefault="004D660C" w:rsidP="004D660C">
      <w:pPr>
        <w:pStyle w:val="SingleTxt"/>
        <w:rPr>
          <w:lang w:val="fr-FR"/>
        </w:rPr>
      </w:pPr>
      <w:r w:rsidRPr="004D660C">
        <w:rPr>
          <w:lang w:val="fr-FR"/>
        </w:rPr>
        <w:t>9.4</w:t>
      </w:r>
      <w:r w:rsidRPr="004D660C">
        <w:rPr>
          <w:lang w:val="fr-FR"/>
        </w:rPr>
        <w:tab/>
        <w:t xml:space="preserve">La décision que prend le </w:t>
      </w:r>
      <w:r w:rsidR="00F96AF4">
        <w:rPr>
          <w:lang w:val="fr-FR"/>
        </w:rPr>
        <w:t>S</w:t>
      </w:r>
      <w:r w:rsidR="00F96AF4" w:rsidRPr="004D660C">
        <w:rPr>
          <w:lang w:val="fr-FR"/>
        </w:rPr>
        <w:t xml:space="preserve">ecrétaire </w:t>
      </w:r>
      <w:r w:rsidRPr="004D660C">
        <w:rPr>
          <w:lang w:val="fr-FR"/>
        </w:rPr>
        <w:t xml:space="preserve">général adjoint à la gestion sur la recommandation du </w:t>
      </w:r>
      <w:r w:rsidR="00F96AF4">
        <w:rPr>
          <w:lang w:val="fr-FR"/>
        </w:rPr>
        <w:t>S</w:t>
      </w:r>
      <w:r w:rsidR="00F96AF4" w:rsidRPr="004D660C">
        <w:rPr>
          <w:lang w:val="fr-FR"/>
        </w:rPr>
        <w:t>ous</w:t>
      </w:r>
      <w:r w:rsidRPr="004D660C">
        <w:rPr>
          <w:lang w:val="fr-FR"/>
        </w:rPr>
        <w:t>-</w:t>
      </w:r>
      <w:r w:rsidR="00F96AF4">
        <w:rPr>
          <w:lang w:val="fr-FR"/>
        </w:rPr>
        <w:t>S</w:t>
      </w:r>
      <w:r w:rsidR="00F96AF4" w:rsidRPr="004D660C">
        <w:rPr>
          <w:lang w:val="fr-FR"/>
        </w:rPr>
        <w:t xml:space="preserve">ecrétaire </w:t>
      </w:r>
      <w:r w:rsidRPr="004D660C">
        <w:rPr>
          <w:lang w:val="fr-FR"/>
        </w:rPr>
        <w:t>général à la gestion des ressources humaines est consignée dans les états de services du fonctionnaire à l</w:t>
      </w:r>
      <w:r w:rsidR="00C03754">
        <w:rPr>
          <w:lang w:val="fr-FR"/>
        </w:rPr>
        <w:t>’</w:t>
      </w:r>
      <w:r w:rsidRPr="004D660C">
        <w:rPr>
          <w:lang w:val="fr-FR"/>
        </w:rPr>
        <w:t>Organisation et versée dans son dossier administratif personnel.</w:t>
      </w:r>
    </w:p>
    <w:p w14:paraId="596949D7" w14:textId="233C6F07" w:rsidR="00B655D6" w:rsidRPr="00B655D6" w:rsidRDefault="00B655D6" w:rsidP="00B655D6">
      <w:pPr>
        <w:pStyle w:val="SingleTxt"/>
        <w:spacing w:after="0" w:line="120" w:lineRule="exact"/>
        <w:rPr>
          <w:sz w:val="10"/>
          <w:lang w:val="fr-FR"/>
        </w:rPr>
      </w:pPr>
    </w:p>
    <w:p w14:paraId="02E2D9C3" w14:textId="4EB5BDBA" w:rsidR="004D660C" w:rsidRPr="004D660C" w:rsidRDefault="004D660C" w:rsidP="00B655D6">
      <w:pPr>
        <w:pStyle w:val="H4"/>
        <w:ind w:right="1260"/>
      </w:pPr>
      <w:r w:rsidRPr="004D660C">
        <w:rPr>
          <w:lang w:val="fr-FR"/>
        </w:rPr>
        <w:tab/>
      </w:r>
      <w:r w:rsidRPr="004D660C">
        <w:rPr>
          <w:lang w:val="fr-FR"/>
        </w:rPr>
        <w:tab/>
        <w:t>Réparation du préjudice financier subi par l</w:t>
      </w:r>
      <w:r w:rsidR="00C03754">
        <w:rPr>
          <w:lang w:val="fr-FR"/>
        </w:rPr>
        <w:t>’</w:t>
      </w:r>
      <w:r w:rsidRPr="004D660C">
        <w:rPr>
          <w:lang w:val="fr-FR"/>
        </w:rPr>
        <w:t>Organisation</w:t>
      </w:r>
    </w:p>
    <w:p w14:paraId="128F09B2" w14:textId="77777777" w:rsidR="00B655D6" w:rsidRPr="00B655D6" w:rsidRDefault="00B655D6" w:rsidP="00B655D6">
      <w:pPr>
        <w:pStyle w:val="SingleTxt"/>
        <w:spacing w:after="0" w:line="120" w:lineRule="exact"/>
        <w:rPr>
          <w:sz w:val="10"/>
          <w:lang w:val="fr-FR"/>
        </w:rPr>
      </w:pPr>
    </w:p>
    <w:p w14:paraId="53C8B447" w14:textId="3C4F7C9C" w:rsidR="004D660C" w:rsidRPr="004D660C" w:rsidRDefault="004D660C" w:rsidP="004D660C">
      <w:pPr>
        <w:pStyle w:val="SingleTxt"/>
      </w:pPr>
      <w:r w:rsidRPr="004D660C">
        <w:rPr>
          <w:lang w:val="fr-FR"/>
        </w:rPr>
        <w:t>9.5</w:t>
      </w:r>
      <w:r w:rsidRPr="004D660C">
        <w:rPr>
          <w:lang w:val="fr-FR"/>
        </w:rPr>
        <w:tab/>
        <w:t>Lorsqu</w:t>
      </w:r>
      <w:r w:rsidR="00C03754">
        <w:rPr>
          <w:lang w:val="fr-FR"/>
        </w:rPr>
        <w:t>’</w:t>
      </w:r>
      <w:r w:rsidRPr="004D660C">
        <w:rPr>
          <w:lang w:val="fr-FR"/>
        </w:rPr>
        <w:t>il décide d</w:t>
      </w:r>
      <w:r w:rsidR="00C03754">
        <w:rPr>
          <w:lang w:val="fr-FR"/>
        </w:rPr>
        <w:t>’</w:t>
      </w:r>
      <w:r w:rsidRPr="004D660C">
        <w:rPr>
          <w:lang w:val="fr-FR"/>
        </w:rPr>
        <w:t xml:space="preserve">imposer une mesure disciplinaire, le </w:t>
      </w:r>
      <w:r w:rsidR="00F96AF4">
        <w:rPr>
          <w:lang w:val="fr-FR"/>
        </w:rPr>
        <w:t>S</w:t>
      </w:r>
      <w:r w:rsidR="00F96AF4" w:rsidRPr="004D660C">
        <w:rPr>
          <w:lang w:val="fr-FR"/>
        </w:rPr>
        <w:t xml:space="preserve">ecrétaire </w:t>
      </w:r>
      <w:r w:rsidRPr="004D660C">
        <w:rPr>
          <w:lang w:val="fr-FR"/>
        </w:rPr>
        <w:t xml:space="preserve">général adjoint à la gestion détermine, à la lumière de la recommandation du </w:t>
      </w:r>
      <w:r w:rsidR="00F96AF4">
        <w:rPr>
          <w:lang w:val="fr-FR"/>
        </w:rPr>
        <w:t>S</w:t>
      </w:r>
      <w:r w:rsidR="00F96AF4" w:rsidRPr="004D660C">
        <w:rPr>
          <w:lang w:val="fr-FR"/>
        </w:rPr>
        <w:t>ous</w:t>
      </w:r>
      <w:r w:rsidRPr="004D660C">
        <w:rPr>
          <w:lang w:val="fr-FR"/>
        </w:rPr>
        <w:t>-</w:t>
      </w:r>
      <w:r w:rsidR="00F96AF4">
        <w:rPr>
          <w:lang w:val="fr-FR"/>
        </w:rPr>
        <w:t>S</w:t>
      </w:r>
      <w:r w:rsidR="00F96AF4" w:rsidRPr="004D660C">
        <w:rPr>
          <w:lang w:val="fr-FR"/>
        </w:rPr>
        <w:t xml:space="preserve">ecrétaire </w:t>
      </w:r>
      <w:r w:rsidRPr="004D660C">
        <w:rPr>
          <w:lang w:val="fr-FR"/>
        </w:rPr>
        <w:t>général à la gestion des ressources humaines, si le fonctionnaire a agi de propos délibéré ou par imprudence ou lourde négligence. Il peut alors décider d</w:t>
      </w:r>
      <w:r w:rsidR="00C03754">
        <w:rPr>
          <w:lang w:val="fr-FR"/>
        </w:rPr>
        <w:t>’</w:t>
      </w:r>
      <w:r w:rsidRPr="004D660C">
        <w:rPr>
          <w:lang w:val="fr-FR"/>
        </w:rPr>
        <w:t>exiger que l</w:t>
      </w:r>
      <w:r w:rsidR="00C03754">
        <w:rPr>
          <w:lang w:val="fr-FR"/>
        </w:rPr>
        <w:t>’</w:t>
      </w:r>
      <w:r w:rsidRPr="004D660C">
        <w:rPr>
          <w:lang w:val="fr-FR"/>
        </w:rPr>
        <w:t>intéressé répare, en tout ou en partie, le préjudice financier subi par l</w:t>
      </w:r>
      <w:r w:rsidR="00C03754">
        <w:rPr>
          <w:lang w:val="fr-FR"/>
        </w:rPr>
        <w:t>’</w:t>
      </w:r>
      <w:r w:rsidRPr="004D660C">
        <w:rPr>
          <w:lang w:val="fr-FR"/>
        </w:rPr>
        <w:t>Organisation, conformément à la disposition 10.1 b) du Règlement du personnel.</w:t>
      </w:r>
    </w:p>
    <w:p w14:paraId="55B8E89A" w14:textId="506C5259" w:rsidR="004D660C" w:rsidRDefault="004D660C" w:rsidP="004D660C">
      <w:pPr>
        <w:pStyle w:val="SingleTxt"/>
        <w:rPr>
          <w:lang w:val="fr-FR"/>
        </w:rPr>
      </w:pPr>
      <w:r w:rsidRPr="004D660C">
        <w:rPr>
          <w:lang w:val="fr-FR"/>
        </w:rPr>
        <w:t>9.6</w:t>
      </w:r>
      <w:r w:rsidRPr="004D660C">
        <w:rPr>
          <w:lang w:val="fr-FR"/>
        </w:rPr>
        <w:tab/>
        <w:t>Si le fonctionnaire quitte l</w:t>
      </w:r>
      <w:r w:rsidR="00C03754">
        <w:rPr>
          <w:lang w:val="fr-FR"/>
        </w:rPr>
        <w:t>’</w:t>
      </w:r>
      <w:r w:rsidRPr="004D660C">
        <w:rPr>
          <w:lang w:val="fr-FR"/>
        </w:rPr>
        <w:t>Organisation avant la conclusion de l</w:t>
      </w:r>
      <w:r w:rsidR="00C03754">
        <w:rPr>
          <w:lang w:val="fr-FR"/>
        </w:rPr>
        <w:t>’</w:t>
      </w:r>
      <w:r w:rsidRPr="004D660C">
        <w:rPr>
          <w:lang w:val="fr-FR"/>
        </w:rPr>
        <w:t>enquête ou de l</w:t>
      </w:r>
      <w:r w:rsidR="00C03754">
        <w:rPr>
          <w:lang w:val="fr-FR"/>
        </w:rPr>
        <w:t>’</w:t>
      </w:r>
      <w:r w:rsidRPr="004D660C">
        <w:rPr>
          <w:lang w:val="fr-FR"/>
        </w:rPr>
        <w:t xml:space="preserve">instance disciplinaire, le </w:t>
      </w:r>
      <w:r w:rsidR="00F96AF4">
        <w:rPr>
          <w:lang w:val="fr-FR"/>
        </w:rPr>
        <w:t>S</w:t>
      </w:r>
      <w:r w:rsidR="00F96AF4" w:rsidRPr="004D660C">
        <w:rPr>
          <w:lang w:val="fr-FR"/>
        </w:rPr>
        <w:t xml:space="preserve">ecrétaire </w:t>
      </w:r>
      <w:r w:rsidRPr="004D660C">
        <w:rPr>
          <w:lang w:val="fr-FR"/>
        </w:rPr>
        <w:t>général adjoint à la gestion peut décider de retenir, sur les prestations auxquelles le fonctionnaire a droit du fait de sa cessation d</w:t>
      </w:r>
      <w:r w:rsidR="00C03754">
        <w:rPr>
          <w:lang w:val="fr-FR"/>
        </w:rPr>
        <w:t>’</w:t>
      </w:r>
      <w:r w:rsidRPr="004D660C">
        <w:rPr>
          <w:lang w:val="fr-FR"/>
        </w:rPr>
        <w:t>emploi, le montant estimatif du préjudice financier subi par l</w:t>
      </w:r>
      <w:r w:rsidR="00C03754">
        <w:rPr>
          <w:lang w:val="fr-FR"/>
        </w:rPr>
        <w:t>’</w:t>
      </w:r>
      <w:r w:rsidRPr="004D660C">
        <w:rPr>
          <w:lang w:val="fr-FR"/>
        </w:rPr>
        <w:t>Organisation, jusqu</w:t>
      </w:r>
      <w:r w:rsidR="00C03754">
        <w:rPr>
          <w:lang w:val="fr-FR"/>
        </w:rPr>
        <w:t>’</w:t>
      </w:r>
      <w:r w:rsidRPr="004D660C">
        <w:rPr>
          <w:lang w:val="fr-FR"/>
        </w:rPr>
        <w:t>à ce que l</w:t>
      </w:r>
      <w:r w:rsidR="00C03754">
        <w:rPr>
          <w:lang w:val="fr-FR"/>
        </w:rPr>
        <w:t>’</w:t>
      </w:r>
      <w:r w:rsidRPr="004D660C">
        <w:rPr>
          <w:lang w:val="fr-FR"/>
        </w:rPr>
        <w:t>enquête soit terminée et qu</w:t>
      </w:r>
      <w:r w:rsidR="00C03754">
        <w:rPr>
          <w:lang w:val="fr-FR"/>
        </w:rPr>
        <w:t>’</w:t>
      </w:r>
      <w:r w:rsidRPr="004D660C">
        <w:rPr>
          <w:lang w:val="fr-FR"/>
        </w:rPr>
        <w:t>ait été tranchée la question de savoir si les conclusions justifient la réparation de ce préjudice au regard de la disposition 10.1 b) du Règlement du personnel. Dans le cas où l</w:t>
      </w:r>
      <w:r w:rsidR="00C03754">
        <w:rPr>
          <w:lang w:val="fr-FR"/>
        </w:rPr>
        <w:t>’</w:t>
      </w:r>
      <w:r w:rsidRPr="004D660C">
        <w:rPr>
          <w:lang w:val="fr-FR"/>
        </w:rPr>
        <w:t>enquête ou l</w:t>
      </w:r>
      <w:r w:rsidR="00C03754">
        <w:rPr>
          <w:lang w:val="fr-FR"/>
        </w:rPr>
        <w:t>’</w:t>
      </w:r>
      <w:r w:rsidRPr="004D660C">
        <w:rPr>
          <w:lang w:val="fr-FR"/>
        </w:rPr>
        <w:t>instance disciplinaire ne peuvent être menées à bien faute de coopération de l</w:t>
      </w:r>
      <w:r w:rsidR="00C03754">
        <w:rPr>
          <w:lang w:val="fr-FR"/>
        </w:rPr>
        <w:t>’</w:t>
      </w:r>
      <w:r w:rsidRPr="004D660C">
        <w:rPr>
          <w:lang w:val="fr-FR"/>
        </w:rPr>
        <w:t>ancien fonctionnaire, l</w:t>
      </w:r>
      <w:r w:rsidR="00C03754">
        <w:rPr>
          <w:lang w:val="fr-FR"/>
        </w:rPr>
        <w:t>’</w:t>
      </w:r>
      <w:r w:rsidRPr="004D660C">
        <w:rPr>
          <w:lang w:val="fr-FR"/>
        </w:rPr>
        <w:t>Organisation est en droit de recouvrer le montant du préjudice financier qu</w:t>
      </w:r>
      <w:r w:rsidR="00C03754">
        <w:rPr>
          <w:lang w:val="fr-FR"/>
        </w:rPr>
        <w:t>’</w:t>
      </w:r>
      <w:r w:rsidRPr="004D660C">
        <w:rPr>
          <w:lang w:val="fr-FR"/>
        </w:rPr>
        <w:t>elle a subi.</w:t>
      </w:r>
    </w:p>
    <w:p w14:paraId="6DE7A36E" w14:textId="56C6627C" w:rsidR="00B655D6" w:rsidRPr="00B655D6" w:rsidRDefault="00B655D6" w:rsidP="00B655D6">
      <w:pPr>
        <w:pStyle w:val="SingleTxt"/>
        <w:spacing w:after="0" w:line="120" w:lineRule="exact"/>
        <w:rPr>
          <w:sz w:val="10"/>
          <w:lang w:val="fr-FR"/>
        </w:rPr>
      </w:pPr>
    </w:p>
    <w:p w14:paraId="31C04080" w14:textId="49B890F7" w:rsidR="004D660C" w:rsidRPr="004D660C" w:rsidRDefault="004D660C" w:rsidP="00B655D6">
      <w:pPr>
        <w:pStyle w:val="H4"/>
        <w:ind w:right="1260"/>
      </w:pPr>
      <w:r w:rsidRPr="004D660C">
        <w:rPr>
          <w:lang w:val="fr-FR"/>
        </w:rPr>
        <w:tab/>
      </w:r>
      <w:r w:rsidRPr="004D660C">
        <w:rPr>
          <w:lang w:val="fr-FR"/>
        </w:rPr>
        <w:tab/>
        <w:t>Consignation d</w:t>
      </w:r>
      <w:r w:rsidR="00C03754">
        <w:rPr>
          <w:lang w:val="fr-FR"/>
        </w:rPr>
        <w:t>’</w:t>
      </w:r>
      <w:r w:rsidRPr="004D660C">
        <w:rPr>
          <w:lang w:val="fr-FR"/>
        </w:rPr>
        <w:t>informations au dossier d</w:t>
      </w:r>
      <w:r w:rsidR="00C03754">
        <w:rPr>
          <w:lang w:val="fr-FR"/>
        </w:rPr>
        <w:t>’</w:t>
      </w:r>
      <w:r w:rsidRPr="004D660C">
        <w:rPr>
          <w:lang w:val="fr-FR"/>
        </w:rPr>
        <w:t>un ancien fonctionnaire</w:t>
      </w:r>
    </w:p>
    <w:p w14:paraId="23FEDBB2" w14:textId="77777777" w:rsidR="00B655D6" w:rsidRPr="00B655D6" w:rsidRDefault="00B655D6" w:rsidP="00B655D6">
      <w:pPr>
        <w:pStyle w:val="SingleTxt"/>
        <w:spacing w:after="0" w:line="120" w:lineRule="exact"/>
        <w:rPr>
          <w:sz w:val="10"/>
          <w:lang w:val="fr-FR"/>
        </w:rPr>
      </w:pPr>
    </w:p>
    <w:p w14:paraId="37773F33" w14:textId="22746840" w:rsidR="004D660C" w:rsidRPr="004D660C" w:rsidRDefault="004D660C" w:rsidP="004D660C">
      <w:pPr>
        <w:pStyle w:val="SingleTxt"/>
      </w:pPr>
      <w:r w:rsidRPr="004D660C">
        <w:rPr>
          <w:lang w:val="fr-FR"/>
        </w:rPr>
        <w:t>9.7</w:t>
      </w:r>
      <w:r w:rsidRPr="004D660C">
        <w:rPr>
          <w:lang w:val="fr-FR"/>
        </w:rPr>
        <w:tab/>
        <w:t>Une note est rédigée dans le cas où le fonctionnaire faisant l</w:t>
      </w:r>
      <w:r w:rsidR="00C03754">
        <w:rPr>
          <w:lang w:val="fr-FR"/>
        </w:rPr>
        <w:t>’</w:t>
      </w:r>
      <w:r w:rsidRPr="004D660C">
        <w:rPr>
          <w:lang w:val="fr-FR"/>
        </w:rPr>
        <w:t>objet d</w:t>
      </w:r>
      <w:r w:rsidR="00C03754">
        <w:rPr>
          <w:lang w:val="fr-FR"/>
        </w:rPr>
        <w:t>’</w:t>
      </w:r>
      <w:r w:rsidRPr="004D660C">
        <w:rPr>
          <w:lang w:val="fr-FR"/>
        </w:rPr>
        <w:t>un signalement de conduite répréhensible quitte l</w:t>
      </w:r>
      <w:r w:rsidR="00C03754">
        <w:rPr>
          <w:lang w:val="fr-FR"/>
        </w:rPr>
        <w:t>’</w:t>
      </w:r>
      <w:r w:rsidRPr="004D660C">
        <w:rPr>
          <w:lang w:val="fr-FR"/>
        </w:rPr>
        <w:t>Organisation avant la conclusion de l</w:t>
      </w:r>
      <w:r w:rsidR="00C03754">
        <w:rPr>
          <w:lang w:val="fr-FR"/>
        </w:rPr>
        <w:t>’</w:t>
      </w:r>
      <w:r w:rsidRPr="004D660C">
        <w:rPr>
          <w:lang w:val="fr-FR"/>
        </w:rPr>
        <w:t>enquête ou de l</w:t>
      </w:r>
      <w:r w:rsidR="00C03754">
        <w:rPr>
          <w:lang w:val="fr-FR"/>
        </w:rPr>
        <w:t>’</w:t>
      </w:r>
      <w:r w:rsidRPr="004D660C">
        <w:rPr>
          <w:lang w:val="fr-FR"/>
        </w:rPr>
        <w:t>instance disciplinaire. Avant de verser cette note au dossier de l</w:t>
      </w:r>
      <w:r w:rsidR="00C03754">
        <w:rPr>
          <w:lang w:val="fr-FR"/>
        </w:rPr>
        <w:t>’</w:t>
      </w:r>
      <w:r w:rsidRPr="004D660C">
        <w:rPr>
          <w:lang w:val="fr-FR"/>
        </w:rPr>
        <w:t>ancien fonctionnaire, le Bureau de la gestion des ressources humaines en envoie copie à l</w:t>
      </w:r>
      <w:r w:rsidR="00C03754">
        <w:rPr>
          <w:lang w:val="fr-FR"/>
        </w:rPr>
        <w:t>’</w:t>
      </w:r>
      <w:r w:rsidRPr="004D660C">
        <w:rPr>
          <w:lang w:val="fr-FR"/>
        </w:rPr>
        <w:t>adresse la plus récente y figurant.</w:t>
      </w:r>
    </w:p>
    <w:p w14:paraId="74C0530D" w14:textId="1793CB18" w:rsidR="004D660C" w:rsidRPr="004D660C" w:rsidRDefault="004D660C" w:rsidP="004D660C">
      <w:pPr>
        <w:pStyle w:val="SingleTxt"/>
      </w:pPr>
      <w:r w:rsidRPr="004D660C">
        <w:rPr>
          <w:lang w:val="fr-FR"/>
        </w:rPr>
        <w:t>9.8</w:t>
      </w:r>
      <w:r w:rsidRPr="004D660C">
        <w:rPr>
          <w:lang w:val="fr-FR"/>
        </w:rPr>
        <w:tab/>
        <w:t>L</w:t>
      </w:r>
      <w:r w:rsidR="00C03754">
        <w:rPr>
          <w:lang w:val="fr-FR"/>
        </w:rPr>
        <w:t>’</w:t>
      </w:r>
      <w:r w:rsidRPr="004D660C">
        <w:rPr>
          <w:lang w:val="fr-FR"/>
        </w:rPr>
        <w:t>ancien fonctionnaire doit se voir offrir la possibilité de formuler, dans un délai d</w:t>
      </w:r>
      <w:r w:rsidR="00C03754">
        <w:rPr>
          <w:lang w:val="fr-FR"/>
        </w:rPr>
        <w:t>’</w:t>
      </w:r>
      <w:r w:rsidRPr="004D660C">
        <w:rPr>
          <w:lang w:val="fr-FR"/>
        </w:rPr>
        <w:t>au moins deux semaines, des observations écrites au sujet de la note. À l</w:t>
      </w:r>
      <w:r w:rsidR="00C03754">
        <w:rPr>
          <w:lang w:val="fr-FR"/>
        </w:rPr>
        <w:t>’</w:t>
      </w:r>
      <w:r w:rsidRPr="004D660C">
        <w:rPr>
          <w:lang w:val="fr-FR"/>
        </w:rPr>
        <w:t>expiration de cette période, la note peut être versée au dossier du fonctionnaire, ainsi que toute observation formulée par lui.</w:t>
      </w:r>
    </w:p>
    <w:p w14:paraId="113F1D86" w14:textId="2518FB75" w:rsidR="004D660C" w:rsidRPr="004D660C" w:rsidRDefault="004D660C" w:rsidP="004D660C">
      <w:pPr>
        <w:pStyle w:val="SingleTxt"/>
      </w:pPr>
      <w:r w:rsidRPr="004D660C">
        <w:rPr>
          <w:lang w:val="fr-FR"/>
        </w:rPr>
        <w:t>9.9</w:t>
      </w:r>
      <w:r w:rsidR="00F96AF4">
        <w:rPr>
          <w:lang w:val="fr-FR"/>
        </w:rPr>
        <w:tab/>
      </w:r>
      <w:r w:rsidRPr="004D660C">
        <w:rPr>
          <w:lang w:val="fr-FR"/>
        </w:rPr>
        <w:t>La note indique qu</w:t>
      </w:r>
      <w:r w:rsidR="00C03754">
        <w:rPr>
          <w:lang w:val="fr-FR"/>
        </w:rPr>
        <w:t>’</w:t>
      </w:r>
      <w:r w:rsidRPr="004D660C">
        <w:rPr>
          <w:lang w:val="fr-FR"/>
        </w:rPr>
        <w:t>il y a lieu d</w:t>
      </w:r>
      <w:r w:rsidR="00C03754">
        <w:rPr>
          <w:lang w:val="fr-FR"/>
        </w:rPr>
        <w:t>’</w:t>
      </w:r>
      <w:r w:rsidRPr="004D660C">
        <w:rPr>
          <w:lang w:val="fr-FR"/>
        </w:rPr>
        <w:t>informer le Bureau de la gestion des ressources humaines en cas de retour de l</w:t>
      </w:r>
      <w:r w:rsidR="00C03754">
        <w:rPr>
          <w:lang w:val="fr-FR"/>
        </w:rPr>
        <w:t>’</w:t>
      </w:r>
      <w:r w:rsidRPr="004D660C">
        <w:rPr>
          <w:lang w:val="fr-FR"/>
        </w:rPr>
        <w:t>ancien fonctionnaire à l</w:t>
      </w:r>
      <w:r w:rsidR="00C03754">
        <w:rPr>
          <w:lang w:val="fr-FR"/>
        </w:rPr>
        <w:t>’</w:t>
      </w:r>
      <w:r w:rsidRPr="004D660C">
        <w:rPr>
          <w:lang w:val="fr-FR"/>
        </w:rPr>
        <w:t>Organisation ou dans une autre organisation membre du Conseil des chefs de secrétariat. Si le fonctionnaire a été prié de continuer à coopérer mais a refusé de le faire, n</w:t>
      </w:r>
      <w:r w:rsidR="00C03754">
        <w:rPr>
          <w:lang w:val="fr-FR"/>
        </w:rPr>
        <w:t>’</w:t>
      </w:r>
      <w:r w:rsidRPr="004D660C">
        <w:rPr>
          <w:lang w:val="fr-FR"/>
        </w:rPr>
        <w:t>a pas répondu ou n</w:t>
      </w:r>
      <w:r w:rsidR="00C03754">
        <w:rPr>
          <w:lang w:val="fr-FR"/>
        </w:rPr>
        <w:t>’</w:t>
      </w:r>
      <w:r w:rsidRPr="004D660C">
        <w:rPr>
          <w:lang w:val="fr-FR"/>
        </w:rPr>
        <w:t>a pas coopéré, la note doit faire référence à la section 3.9 d) de l</w:t>
      </w:r>
      <w:r w:rsidR="00C03754">
        <w:rPr>
          <w:lang w:val="fr-FR"/>
        </w:rPr>
        <w:t>’</w:t>
      </w:r>
      <w:r w:rsidRPr="004D660C">
        <w:rPr>
          <w:lang w:val="fr-FR"/>
        </w:rPr>
        <w:t>instruction administrative sur l</w:t>
      </w:r>
      <w:r w:rsidR="00C03754">
        <w:rPr>
          <w:lang w:val="fr-FR"/>
        </w:rPr>
        <w:t>’</w:t>
      </w:r>
      <w:r w:rsidRPr="004D660C">
        <w:rPr>
          <w:lang w:val="fr-FR"/>
        </w:rPr>
        <w:t>administration des engagements à durée déterminée (</w:t>
      </w:r>
      <w:hyperlink r:id="rId19" w:history="1">
        <w:r w:rsidRPr="00565162">
          <w:rPr>
            <w:rStyle w:val="Hyperlink"/>
            <w:lang w:val="fr-FR"/>
          </w:rPr>
          <w:t>ST/AI/2013/1</w:t>
        </w:r>
      </w:hyperlink>
      <w:r w:rsidRPr="004D660C">
        <w:rPr>
          <w:lang w:val="fr-FR"/>
        </w:rPr>
        <w:t>)</w:t>
      </w:r>
      <w:r w:rsidRPr="00565162">
        <w:rPr>
          <w:vertAlign w:val="superscript"/>
          <w:lang w:val="fr-FR"/>
        </w:rPr>
        <w:footnoteReference w:id="5"/>
      </w:r>
      <w:r w:rsidRPr="004D660C">
        <w:rPr>
          <w:lang w:val="fr-FR"/>
        </w:rPr>
        <w:t>, concernant l</w:t>
      </w:r>
      <w:r w:rsidR="00C03754">
        <w:rPr>
          <w:lang w:val="fr-FR"/>
        </w:rPr>
        <w:t>’</w:t>
      </w:r>
      <w:r w:rsidRPr="004D660C">
        <w:rPr>
          <w:lang w:val="fr-FR"/>
        </w:rPr>
        <w:t>effet de la démission déposée en cours d</w:t>
      </w:r>
      <w:r w:rsidR="00C03754">
        <w:rPr>
          <w:lang w:val="fr-FR"/>
        </w:rPr>
        <w:t>’</w:t>
      </w:r>
      <w:r w:rsidRPr="004D660C">
        <w:rPr>
          <w:lang w:val="fr-FR"/>
        </w:rPr>
        <w:t>enquête pour faute ou en cours d</w:t>
      </w:r>
      <w:r w:rsidR="00C03754">
        <w:rPr>
          <w:lang w:val="fr-FR"/>
        </w:rPr>
        <w:t>’</w:t>
      </w:r>
      <w:r w:rsidRPr="004D660C">
        <w:rPr>
          <w:lang w:val="fr-FR"/>
        </w:rPr>
        <w:t>instance disciplinaire.</w:t>
      </w:r>
    </w:p>
    <w:p w14:paraId="01BF6622" w14:textId="77777777" w:rsidR="00B655D6" w:rsidRPr="00B655D6" w:rsidRDefault="00B655D6" w:rsidP="00B655D6">
      <w:pPr>
        <w:pStyle w:val="SingleTxt"/>
        <w:spacing w:after="0" w:line="120" w:lineRule="exact"/>
        <w:rPr>
          <w:b/>
          <w:bCs/>
          <w:sz w:val="10"/>
          <w:lang w:val="fr-FR"/>
        </w:rPr>
      </w:pPr>
    </w:p>
    <w:p w14:paraId="1C8D9B95" w14:textId="45F15511" w:rsidR="004D660C" w:rsidRPr="00B655D6" w:rsidRDefault="00B655D6" w:rsidP="00B655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B655D6">
        <w:rPr>
          <w:lang w:val="fr-FR"/>
        </w:rPr>
        <w:t>Section 10</w:t>
      </w:r>
      <w:r w:rsidRPr="00B655D6">
        <w:rPr>
          <w:lang w:val="fr-FR"/>
        </w:rPr>
        <w:br/>
      </w:r>
      <w:r w:rsidR="004D660C" w:rsidRPr="00B655D6">
        <w:rPr>
          <w:lang w:val="fr-FR"/>
        </w:rPr>
        <w:t>Communication d</w:t>
      </w:r>
      <w:r w:rsidR="00C03754">
        <w:rPr>
          <w:lang w:val="fr-FR"/>
        </w:rPr>
        <w:t>’</w:t>
      </w:r>
      <w:r w:rsidR="004D660C" w:rsidRPr="00B655D6">
        <w:rPr>
          <w:lang w:val="fr-FR"/>
        </w:rPr>
        <w:t>informations obtenues au cours d</w:t>
      </w:r>
      <w:r w:rsidR="00C03754">
        <w:rPr>
          <w:lang w:val="fr-FR"/>
        </w:rPr>
        <w:t>’</w:t>
      </w:r>
      <w:r w:rsidR="004D660C" w:rsidRPr="00B655D6">
        <w:rPr>
          <w:lang w:val="fr-FR"/>
        </w:rPr>
        <w:t>une enquête</w:t>
      </w:r>
    </w:p>
    <w:p w14:paraId="3C27798C" w14:textId="77777777" w:rsidR="00B655D6" w:rsidRPr="00B655D6" w:rsidRDefault="00B655D6" w:rsidP="00B655D6">
      <w:pPr>
        <w:pStyle w:val="SingleTxt"/>
        <w:spacing w:after="0" w:line="120" w:lineRule="exact"/>
        <w:rPr>
          <w:sz w:val="10"/>
          <w:lang w:val="fr-FR"/>
        </w:rPr>
      </w:pPr>
    </w:p>
    <w:p w14:paraId="7F9658D9" w14:textId="3D66A6F2" w:rsidR="004D660C" w:rsidRPr="004D660C" w:rsidRDefault="004D660C" w:rsidP="004D660C">
      <w:pPr>
        <w:pStyle w:val="SingleTxt"/>
      </w:pPr>
      <w:r w:rsidRPr="004D660C">
        <w:rPr>
          <w:lang w:val="fr-FR"/>
        </w:rPr>
        <w:t>10.1</w:t>
      </w:r>
      <w:r w:rsidRPr="004D660C">
        <w:rPr>
          <w:lang w:val="fr-FR"/>
        </w:rPr>
        <w:tab/>
        <w:t>Toutes les informations obtenues à quelque étape que ce soit du signalement d</w:t>
      </w:r>
      <w:r w:rsidR="00C03754">
        <w:rPr>
          <w:lang w:val="fr-FR"/>
        </w:rPr>
        <w:t>’</w:t>
      </w:r>
      <w:r w:rsidRPr="004D660C">
        <w:rPr>
          <w:lang w:val="fr-FR"/>
        </w:rPr>
        <w:t>une conduite répréhensible, de l</w:t>
      </w:r>
      <w:r w:rsidR="00C03754">
        <w:rPr>
          <w:lang w:val="fr-FR"/>
        </w:rPr>
        <w:t>’</w:t>
      </w:r>
      <w:r w:rsidRPr="004D660C">
        <w:rPr>
          <w:lang w:val="fr-FR"/>
        </w:rPr>
        <w:t>évaluation préliminaire, de l</w:t>
      </w:r>
      <w:r w:rsidR="00C03754">
        <w:rPr>
          <w:lang w:val="fr-FR"/>
        </w:rPr>
        <w:t>’</w:t>
      </w:r>
      <w:r w:rsidRPr="004D660C">
        <w:rPr>
          <w:lang w:val="fr-FR"/>
        </w:rPr>
        <w:t>enquête ou de l</w:t>
      </w:r>
      <w:r w:rsidR="00C03754">
        <w:rPr>
          <w:lang w:val="fr-FR"/>
        </w:rPr>
        <w:t>’</w:t>
      </w:r>
      <w:r w:rsidRPr="004D660C">
        <w:rPr>
          <w:lang w:val="fr-FR"/>
        </w:rPr>
        <w:t>instance disciplinaire sont considérées comme confidentielles, sous réserve de l</w:t>
      </w:r>
      <w:r w:rsidR="00C03754">
        <w:rPr>
          <w:lang w:val="fr-FR"/>
        </w:rPr>
        <w:t>’</w:t>
      </w:r>
      <w:r w:rsidRPr="004D660C">
        <w:rPr>
          <w:lang w:val="fr-FR"/>
        </w:rPr>
        <w:t>échange d</w:t>
      </w:r>
      <w:r w:rsidR="00C03754">
        <w:rPr>
          <w:lang w:val="fr-FR"/>
        </w:rPr>
        <w:t>’</w:t>
      </w:r>
      <w:r w:rsidRPr="004D660C">
        <w:rPr>
          <w:lang w:val="fr-FR"/>
        </w:rPr>
        <w:t>informations entre les responsables pendant l</w:t>
      </w:r>
      <w:r w:rsidR="00C03754">
        <w:rPr>
          <w:lang w:val="fr-FR"/>
        </w:rPr>
        <w:t>’</w:t>
      </w:r>
      <w:r w:rsidRPr="004D660C">
        <w:rPr>
          <w:lang w:val="fr-FR"/>
        </w:rPr>
        <w:t>enquête ou dans l</w:t>
      </w:r>
      <w:r w:rsidR="00C03754">
        <w:rPr>
          <w:lang w:val="fr-FR"/>
        </w:rPr>
        <w:t>’</w:t>
      </w:r>
      <w:r w:rsidRPr="004D660C">
        <w:rPr>
          <w:lang w:val="fr-FR"/>
        </w:rPr>
        <w:t>accomplissement de leurs fonctions au service de l</w:t>
      </w:r>
      <w:r w:rsidR="00C03754">
        <w:rPr>
          <w:lang w:val="fr-FR"/>
        </w:rPr>
        <w:t>’</w:t>
      </w:r>
      <w:r w:rsidRPr="004D660C">
        <w:rPr>
          <w:lang w:val="fr-FR"/>
        </w:rPr>
        <w:t>Organisation et des exigences en matière de rapports auxquelles sont tenus le BSCI et les autres départements et bureaux de l</w:t>
      </w:r>
      <w:r w:rsidR="00C03754">
        <w:rPr>
          <w:lang w:val="fr-FR"/>
        </w:rPr>
        <w:t>’</w:t>
      </w:r>
      <w:r w:rsidRPr="004D660C">
        <w:rPr>
          <w:lang w:val="fr-FR"/>
        </w:rPr>
        <w:t>Organisation envers l</w:t>
      </w:r>
      <w:r w:rsidR="00C03754">
        <w:rPr>
          <w:lang w:val="fr-FR"/>
        </w:rPr>
        <w:t>’</w:t>
      </w:r>
      <w:r w:rsidRPr="004D660C">
        <w:rPr>
          <w:lang w:val="fr-FR"/>
        </w:rPr>
        <w:t>Assemblée générale et les États Membres.</w:t>
      </w:r>
    </w:p>
    <w:p w14:paraId="45DB861A" w14:textId="54204A40" w:rsidR="004D660C" w:rsidRPr="004D660C" w:rsidRDefault="004D660C" w:rsidP="004D660C">
      <w:pPr>
        <w:pStyle w:val="SingleTxt"/>
      </w:pPr>
      <w:r w:rsidRPr="004D660C">
        <w:rPr>
          <w:lang w:val="fr-FR"/>
        </w:rPr>
        <w:t>10.2</w:t>
      </w:r>
      <w:r w:rsidR="00B655D6">
        <w:rPr>
          <w:lang w:val="fr-FR"/>
        </w:rPr>
        <w:tab/>
      </w:r>
      <w:r w:rsidRPr="004D660C">
        <w:rPr>
          <w:lang w:val="fr-FR"/>
        </w:rPr>
        <w:t>Lorsque le fonctionnaire concerné a postulé dans un autre organisme membre du Conseil des chefs de secrétariat ou y est transféré, le sous-secrétaire général à la gestion des ressources humaines peut, à la demande de l</w:t>
      </w:r>
      <w:r w:rsidR="00C03754">
        <w:rPr>
          <w:lang w:val="fr-FR"/>
        </w:rPr>
        <w:t>’</w:t>
      </w:r>
      <w:r w:rsidRPr="004D660C">
        <w:rPr>
          <w:lang w:val="fr-FR"/>
        </w:rPr>
        <w:t>organisme en question, fournir des renseignements sur toute enquête ou instance disciplinaire en cours à son sujet. Ces informations peuvent également être fournies sur demande à une entité n</w:t>
      </w:r>
      <w:r w:rsidR="00C03754">
        <w:rPr>
          <w:lang w:val="fr-FR"/>
        </w:rPr>
        <w:t>’</w:t>
      </w:r>
      <w:r w:rsidRPr="004D660C">
        <w:rPr>
          <w:lang w:val="fr-FR"/>
        </w:rPr>
        <w:t>appartenant pas au système des Nations Unies ou à l</w:t>
      </w:r>
      <w:r w:rsidR="00C03754">
        <w:rPr>
          <w:lang w:val="fr-FR"/>
        </w:rPr>
        <w:t>’</w:t>
      </w:r>
      <w:r w:rsidRPr="004D660C">
        <w:rPr>
          <w:lang w:val="fr-FR"/>
        </w:rPr>
        <w:t>employeur éventuel du fonctionnaire, à condition que ce dernier ait consenti par écrit à leur communication et que copie du consentement ait été fournie à l</w:t>
      </w:r>
      <w:r w:rsidR="00C03754">
        <w:rPr>
          <w:lang w:val="fr-FR"/>
        </w:rPr>
        <w:t>’</w:t>
      </w:r>
      <w:r w:rsidRPr="004D660C">
        <w:rPr>
          <w:lang w:val="fr-FR"/>
        </w:rPr>
        <w:t>Organisation.</w:t>
      </w:r>
    </w:p>
    <w:p w14:paraId="11B4644C" w14:textId="7C8DF370" w:rsidR="004D660C" w:rsidRPr="004D660C" w:rsidRDefault="004D660C" w:rsidP="004D660C">
      <w:pPr>
        <w:pStyle w:val="SingleTxt"/>
      </w:pPr>
      <w:r w:rsidRPr="004D660C">
        <w:rPr>
          <w:lang w:val="fr-FR"/>
        </w:rPr>
        <w:t>10.3</w:t>
      </w:r>
      <w:r w:rsidR="00B655D6">
        <w:rPr>
          <w:lang w:val="fr-FR"/>
        </w:rPr>
        <w:tab/>
      </w:r>
      <w:r w:rsidRPr="004D660C">
        <w:rPr>
          <w:lang w:val="fr-FR"/>
        </w:rPr>
        <w:t>Si l</w:t>
      </w:r>
      <w:r w:rsidR="00C03754">
        <w:rPr>
          <w:lang w:val="fr-FR"/>
        </w:rPr>
        <w:t>’</w:t>
      </w:r>
      <w:r w:rsidRPr="004D660C">
        <w:rPr>
          <w:lang w:val="fr-FR"/>
        </w:rPr>
        <w:t>ancien fonctionnaire ayant fait l</w:t>
      </w:r>
      <w:r w:rsidR="00C03754">
        <w:rPr>
          <w:lang w:val="fr-FR"/>
        </w:rPr>
        <w:t>’</w:t>
      </w:r>
      <w:r w:rsidRPr="004D660C">
        <w:rPr>
          <w:lang w:val="fr-FR"/>
        </w:rPr>
        <w:t>objet d</w:t>
      </w:r>
      <w:r w:rsidR="00C03754">
        <w:rPr>
          <w:lang w:val="fr-FR"/>
        </w:rPr>
        <w:t>’</w:t>
      </w:r>
      <w:r w:rsidRPr="004D660C">
        <w:rPr>
          <w:lang w:val="fr-FR"/>
        </w:rPr>
        <w:t>un signalement de conduite répréhensible, d</w:t>
      </w:r>
      <w:r w:rsidR="00C03754">
        <w:rPr>
          <w:lang w:val="fr-FR"/>
        </w:rPr>
        <w:t>’</w:t>
      </w:r>
      <w:r w:rsidRPr="004D660C">
        <w:rPr>
          <w:lang w:val="fr-FR"/>
        </w:rPr>
        <w:t>une enquête ou d</w:t>
      </w:r>
      <w:r w:rsidR="00C03754">
        <w:rPr>
          <w:lang w:val="fr-FR"/>
        </w:rPr>
        <w:t>’</w:t>
      </w:r>
      <w:r w:rsidRPr="004D660C">
        <w:rPr>
          <w:lang w:val="fr-FR"/>
        </w:rPr>
        <w:t>une instance disciplinaire entre au service d</w:t>
      </w:r>
      <w:r w:rsidR="00C03754">
        <w:rPr>
          <w:lang w:val="fr-FR"/>
        </w:rPr>
        <w:t>’</w:t>
      </w:r>
      <w:r w:rsidRPr="004D660C">
        <w:rPr>
          <w:lang w:val="fr-FR"/>
        </w:rPr>
        <w:t xml:space="preserve">un autre organisme membre du Conseil des chefs de secrétariat, le </w:t>
      </w:r>
      <w:r w:rsidR="00821866">
        <w:rPr>
          <w:lang w:val="fr-FR"/>
        </w:rPr>
        <w:t>S</w:t>
      </w:r>
      <w:r w:rsidR="00821866" w:rsidRPr="004D660C">
        <w:rPr>
          <w:lang w:val="fr-FR"/>
        </w:rPr>
        <w:t>ous</w:t>
      </w:r>
      <w:r w:rsidRPr="004D660C">
        <w:rPr>
          <w:lang w:val="fr-FR"/>
        </w:rPr>
        <w:t>-</w:t>
      </w:r>
      <w:r w:rsidR="00821866">
        <w:rPr>
          <w:lang w:val="fr-FR"/>
        </w:rPr>
        <w:t>S</w:t>
      </w:r>
      <w:r w:rsidR="00821866" w:rsidRPr="004D660C">
        <w:rPr>
          <w:lang w:val="fr-FR"/>
        </w:rPr>
        <w:t xml:space="preserve">ecrétaire </w:t>
      </w:r>
      <w:r w:rsidRPr="004D660C">
        <w:rPr>
          <w:lang w:val="fr-FR"/>
        </w:rPr>
        <w:t>général à la gestion des ressources humaines, dès qu</w:t>
      </w:r>
      <w:r w:rsidR="00C03754">
        <w:rPr>
          <w:lang w:val="fr-FR"/>
        </w:rPr>
        <w:t>’</w:t>
      </w:r>
      <w:r w:rsidRPr="004D660C">
        <w:rPr>
          <w:lang w:val="fr-FR"/>
        </w:rPr>
        <w:t>il en prend connaissance, peut renvoyer l</w:t>
      </w:r>
      <w:r w:rsidR="00C03754">
        <w:rPr>
          <w:lang w:val="fr-FR"/>
        </w:rPr>
        <w:t>’</w:t>
      </w:r>
      <w:r w:rsidRPr="004D660C">
        <w:rPr>
          <w:lang w:val="fr-FR"/>
        </w:rPr>
        <w:t xml:space="preserve">affaire, avec toutes les pièces justificatives, au nouvel employeur du fonctionnaire afin que puisse être prise toute mesure autorisée par le régime juridique applicable. La dénonciation reçue par le </w:t>
      </w:r>
      <w:r w:rsidR="00821866">
        <w:rPr>
          <w:lang w:val="fr-FR"/>
        </w:rPr>
        <w:t>S</w:t>
      </w:r>
      <w:r w:rsidR="00821866" w:rsidRPr="004D660C">
        <w:rPr>
          <w:lang w:val="fr-FR"/>
        </w:rPr>
        <w:t>ous</w:t>
      </w:r>
      <w:r w:rsidRPr="004D660C">
        <w:rPr>
          <w:lang w:val="fr-FR"/>
        </w:rPr>
        <w:t>-</w:t>
      </w:r>
      <w:r w:rsidR="00821866">
        <w:rPr>
          <w:lang w:val="fr-FR"/>
        </w:rPr>
        <w:t>S</w:t>
      </w:r>
      <w:r w:rsidR="00821866" w:rsidRPr="004D660C">
        <w:rPr>
          <w:lang w:val="fr-FR"/>
        </w:rPr>
        <w:t xml:space="preserve">ecrétaire </w:t>
      </w:r>
      <w:r w:rsidRPr="004D660C">
        <w:rPr>
          <w:lang w:val="fr-FR"/>
        </w:rPr>
        <w:t>général de la part d</w:t>
      </w:r>
      <w:r w:rsidR="00C03754">
        <w:rPr>
          <w:lang w:val="fr-FR"/>
        </w:rPr>
        <w:t>’</w:t>
      </w:r>
      <w:r w:rsidRPr="004D660C">
        <w:rPr>
          <w:lang w:val="fr-FR"/>
        </w:rPr>
        <w:t>un autre organisme membre du Conseil des chefs de secrétariat peut, relativement à la conduite répréhensible, servir à ce titre ou à titre de renvoi pour suite disciplinaire, conformément aux dispositions de la présente instruction administrative.</w:t>
      </w:r>
    </w:p>
    <w:p w14:paraId="6DA16398" w14:textId="77777777" w:rsidR="00B655D6" w:rsidRPr="00B655D6" w:rsidRDefault="00B655D6" w:rsidP="00B655D6">
      <w:pPr>
        <w:pStyle w:val="SingleTxt"/>
        <w:spacing w:after="0" w:line="120" w:lineRule="exact"/>
        <w:rPr>
          <w:b/>
          <w:bCs/>
          <w:sz w:val="10"/>
          <w:lang w:val="fr-FR"/>
        </w:rPr>
      </w:pPr>
    </w:p>
    <w:p w14:paraId="36A29D50" w14:textId="4AAAB052" w:rsidR="004D660C" w:rsidRPr="00B655D6" w:rsidRDefault="00B655D6" w:rsidP="00B655D6">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B655D6">
        <w:rPr>
          <w:lang w:val="fr-FR"/>
        </w:rPr>
        <w:t>Section 11</w:t>
      </w:r>
      <w:r w:rsidRPr="00B655D6">
        <w:rPr>
          <w:lang w:val="fr-FR"/>
        </w:rPr>
        <w:br/>
      </w:r>
      <w:r w:rsidR="004D660C" w:rsidRPr="00B655D6">
        <w:rPr>
          <w:lang w:val="fr-FR"/>
        </w:rPr>
        <w:t>Congé administratif</w:t>
      </w:r>
    </w:p>
    <w:p w14:paraId="7A4189E1" w14:textId="77777777" w:rsidR="00B655D6" w:rsidRPr="00B655D6" w:rsidRDefault="00B655D6" w:rsidP="00B655D6">
      <w:pPr>
        <w:pStyle w:val="SingleTxt"/>
        <w:keepNext/>
        <w:keepLines/>
        <w:spacing w:after="0" w:line="120" w:lineRule="exact"/>
        <w:rPr>
          <w:sz w:val="10"/>
          <w:lang w:val="fr-FR"/>
        </w:rPr>
      </w:pPr>
    </w:p>
    <w:p w14:paraId="1779CDB2" w14:textId="39B669BA" w:rsidR="004D660C" w:rsidRPr="004D660C" w:rsidRDefault="004D660C" w:rsidP="00B655D6">
      <w:pPr>
        <w:pStyle w:val="SingleTxt"/>
        <w:keepNext/>
        <w:keepLines/>
      </w:pPr>
      <w:r w:rsidRPr="004D660C">
        <w:rPr>
          <w:lang w:val="fr-FR"/>
        </w:rPr>
        <w:t>11.1</w:t>
      </w:r>
      <w:r w:rsidRPr="004D660C">
        <w:rPr>
          <w:lang w:val="fr-FR"/>
        </w:rPr>
        <w:tab/>
        <w:t>Le fonctionnaire contre lequel ont été portées des allégations de conduite répréhensible peut en tout temps, sous le régime de la disposition 10.4 du Règlement du personnel, être mis en congé administratif avec ou sans traitement en attendant la conclusion de l</w:t>
      </w:r>
      <w:r w:rsidR="00C03754">
        <w:rPr>
          <w:lang w:val="fr-FR"/>
        </w:rPr>
        <w:t>’</w:t>
      </w:r>
      <w:r w:rsidRPr="004D660C">
        <w:rPr>
          <w:lang w:val="fr-FR"/>
        </w:rPr>
        <w:t>instance disciplinaire. Le congé administratif peut se poursuivre pendant toute la durée de celle-ci. La mise en congé administratif est prononcée sans préjudice des droits de l</w:t>
      </w:r>
      <w:r w:rsidR="00C03754">
        <w:rPr>
          <w:lang w:val="fr-FR"/>
        </w:rPr>
        <w:t>’</w:t>
      </w:r>
      <w:r w:rsidRPr="004D660C">
        <w:rPr>
          <w:lang w:val="fr-FR"/>
        </w:rPr>
        <w:t>intéressé et ne constitue pas une mesure disciplinaire. Le fonctionnaire mis en congé administratif doit être informé par écrit des motifs du congé et de sa durée probable.</w:t>
      </w:r>
    </w:p>
    <w:p w14:paraId="36D4F204" w14:textId="6CC11D00" w:rsidR="004D660C" w:rsidRDefault="004D660C" w:rsidP="004D660C">
      <w:pPr>
        <w:pStyle w:val="SingleTxt"/>
        <w:rPr>
          <w:lang w:val="fr-FR"/>
        </w:rPr>
      </w:pPr>
      <w:r w:rsidRPr="004D660C">
        <w:rPr>
          <w:lang w:val="fr-FR"/>
        </w:rPr>
        <w:t>11.2</w:t>
      </w:r>
      <w:r w:rsidRPr="004D660C">
        <w:rPr>
          <w:lang w:val="fr-FR"/>
        </w:rPr>
        <w:tab/>
        <w:t>La décision de mettre le fonctionnaire en congé administratif sans traitement est sans effet sur le versement de toute indemnité pour frais d</w:t>
      </w:r>
      <w:r w:rsidR="00C03754">
        <w:rPr>
          <w:lang w:val="fr-FR"/>
        </w:rPr>
        <w:t>’</w:t>
      </w:r>
      <w:r w:rsidRPr="004D660C">
        <w:rPr>
          <w:lang w:val="fr-FR"/>
        </w:rPr>
        <w:t>études à laquelle l</w:t>
      </w:r>
      <w:r w:rsidR="00C03754">
        <w:rPr>
          <w:lang w:val="fr-FR"/>
        </w:rPr>
        <w:t>’</w:t>
      </w:r>
      <w:r w:rsidRPr="004D660C">
        <w:rPr>
          <w:lang w:val="fr-FR"/>
        </w:rPr>
        <w:t>intéressé peut avoir droit, sur sa couverture au titre de l</w:t>
      </w:r>
      <w:r w:rsidR="00C03754">
        <w:rPr>
          <w:lang w:val="fr-FR"/>
        </w:rPr>
        <w:t>’</w:t>
      </w:r>
      <w:r w:rsidRPr="004D660C">
        <w:rPr>
          <w:lang w:val="fr-FR"/>
        </w:rPr>
        <w:t>assurance médicale, de l</w:t>
      </w:r>
      <w:r w:rsidR="00C03754">
        <w:rPr>
          <w:lang w:val="fr-FR"/>
        </w:rPr>
        <w:t>’</w:t>
      </w:r>
      <w:r w:rsidRPr="004D660C">
        <w:rPr>
          <w:lang w:val="fr-FR"/>
        </w:rPr>
        <w:t>assurance dentaire ou de l</w:t>
      </w:r>
      <w:r w:rsidR="00C03754">
        <w:rPr>
          <w:lang w:val="fr-FR"/>
        </w:rPr>
        <w:t>’</w:t>
      </w:r>
      <w:r w:rsidRPr="004D660C">
        <w:rPr>
          <w:lang w:val="fr-FR"/>
        </w:rPr>
        <w:t>assurance</w:t>
      </w:r>
      <w:r w:rsidR="00821866">
        <w:rPr>
          <w:lang w:val="fr-FR"/>
        </w:rPr>
        <w:t>-</w:t>
      </w:r>
      <w:r w:rsidRPr="004D660C">
        <w:rPr>
          <w:lang w:val="fr-FR"/>
        </w:rPr>
        <w:t>vie ou sur sa participation à la Caisse commune des pensions du personnel des Nations Unies. Sont exclues du montant retenu sur le salaire du fonctionnaire pendant la période où il est en congé administratif sans traitement toutes les contributions à verser par lui et l</w:t>
      </w:r>
      <w:r w:rsidR="00C03754">
        <w:rPr>
          <w:lang w:val="fr-FR"/>
        </w:rPr>
        <w:t>’</w:t>
      </w:r>
      <w:r w:rsidRPr="004D660C">
        <w:rPr>
          <w:lang w:val="fr-FR"/>
        </w:rPr>
        <w:t>Organisation pour le maintien de ces prestations et avantages.</w:t>
      </w:r>
    </w:p>
    <w:p w14:paraId="6B7862AD" w14:textId="0736E643" w:rsidR="00B655D6" w:rsidRPr="00B655D6" w:rsidRDefault="00B655D6" w:rsidP="00B655D6">
      <w:pPr>
        <w:pStyle w:val="SingleTxt"/>
        <w:spacing w:after="0" w:line="120" w:lineRule="exact"/>
        <w:rPr>
          <w:sz w:val="10"/>
          <w:lang w:val="fr-FR"/>
        </w:rPr>
      </w:pPr>
    </w:p>
    <w:p w14:paraId="225560D1" w14:textId="77777777" w:rsidR="004D660C" w:rsidRPr="004D660C" w:rsidRDefault="004D660C" w:rsidP="00B655D6">
      <w:pPr>
        <w:pStyle w:val="H4"/>
        <w:ind w:right="1260"/>
      </w:pPr>
      <w:r w:rsidRPr="004D660C">
        <w:rPr>
          <w:lang w:val="fr-FR"/>
        </w:rPr>
        <w:tab/>
      </w:r>
      <w:r w:rsidRPr="004D660C">
        <w:rPr>
          <w:lang w:val="fr-FR"/>
        </w:rPr>
        <w:tab/>
        <w:t>Congé administratif avec traitement</w:t>
      </w:r>
    </w:p>
    <w:p w14:paraId="38110088" w14:textId="77777777" w:rsidR="00B655D6" w:rsidRPr="00B655D6" w:rsidRDefault="00B655D6" w:rsidP="00B655D6">
      <w:pPr>
        <w:pStyle w:val="SingleTxt"/>
        <w:spacing w:after="0" w:line="120" w:lineRule="exact"/>
        <w:rPr>
          <w:sz w:val="10"/>
          <w:lang w:val="fr-FR"/>
        </w:rPr>
      </w:pPr>
    </w:p>
    <w:p w14:paraId="406FF1D7" w14:textId="70887905" w:rsidR="004D660C" w:rsidRPr="004D660C" w:rsidRDefault="004D660C" w:rsidP="004D660C">
      <w:pPr>
        <w:pStyle w:val="SingleTxt"/>
      </w:pPr>
      <w:r w:rsidRPr="004D660C">
        <w:rPr>
          <w:lang w:val="fr-FR"/>
        </w:rPr>
        <w:t>11.3</w:t>
      </w:r>
      <w:r w:rsidRPr="004D660C">
        <w:rPr>
          <w:lang w:val="fr-FR"/>
        </w:rPr>
        <w:tab/>
        <w:t>Le fonctionnaire autorisé peut, en tout temps après le signalement d</w:t>
      </w:r>
      <w:r w:rsidR="00C03754">
        <w:rPr>
          <w:lang w:val="fr-FR"/>
        </w:rPr>
        <w:t>’</w:t>
      </w:r>
      <w:r w:rsidRPr="004D660C">
        <w:rPr>
          <w:lang w:val="fr-FR"/>
        </w:rPr>
        <w:t>allégations de conduite répréhensible, décider de placer le fonctionnaire concerné en congé administratif avec traitement s</w:t>
      </w:r>
      <w:r w:rsidR="00C03754">
        <w:rPr>
          <w:lang w:val="fr-FR"/>
        </w:rPr>
        <w:t>’</w:t>
      </w:r>
      <w:r w:rsidRPr="004D660C">
        <w:rPr>
          <w:lang w:val="fr-FR"/>
        </w:rPr>
        <w:t>il conclut à l</w:t>
      </w:r>
      <w:r w:rsidR="00C03754">
        <w:rPr>
          <w:lang w:val="fr-FR"/>
        </w:rPr>
        <w:t>’</w:t>
      </w:r>
      <w:r w:rsidRPr="004D660C">
        <w:rPr>
          <w:lang w:val="fr-FR"/>
        </w:rPr>
        <w:t>existence de l</w:t>
      </w:r>
      <w:r w:rsidR="00C03754">
        <w:rPr>
          <w:lang w:val="fr-FR"/>
        </w:rPr>
        <w:t>’</w:t>
      </w:r>
      <w:r w:rsidRPr="004D660C">
        <w:rPr>
          <w:lang w:val="fr-FR"/>
        </w:rPr>
        <w:t>une ou l</w:t>
      </w:r>
      <w:r w:rsidR="00C03754">
        <w:rPr>
          <w:lang w:val="fr-FR"/>
        </w:rPr>
        <w:t>’</w:t>
      </w:r>
      <w:r w:rsidRPr="004D660C">
        <w:rPr>
          <w:lang w:val="fr-FR"/>
        </w:rPr>
        <w:t>autre des situations suivantes :</w:t>
      </w:r>
      <w:bookmarkStart w:id="1" w:name="_Ref437586689"/>
      <w:bookmarkEnd w:id="1"/>
    </w:p>
    <w:p w14:paraId="219D9CA0" w14:textId="591304A6" w:rsidR="004D660C" w:rsidRPr="004D660C" w:rsidRDefault="00B655D6" w:rsidP="004D660C">
      <w:pPr>
        <w:pStyle w:val="SingleTxt"/>
      </w:pPr>
      <w:r>
        <w:tab/>
      </w:r>
      <w:r w:rsidR="004D660C" w:rsidRPr="004D660C">
        <w:rPr>
          <w:lang w:val="fr-FR"/>
        </w:rPr>
        <w:t>a)</w:t>
      </w:r>
      <w:r w:rsidR="004D660C" w:rsidRPr="004D660C">
        <w:rPr>
          <w:lang w:val="fr-FR"/>
        </w:rPr>
        <w:tab/>
      </w:r>
      <w:r w:rsidRPr="004D660C">
        <w:rPr>
          <w:lang w:val="fr-FR"/>
        </w:rPr>
        <w:t>É</w:t>
      </w:r>
      <w:r w:rsidR="004D660C" w:rsidRPr="004D660C">
        <w:rPr>
          <w:lang w:val="fr-FR"/>
        </w:rPr>
        <w:t>tant donné la nature de ses fonctions, le fonctionnaire n</w:t>
      </w:r>
      <w:r w:rsidR="00C03754">
        <w:rPr>
          <w:lang w:val="fr-FR"/>
        </w:rPr>
        <w:t>’</w:t>
      </w:r>
      <w:r w:rsidR="004D660C" w:rsidRPr="004D660C">
        <w:rPr>
          <w:lang w:val="fr-FR"/>
        </w:rPr>
        <w:t>est pas en mesure de continuer à les exercer efficacement;</w:t>
      </w:r>
    </w:p>
    <w:p w14:paraId="368E5F99" w14:textId="2FCC7EDE" w:rsidR="004D660C" w:rsidRPr="004D660C" w:rsidRDefault="00B655D6" w:rsidP="004D660C">
      <w:pPr>
        <w:pStyle w:val="SingleTxt"/>
      </w:pPr>
      <w:r>
        <w:rPr>
          <w:lang w:val="fr-FR"/>
        </w:rPr>
        <w:tab/>
      </w:r>
      <w:r w:rsidR="004D660C" w:rsidRPr="004D660C">
        <w:rPr>
          <w:lang w:val="fr-FR"/>
        </w:rPr>
        <w:t>b)</w:t>
      </w:r>
      <w:r w:rsidR="004D660C" w:rsidRPr="004D660C">
        <w:rPr>
          <w:lang w:val="fr-FR"/>
        </w:rPr>
        <w:tab/>
      </w:r>
      <w:r>
        <w:rPr>
          <w:lang w:val="fr-FR"/>
        </w:rPr>
        <w:t>L</w:t>
      </w:r>
      <w:r w:rsidR="004D660C" w:rsidRPr="004D660C">
        <w:rPr>
          <w:lang w:val="fr-FR"/>
        </w:rPr>
        <w:t>e maintien en poste du fonctionnaire risque de permettre à ce dernier de détruire, de dissimuler ou de falsifier des éléments de preuve éventuels ou d</w:t>
      </w:r>
      <w:r w:rsidR="00C03754">
        <w:rPr>
          <w:lang w:val="fr-FR"/>
        </w:rPr>
        <w:t>’</w:t>
      </w:r>
      <w:r w:rsidR="004D660C" w:rsidRPr="004D660C">
        <w:rPr>
          <w:lang w:val="fr-FR"/>
        </w:rPr>
        <w:t>entraver de quelque manière que ce soit l</w:t>
      </w:r>
      <w:r w:rsidR="00C03754">
        <w:rPr>
          <w:lang w:val="fr-FR"/>
        </w:rPr>
        <w:t>’</w:t>
      </w:r>
      <w:r w:rsidR="004D660C" w:rsidRPr="004D660C">
        <w:rPr>
          <w:lang w:val="fr-FR"/>
        </w:rPr>
        <w:t>enquête ou l</w:t>
      </w:r>
      <w:r w:rsidR="00C03754">
        <w:rPr>
          <w:lang w:val="fr-FR"/>
        </w:rPr>
        <w:t>’</w:t>
      </w:r>
      <w:r w:rsidR="004D660C" w:rsidRPr="004D660C">
        <w:rPr>
          <w:lang w:val="fr-FR"/>
        </w:rPr>
        <w:t xml:space="preserve">instance disciplinaire, notamment en exerçant des représailles contre des personnes protégées par la circulaire </w:t>
      </w:r>
      <w:hyperlink r:id="rId20" w:history="1">
        <w:r w:rsidR="004D660C" w:rsidRPr="00565162">
          <w:rPr>
            <w:rStyle w:val="Hyperlink"/>
            <w:lang w:val="fr-FR"/>
          </w:rPr>
          <w:t>ST/SGB/2017/2</w:t>
        </w:r>
      </w:hyperlink>
      <w:r w:rsidR="004D660C" w:rsidRPr="004D660C">
        <w:rPr>
          <w:lang w:val="fr-FR"/>
        </w:rPr>
        <w:t xml:space="preserve"> ou en intimidant des témoins;</w:t>
      </w:r>
    </w:p>
    <w:p w14:paraId="0EF63046" w14:textId="757DFB5F" w:rsidR="004D660C" w:rsidRPr="004D660C" w:rsidRDefault="00B655D6" w:rsidP="004D660C">
      <w:pPr>
        <w:pStyle w:val="SingleTxt"/>
      </w:pPr>
      <w:r>
        <w:rPr>
          <w:lang w:val="fr-FR"/>
        </w:rPr>
        <w:tab/>
      </w:r>
      <w:r w:rsidR="004D660C" w:rsidRPr="004D660C">
        <w:rPr>
          <w:lang w:val="fr-FR"/>
        </w:rPr>
        <w:t>c)</w:t>
      </w:r>
      <w:r w:rsidR="004D660C" w:rsidRPr="004D660C">
        <w:rPr>
          <w:lang w:val="fr-FR"/>
        </w:rPr>
        <w:tab/>
      </w:r>
      <w:r>
        <w:rPr>
          <w:lang w:val="fr-FR"/>
        </w:rPr>
        <w:t>L</w:t>
      </w:r>
      <w:r w:rsidR="004D660C" w:rsidRPr="004D660C">
        <w:rPr>
          <w:lang w:val="fr-FR"/>
        </w:rPr>
        <w:t>a présence de l</w:t>
      </w:r>
      <w:r w:rsidR="00C03754">
        <w:rPr>
          <w:lang w:val="fr-FR"/>
        </w:rPr>
        <w:t>’</w:t>
      </w:r>
      <w:r w:rsidR="004D660C" w:rsidRPr="004D660C">
        <w:rPr>
          <w:lang w:val="fr-FR"/>
        </w:rPr>
        <w:t>intéressé dans les locaux de l</w:t>
      </w:r>
      <w:r w:rsidR="00C03754">
        <w:rPr>
          <w:lang w:val="fr-FR"/>
        </w:rPr>
        <w:t>’</w:t>
      </w:r>
      <w:r w:rsidR="004D660C" w:rsidRPr="004D660C">
        <w:rPr>
          <w:lang w:val="fr-FR"/>
        </w:rPr>
        <w:t>Organisation ou au lieu d</w:t>
      </w:r>
      <w:r w:rsidR="00C03754">
        <w:rPr>
          <w:lang w:val="fr-FR"/>
        </w:rPr>
        <w:t>’</w:t>
      </w:r>
      <w:r w:rsidR="004D660C" w:rsidRPr="004D660C">
        <w:rPr>
          <w:lang w:val="fr-FR"/>
        </w:rPr>
        <w:t>affectation pourrait constituer un risque sur le plan financier ou en matière de sécurité pour l</w:t>
      </w:r>
      <w:r w:rsidR="00C03754">
        <w:rPr>
          <w:lang w:val="fr-FR"/>
        </w:rPr>
        <w:t>’</w:t>
      </w:r>
      <w:r w:rsidR="004D660C" w:rsidRPr="004D660C">
        <w:rPr>
          <w:lang w:val="fr-FR"/>
        </w:rPr>
        <w:t>Organisation ou son personnel, ou porter préjudice aux intérêts ou à la réputation de cette dernière;</w:t>
      </w:r>
    </w:p>
    <w:p w14:paraId="15A6B00B" w14:textId="04063610" w:rsidR="004D660C" w:rsidRPr="004D660C" w:rsidRDefault="00B655D6" w:rsidP="004D660C">
      <w:pPr>
        <w:pStyle w:val="SingleTxt"/>
      </w:pPr>
      <w:r>
        <w:rPr>
          <w:lang w:val="fr-FR"/>
        </w:rPr>
        <w:tab/>
      </w:r>
      <w:r w:rsidR="004D660C" w:rsidRPr="004D660C">
        <w:rPr>
          <w:lang w:val="fr-FR"/>
        </w:rPr>
        <w:t>d)</w:t>
      </w:r>
      <w:r w:rsidR="004D660C" w:rsidRPr="004D660C">
        <w:rPr>
          <w:lang w:val="fr-FR"/>
        </w:rPr>
        <w:tab/>
      </w:r>
      <w:r>
        <w:rPr>
          <w:lang w:val="fr-FR"/>
        </w:rPr>
        <w:t>L</w:t>
      </w:r>
      <w:r w:rsidR="004D660C" w:rsidRPr="004D660C">
        <w:rPr>
          <w:lang w:val="fr-FR"/>
        </w:rPr>
        <w:t>a présence du fonctionnaire au travail pourrait nuire au maintien d</w:t>
      </w:r>
      <w:r w:rsidR="00C03754">
        <w:rPr>
          <w:lang w:val="fr-FR"/>
        </w:rPr>
        <w:t>’</w:t>
      </w:r>
      <w:r w:rsidR="004D660C" w:rsidRPr="004D660C">
        <w:rPr>
          <w:lang w:val="fr-FR"/>
        </w:rPr>
        <w:t>un environnement professionnel harmonieux;</w:t>
      </w:r>
    </w:p>
    <w:p w14:paraId="36BC5BD5" w14:textId="0C9C37F7" w:rsidR="004D660C" w:rsidRDefault="00B655D6" w:rsidP="004D660C">
      <w:pPr>
        <w:pStyle w:val="SingleTxt"/>
        <w:rPr>
          <w:lang w:val="fr-FR"/>
        </w:rPr>
      </w:pPr>
      <w:r>
        <w:rPr>
          <w:lang w:val="fr-FR"/>
        </w:rPr>
        <w:tab/>
      </w:r>
      <w:r w:rsidR="004D660C" w:rsidRPr="004D660C">
        <w:rPr>
          <w:lang w:val="fr-FR"/>
        </w:rPr>
        <w:t>e)</w:t>
      </w:r>
      <w:r w:rsidR="004D660C" w:rsidRPr="004D660C">
        <w:rPr>
          <w:lang w:val="fr-FR"/>
        </w:rPr>
        <w:tab/>
      </w:r>
      <w:r>
        <w:rPr>
          <w:lang w:val="fr-FR"/>
        </w:rPr>
        <w:t>L</w:t>
      </w:r>
      <w:r w:rsidR="004D660C" w:rsidRPr="004D660C">
        <w:rPr>
          <w:lang w:val="fr-FR"/>
        </w:rPr>
        <w:t>a conduite répréhensible risque de se poursuivre ou de se répéter.</w:t>
      </w:r>
    </w:p>
    <w:p w14:paraId="5E81A734" w14:textId="7E7ECEC9" w:rsidR="00B655D6" w:rsidRPr="00B655D6" w:rsidRDefault="00B655D6" w:rsidP="00B655D6">
      <w:pPr>
        <w:suppressAutoHyphens w:val="0"/>
        <w:spacing w:line="120" w:lineRule="exact"/>
        <w:rPr>
          <w:sz w:val="10"/>
          <w:lang w:val="fr-FR"/>
        </w:rPr>
      </w:pPr>
    </w:p>
    <w:p w14:paraId="731BB8F1" w14:textId="77777777" w:rsidR="004D660C" w:rsidRPr="004D660C" w:rsidRDefault="004D660C" w:rsidP="00B655D6">
      <w:pPr>
        <w:pStyle w:val="H4"/>
        <w:ind w:right="1260"/>
      </w:pPr>
      <w:r w:rsidRPr="004D660C">
        <w:rPr>
          <w:lang w:val="fr-FR"/>
        </w:rPr>
        <w:tab/>
      </w:r>
      <w:r w:rsidRPr="004D660C">
        <w:rPr>
          <w:lang w:val="fr-FR"/>
        </w:rPr>
        <w:tab/>
        <w:t>Congé administratif sans traitement</w:t>
      </w:r>
    </w:p>
    <w:p w14:paraId="21C66423" w14:textId="77777777" w:rsidR="00B655D6" w:rsidRPr="00B655D6" w:rsidRDefault="00B655D6" w:rsidP="00B655D6">
      <w:pPr>
        <w:pStyle w:val="SingleTxt"/>
        <w:spacing w:after="0" w:line="120" w:lineRule="exact"/>
        <w:rPr>
          <w:sz w:val="10"/>
          <w:lang w:val="fr-FR"/>
        </w:rPr>
      </w:pPr>
    </w:p>
    <w:p w14:paraId="0992E918" w14:textId="2B09CAB3" w:rsidR="004D660C" w:rsidRPr="004D660C" w:rsidRDefault="004D660C" w:rsidP="004D660C">
      <w:pPr>
        <w:pStyle w:val="SingleTxt"/>
      </w:pPr>
      <w:r w:rsidRPr="004D660C">
        <w:rPr>
          <w:lang w:val="fr-FR"/>
        </w:rPr>
        <w:t>11.4</w:t>
      </w:r>
      <w:r w:rsidRPr="004D660C">
        <w:rPr>
          <w:lang w:val="fr-FR"/>
        </w:rPr>
        <w:tab/>
        <w:t>Le fonctionnaire peut être mis en congé administratif sans traitement par le fonctionnaire autorisé dans l</w:t>
      </w:r>
      <w:r w:rsidR="00C03754">
        <w:rPr>
          <w:lang w:val="fr-FR"/>
        </w:rPr>
        <w:t>’</w:t>
      </w:r>
      <w:r w:rsidRPr="004D660C">
        <w:rPr>
          <w:lang w:val="fr-FR"/>
        </w:rPr>
        <w:t>un ou l</w:t>
      </w:r>
      <w:r w:rsidR="00C03754">
        <w:rPr>
          <w:lang w:val="fr-FR"/>
        </w:rPr>
        <w:t>’</w:t>
      </w:r>
      <w:r w:rsidRPr="004D660C">
        <w:rPr>
          <w:lang w:val="fr-FR"/>
        </w:rPr>
        <w:t>autre des cas suivants :</w:t>
      </w:r>
    </w:p>
    <w:p w14:paraId="6404F4CA" w14:textId="1CA61F26" w:rsidR="004D660C" w:rsidRPr="004D660C" w:rsidRDefault="00B655D6" w:rsidP="004D660C">
      <w:pPr>
        <w:pStyle w:val="SingleTxt"/>
      </w:pPr>
      <w:r>
        <w:rPr>
          <w:lang w:val="fr-FR"/>
        </w:rPr>
        <w:tab/>
      </w:r>
      <w:r w:rsidR="004D660C" w:rsidRPr="004D660C">
        <w:rPr>
          <w:lang w:val="fr-FR"/>
        </w:rPr>
        <w:t>a)</w:t>
      </w:r>
      <w:r w:rsidR="004D660C" w:rsidRPr="004D660C">
        <w:rPr>
          <w:lang w:val="fr-FR"/>
        </w:rPr>
        <w:tab/>
      </w:r>
      <w:r>
        <w:rPr>
          <w:lang w:val="fr-FR"/>
        </w:rPr>
        <w:t>I</w:t>
      </w:r>
      <w:r w:rsidR="004D660C" w:rsidRPr="004D660C">
        <w:rPr>
          <w:lang w:val="fr-FR"/>
        </w:rPr>
        <w:t>l existe des motifs raisonnables de croire qu</w:t>
      </w:r>
      <w:r w:rsidR="00C03754">
        <w:rPr>
          <w:lang w:val="fr-FR"/>
        </w:rPr>
        <w:t>’</w:t>
      </w:r>
      <w:r w:rsidR="004D660C" w:rsidRPr="004D660C">
        <w:rPr>
          <w:lang w:val="fr-FR"/>
        </w:rPr>
        <w:t>il s</w:t>
      </w:r>
      <w:r w:rsidR="00C03754">
        <w:rPr>
          <w:lang w:val="fr-FR"/>
        </w:rPr>
        <w:t>’</w:t>
      </w:r>
      <w:r w:rsidR="004D660C" w:rsidRPr="004D660C">
        <w:rPr>
          <w:lang w:val="fr-FR"/>
        </w:rPr>
        <w:t>est rendu coupable d</w:t>
      </w:r>
      <w:r w:rsidR="00C03754">
        <w:rPr>
          <w:lang w:val="fr-FR"/>
        </w:rPr>
        <w:t>’</w:t>
      </w:r>
      <w:r w:rsidR="004D660C" w:rsidRPr="004D660C">
        <w:rPr>
          <w:lang w:val="fr-FR"/>
        </w:rPr>
        <w:t>exploitation ou d</w:t>
      </w:r>
      <w:r w:rsidR="00C03754">
        <w:rPr>
          <w:lang w:val="fr-FR"/>
        </w:rPr>
        <w:t>’</w:t>
      </w:r>
      <w:r w:rsidR="004D660C" w:rsidRPr="004D660C">
        <w:rPr>
          <w:lang w:val="fr-FR"/>
        </w:rPr>
        <w:t>atteintes sexuelles, auquel cas il est mis en congé administratif sans traitement;</w:t>
      </w:r>
    </w:p>
    <w:p w14:paraId="2D2FD6A1" w14:textId="578F5FB2" w:rsidR="004D660C" w:rsidRPr="004D660C" w:rsidRDefault="00B655D6" w:rsidP="004D660C">
      <w:pPr>
        <w:pStyle w:val="SingleTxt"/>
      </w:pPr>
      <w:r>
        <w:tab/>
      </w:r>
      <w:r w:rsidR="004D660C" w:rsidRPr="004D660C">
        <w:rPr>
          <w:lang w:val="fr-FR"/>
        </w:rPr>
        <w:t>b)</w:t>
      </w:r>
      <w:r w:rsidR="004D660C" w:rsidRPr="004D660C">
        <w:rPr>
          <w:lang w:val="fr-FR"/>
        </w:rPr>
        <w:tab/>
      </w:r>
      <w:r>
        <w:rPr>
          <w:lang w:val="fr-FR"/>
        </w:rPr>
        <w:t>D</w:t>
      </w:r>
      <w:r w:rsidR="004D660C" w:rsidRPr="004D660C">
        <w:rPr>
          <w:lang w:val="fr-FR"/>
        </w:rPr>
        <w:t>es circonstances exceptionnelles justifient la mesure, du fait que la conduite répréhensible qui lui est reprochée est d</w:t>
      </w:r>
      <w:r w:rsidR="00C03754">
        <w:rPr>
          <w:lang w:val="fr-FR"/>
        </w:rPr>
        <w:t>’</w:t>
      </w:r>
      <w:r w:rsidR="004D660C" w:rsidRPr="004D660C">
        <w:rPr>
          <w:lang w:val="fr-FR"/>
        </w:rPr>
        <w:t>une gravité telle que, si elle était établie, elle donnerait lieu à sa cessation de service ou à son renvoi sous le régime des dispositions 10.2 a) viii) ou ix) du Règlement du personnel, et le fonctionnaire autorisé dispose d</w:t>
      </w:r>
      <w:r w:rsidR="00C03754">
        <w:rPr>
          <w:lang w:val="fr-FR"/>
        </w:rPr>
        <w:t>’</w:t>
      </w:r>
      <w:r w:rsidR="004D660C" w:rsidRPr="004D660C">
        <w:rPr>
          <w:lang w:val="fr-FR"/>
        </w:rPr>
        <w:t>informations indiquant que l</w:t>
      </w:r>
      <w:r w:rsidR="00C03754">
        <w:rPr>
          <w:lang w:val="fr-FR"/>
        </w:rPr>
        <w:t>’</w:t>
      </w:r>
      <w:r w:rsidR="004D660C" w:rsidRPr="004D660C">
        <w:rPr>
          <w:lang w:val="fr-FR"/>
        </w:rPr>
        <w:t>intéressé a vraisemblablement (selon la prépondérance des preuves) eu cette conduite.</w:t>
      </w:r>
    </w:p>
    <w:p w14:paraId="1F49B1E3" w14:textId="40689495" w:rsidR="004D660C" w:rsidRPr="004D660C" w:rsidRDefault="004D660C" w:rsidP="004D660C">
      <w:pPr>
        <w:pStyle w:val="SingleTxt"/>
      </w:pPr>
      <w:r w:rsidRPr="004D660C">
        <w:rPr>
          <w:lang w:val="fr-FR"/>
        </w:rPr>
        <w:t>11.5</w:t>
      </w:r>
      <w:r w:rsidRPr="004D660C">
        <w:rPr>
          <w:lang w:val="fr-FR"/>
        </w:rPr>
        <w:tab/>
        <w:t>Lorsque l</w:t>
      </w:r>
      <w:r w:rsidR="00C03754">
        <w:rPr>
          <w:lang w:val="fr-FR"/>
        </w:rPr>
        <w:t>’</w:t>
      </w:r>
      <w:r w:rsidRPr="004D660C">
        <w:rPr>
          <w:lang w:val="fr-FR"/>
        </w:rPr>
        <w:t>une ou l</w:t>
      </w:r>
      <w:r w:rsidR="00C03754">
        <w:rPr>
          <w:lang w:val="fr-FR"/>
        </w:rPr>
        <w:t>’</w:t>
      </w:r>
      <w:r w:rsidRPr="004D660C">
        <w:rPr>
          <w:lang w:val="fr-FR"/>
        </w:rPr>
        <w:t>autre des situations prévues au paragraphe 11.4 est établie, le fonctionnaire autorisé peut, en tout temps avant la conclusion de l</w:t>
      </w:r>
      <w:r w:rsidR="00C03754">
        <w:rPr>
          <w:lang w:val="fr-FR"/>
        </w:rPr>
        <w:t>’</w:t>
      </w:r>
      <w:r w:rsidRPr="004D660C">
        <w:rPr>
          <w:lang w:val="fr-FR"/>
        </w:rPr>
        <w:t>instance disciplinaire, convertir le congé administratif avec traitement du fonctionnaire en congé administratif sans traitement.</w:t>
      </w:r>
    </w:p>
    <w:p w14:paraId="693A0B4F" w14:textId="4CD0A75E" w:rsidR="004D660C" w:rsidRDefault="004D660C" w:rsidP="004D660C">
      <w:pPr>
        <w:pStyle w:val="SingleTxt"/>
        <w:rPr>
          <w:lang w:val="fr-FR"/>
        </w:rPr>
      </w:pPr>
      <w:r w:rsidRPr="004D660C">
        <w:rPr>
          <w:lang w:val="fr-FR"/>
        </w:rPr>
        <w:t>11.6</w:t>
      </w:r>
      <w:r w:rsidRPr="004D660C">
        <w:rPr>
          <w:lang w:val="fr-FR"/>
        </w:rPr>
        <w:tab/>
        <w:t>En cas de congé administratif sans traitement, si les accusations de faute se révèlent sans fondement ou s</w:t>
      </w:r>
      <w:r w:rsidR="00C03754">
        <w:rPr>
          <w:lang w:val="fr-FR"/>
        </w:rPr>
        <w:t>’</w:t>
      </w:r>
      <w:r w:rsidRPr="004D660C">
        <w:rPr>
          <w:lang w:val="fr-FR"/>
        </w:rPr>
        <w:t>il est établi par la suite que la conduite de l</w:t>
      </w:r>
      <w:r w:rsidR="00C03754">
        <w:rPr>
          <w:lang w:val="fr-FR"/>
        </w:rPr>
        <w:t>’</w:t>
      </w:r>
      <w:r w:rsidRPr="004D660C">
        <w:rPr>
          <w:lang w:val="fr-FR"/>
        </w:rPr>
        <w:t>intéressé ne justifie pas son renvoi ou sa cessation de service, toute somme qui aurait été retenue lui est restituée, conformément à la disposition 10.4 d) du Règlement du personnel. L</w:t>
      </w:r>
      <w:r w:rsidR="00C03754">
        <w:rPr>
          <w:lang w:val="fr-FR"/>
        </w:rPr>
        <w:t>’</w:t>
      </w:r>
      <w:r w:rsidRPr="004D660C">
        <w:rPr>
          <w:lang w:val="fr-FR"/>
        </w:rPr>
        <w:t>Organisation peut décider de ne pas restituer tout au partie de la somme retenue pour la période pendant laquelle le fonctionnaire était en congé administratif sans traitement si ce dernier quitte l</w:t>
      </w:r>
      <w:r w:rsidR="00C03754">
        <w:rPr>
          <w:lang w:val="fr-FR"/>
        </w:rPr>
        <w:t>’</w:t>
      </w:r>
      <w:r w:rsidRPr="004D660C">
        <w:rPr>
          <w:lang w:val="fr-FR"/>
        </w:rPr>
        <w:t>Organisation, pour quelque raison que ce soit, avant la conclusion de l</w:t>
      </w:r>
      <w:r w:rsidR="00C03754">
        <w:rPr>
          <w:lang w:val="fr-FR"/>
        </w:rPr>
        <w:t>’</w:t>
      </w:r>
      <w:r w:rsidRPr="004D660C">
        <w:rPr>
          <w:lang w:val="fr-FR"/>
        </w:rPr>
        <w:t>enquête ou de l</w:t>
      </w:r>
      <w:r w:rsidR="00C03754">
        <w:rPr>
          <w:lang w:val="fr-FR"/>
        </w:rPr>
        <w:t>’</w:t>
      </w:r>
      <w:r w:rsidRPr="004D660C">
        <w:rPr>
          <w:lang w:val="fr-FR"/>
        </w:rPr>
        <w:t>instance disciplinaire, et que l</w:t>
      </w:r>
      <w:r w:rsidR="00C03754">
        <w:rPr>
          <w:lang w:val="fr-FR"/>
        </w:rPr>
        <w:t>’</w:t>
      </w:r>
      <w:r w:rsidRPr="004D660C">
        <w:rPr>
          <w:lang w:val="fr-FR"/>
        </w:rPr>
        <w:t>affaire ne peut suivre son cours, faute de coopération de sa part.</w:t>
      </w:r>
    </w:p>
    <w:p w14:paraId="27E62C38" w14:textId="39B38B55" w:rsidR="00B655D6" w:rsidRPr="00C03754" w:rsidRDefault="00B655D6" w:rsidP="00B655D6">
      <w:pPr>
        <w:pStyle w:val="SingleTxt"/>
        <w:spacing w:after="0" w:line="120" w:lineRule="exact"/>
        <w:rPr>
          <w:sz w:val="10"/>
          <w:lang w:val="fr-FR"/>
        </w:rPr>
      </w:pPr>
    </w:p>
    <w:p w14:paraId="72D0B83A" w14:textId="77777777" w:rsidR="004D660C" w:rsidRPr="004D660C" w:rsidRDefault="004D660C" w:rsidP="00B655D6">
      <w:pPr>
        <w:pStyle w:val="H4"/>
        <w:ind w:right="1260"/>
      </w:pPr>
      <w:r w:rsidRPr="004D660C">
        <w:rPr>
          <w:lang w:val="fr-FR"/>
        </w:rPr>
        <w:tab/>
      </w:r>
      <w:r w:rsidRPr="004D660C">
        <w:rPr>
          <w:lang w:val="fr-FR"/>
        </w:rPr>
        <w:tab/>
        <w:t>Notification de la mise en congé administratif</w:t>
      </w:r>
    </w:p>
    <w:p w14:paraId="2AD6C930" w14:textId="77777777" w:rsidR="00B655D6" w:rsidRPr="00B655D6" w:rsidRDefault="00B655D6" w:rsidP="00B655D6">
      <w:pPr>
        <w:pStyle w:val="SingleTxt"/>
        <w:spacing w:after="0" w:line="120" w:lineRule="exact"/>
        <w:rPr>
          <w:sz w:val="10"/>
          <w:lang w:val="fr-FR"/>
        </w:rPr>
      </w:pPr>
    </w:p>
    <w:p w14:paraId="4C3883CD" w14:textId="1124A3EF" w:rsidR="004D660C" w:rsidRDefault="004D660C" w:rsidP="004D660C">
      <w:pPr>
        <w:pStyle w:val="SingleTxt"/>
        <w:rPr>
          <w:lang w:val="fr-FR"/>
        </w:rPr>
      </w:pPr>
      <w:r w:rsidRPr="004D660C">
        <w:rPr>
          <w:lang w:val="fr-FR"/>
        </w:rPr>
        <w:t>11.7</w:t>
      </w:r>
      <w:r w:rsidRPr="004D660C">
        <w:rPr>
          <w:lang w:val="fr-FR"/>
        </w:rPr>
        <w:tab/>
        <w:t>La notification de la mise en congé administratif du fonctionnaire peut être communiquée à celui-ci par voie électronique ou sur support papier. Dans ce dernier cas, elle doit normalement se faire par courrier ou par remise en main propre. La date de réception par le fonctionnaire est établie conformément au paragraphe 2.4.</w:t>
      </w:r>
    </w:p>
    <w:p w14:paraId="45B1C8B6" w14:textId="0424CD1A" w:rsidR="00B655D6" w:rsidRPr="00B655D6" w:rsidRDefault="00B655D6" w:rsidP="00B655D6">
      <w:pPr>
        <w:pStyle w:val="SingleTxt"/>
        <w:spacing w:after="0" w:line="120" w:lineRule="exact"/>
        <w:rPr>
          <w:sz w:val="10"/>
          <w:lang w:val="fr-FR"/>
        </w:rPr>
      </w:pPr>
    </w:p>
    <w:p w14:paraId="2F253DB2" w14:textId="77777777" w:rsidR="004D660C" w:rsidRPr="004D660C" w:rsidRDefault="004D660C" w:rsidP="00B655D6">
      <w:pPr>
        <w:pStyle w:val="H4"/>
        <w:ind w:right="1260"/>
      </w:pPr>
      <w:r w:rsidRPr="004D660C">
        <w:rPr>
          <w:lang w:val="fr-FR"/>
        </w:rPr>
        <w:tab/>
      </w:r>
      <w:r w:rsidRPr="004D660C">
        <w:rPr>
          <w:lang w:val="fr-FR"/>
        </w:rPr>
        <w:tab/>
        <w:t>Obligations du fonctionnaire en congé administratif</w:t>
      </w:r>
    </w:p>
    <w:p w14:paraId="6215EF45" w14:textId="77777777" w:rsidR="00B655D6" w:rsidRPr="00B655D6" w:rsidRDefault="00B655D6" w:rsidP="00B655D6">
      <w:pPr>
        <w:pStyle w:val="SingleTxt"/>
        <w:spacing w:after="0" w:line="120" w:lineRule="exact"/>
        <w:rPr>
          <w:sz w:val="10"/>
          <w:lang w:val="fr-FR"/>
        </w:rPr>
      </w:pPr>
    </w:p>
    <w:p w14:paraId="42BC908F" w14:textId="3932849B" w:rsidR="004D660C" w:rsidRPr="004D660C" w:rsidRDefault="004D660C" w:rsidP="004D660C">
      <w:pPr>
        <w:pStyle w:val="SingleTxt"/>
      </w:pPr>
      <w:r w:rsidRPr="004D660C">
        <w:rPr>
          <w:lang w:val="fr-FR"/>
        </w:rPr>
        <w:t>11.8</w:t>
      </w:r>
      <w:r w:rsidRPr="004D660C">
        <w:rPr>
          <w:lang w:val="fr-FR"/>
        </w:rPr>
        <w:tab/>
        <w:t>Le fonctionnaire mis en congé administratif est tenu :</w:t>
      </w:r>
    </w:p>
    <w:p w14:paraId="57028EF2" w14:textId="108211F4" w:rsidR="004D660C" w:rsidRPr="004D660C" w:rsidRDefault="00B655D6" w:rsidP="004D660C">
      <w:pPr>
        <w:pStyle w:val="SingleTxt"/>
      </w:pPr>
      <w:r>
        <w:rPr>
          <w:lang w:val="fr-FR"/>
        </w:rPr>
        <w:tab/>
      </w:r>
      <w:r w:rsidR="004D660C" w:rsidRPr="004D660C">
        <w:rPr>
          <w:lang w:val="fr-FR"/>
        </w:rPr>
        <w:t>a)</w:t>
      </w:r>
      <w:r w:rsidR="004D660C" w:rsidRPr="004D660C">
        <w:rPr>
          <w:lang w:val="fr-FR"/>
        </w:rPr>
        <w:tab/>
      </w:r>
      <w:r>
        <w:rPr>
          <w:lang w:val="fr-FR"/>
        </w:rPr>
        <w:t>D</w:t>
      </w:r>
      <w:r w:rsidR="004D660C" w:rsidRPr="004D660C">
        <w:rPr>
          <w:lang w:val="fr-FR"/>
        </w:rPr>
        <w:t>e rendre sa carte d</w:t>
      </w:r>
      <w:r w:rsidR="00C03754">
        <w:rPr>
          <w:lang w:val="fr-FR"/>
        </w:rPr>
        <w:t>’</w:t>
      </w:r>
      <w:r w:rsidR="004D660C" w:rsidRPr="004D660C">
        <w:rPr>
          <w:lang w:val="fr-FR"/>
        </w:rPr>
        <w:t>identité et tout laissez-passer de l</w:t>
      </w:r>
      <w:r w:rsidR="00C03754">
        <w:rPr>
          <w:lang w:val="fr-FR"/>
        </w:rPr>
        <w:t>’</w:t>
      </w:r>
      <w:r w:rsidR="004D660C" w:rsidRPr="004D660C">
        <w:rPr>
          <w:lang w:val="fr-FR"/>
        </w:rPr>
        <w:t>Organisation;</w:t>
      </w:r>
    </w:p>
    <w:p w14:paraId="1832C151" w14:textId="7A3F4099" w:rsidR="004D660C" w:rsidRPr="004D660C" w:rsidRDefault="00B655D6" w:rsidP="004D660C">
      <w:pPr>
        <w:pStyle w:val="SingleTxt"/>
      </w:pPr>
      <w:r>
        <w:rPr>
          <w:lang w:val="fr-FR"/>
        </w:rPr>
        <w:tab/>
      </w:r>
      <w:r w:rsidR="004D660C" w:rsidRPr="004D660C">
        <w:rPr>
          <w:lang w:val="fr-FR"/>
        </w:rPr>
        <w:t>b)</w:t>
      </w:r>
      <w:r w:rsidR="004D660C" w:rsidRPr="004D660C">
        <w:rPr>
          <w:lang w:val="fr-FR"/>
        </w:rPr>
        <w:tab/>
      </w:r>
      <w:r>
        <w:rPr>
          <w:lang w:val="fr-FR"/>
        </w:rPr>
        <w:t>D</w:t>
      </w:r>
      <w:r w:rsidR="004D660C" w:rsidRPr="004D660C">
        <w:rPr>
          <w:lang w:val="fr-FR"/>
        </w:rPr>
        <w:t>e restituer tout le matériel appartenant à l</w:t>
      </w:r>
      <w:r w:rsidR="00C03754">
        <w:rPr>
          <w:lang w:val="fr-FR"/>
        </w:rPr>
        <w:t>’</w:t>
      </w:r>
      <w:r w:rsidR="004D660C" w:rsidRPr="004D660C">
        <w:rPr>
          <w:lang w:val="fr-FR"/>
        </w:rPr>
        <w:t>Organisation qui lui a été confié;</w:t>
      </w:r>
    </w:p>
    <w:p w14:paraId="6E2F0D60" w14:textId="39E20EAE" w:rsidR="004D660C" w:rsidRPr="004D660C" w:rsidRDefault="00B655D6" w:rsidP="004D660C">
      <w:pPr>
        <w:pStyle w:val="SingleTxt"/>
      </w:pPr>
      <w:r>
        <w:rPr>
          <w:lang w:val="fr-FR"/>
        </w:rPr>
        <w:tab/>
      </w:r>
      <w:r w:rsidR="004D660C" w:rsidRPr="004D660C">
        <w:rPr>
          <w:lang w:val="fr-FR"/>
        </w:rPr>
        <w:t>c)</w:t>
      </w:r>
      <w:r w:rsidR="004D660C" w:rsidRPr="004D660C">
        <w:rPr>
          <w:lang w:val="fr-FR"/>
        </w:rPr>
        <w:tab/>
      </w:r>
      <w:r>
        <w:rPr>
          <w:lang w:val="fr-FR"/>
        </w:rPr>
        <w:t>D</w:t>
      </w:r>
      <w:r w:rsidR="00C03754">
        <w:rPr>
          <w:lang w:val="fr-FR"/>
        </w:rPr>
        <w:t>’</w:t>
      </w:r>
      <w:r w:rsidR="004D660C" w:rsidRPr="004D660C">
        <w:rPr>
          <w:lang w:val="fr-FR"/>
        </w:rPr>
        <w:t>obtenir une approbation écrite pour pénétrer dans les locaux des Nations Unies pendant la durée du congé administratif;</w:t>
      </w:r>
    </w:p>
    <w:p w14:paraId="1E210A9F" w14:textId="637CDD02" w:rsidR="004D660C" w:rsidRPr="004D660C" w:rsidRDefault="00B655D6" w:rsidP="004D660C">
      <w:pPr>
        <w:pStyle w:val="SingleTxt"/>
      </w:pPr>
      <w:r>
        <w:rPr>
          <w:lang w:val="fr-FR"/>
        </w:rPr>
        <w:tab/>
      </w:r>
      <w:r w:rsidR="004D660C" w:rsidRPr="004D660C">
        <w:rPr>
          <w:lang w:val="fr-FR"/>
        </w:rPr>
        <w:t>d)</w:t>
      </w:r>
      <w:r w:rsidR="004D660C" w:rsidRPr="004D660C">
        <w:rPr>
          <w:lang w:val="fr-FR"/>
        </w:rPr>
        <w:tab/>
      </w:r>
      <w:r>
        <w:rPr>
          <w:lang w:val="fr-FR"/>
        </w:rPr>
        <w:t>D</w:t>
      </w:r>
      <w:r w:rsidR="00C03754">
        <w:rPr>
          <w:lang w:val="fr-FR"/>
        </w:rPr>
        <w:t>’</w:t>
      </w:r>
      <w:r w:rsidR="004D660C" w:rsidRPr="004D660C">
        <w:rPr>
          <w:lang w:val="fr-FR"/>
        </w:rPr>
        <w:t>obtenir une approbation écrite avant de quitter son lieu d</w:t>
      </w:r>
      <w:r w:rsidR="00C03754">
        <w:rPr>
          <w:lang w:val="fr-FR"/>
        </w:rPr>
        <w:t>’</w:t>
      </w:r>
      <w:r w:rsidR="004D660C" w:rsidRPr="004D660C">
        <w:rPr>
          <w:lang w:val="fr-FR"/>
        </w:rPr>
        <w:t>affectation pendant la durée du congé administratif;</w:t>
      </w:r>
    </w:p>
    <w:p w14:paraId="74A13B38" w14:textId="69E381C2" w:rsidR="004D660C" w:rsidRPr="004D660C" w:rsidRDefault="00B655D6" w:rsidP="004D660C">
      <w:pPr>
        <w:pStyle w:val="SingleTxt"/>
      </w:pPr>
      <w:r>
        <w:rPr>
          <w:lang w:val="fr-FR"/>
        </w:rPr>
        <w:tab/>
      </w:r>
      <w:r w:rsidR="004D660C" w:rsidRPr="004D660C">
        <w:rPr>
          <w:lang w:val="fr-FR"/>
        </w:rPr>
        <w:t>e)</w:t>
      </w:r>
      <w:r w:rsidR="004D660C" w:rsidRPr="004D660C">
        <w:rPr>
          <w:lang w:val="fr-FR"/>
        </w:rPr>
        <w:tab/>
      </w:r>
      <w:r>
        <w:rPr>
          <w:lang w:val="fr-FR"/>
        </w:rPr>
        <w:t>D</w:t>
      </w:r>
      <w:r w:rsidR="004D660C" w:rsidRPr="004D660C">
        <w:rPr>
          <w:lang w:val="fr-FR"/>
        </w:rPr>
        <w:t>e fournir immédiatement à l</w:t>
      </w:r>
      <w:r w:rsidR="00C03754">
        <w:rPr>
          <w:lang w:val="fr-FR"/>
        </w:rPr>
        <w:t>’</w:t>
      </w:r>
      <w:r w:rsidR="004D660C" w:rsidRPr="004D660C">
        <w:rPr>
          <w:lang w:val="fr-FR"/>
        </w:rPr>
        <w:t>Administration</w:t>
      </w:r>
      <w:r w:rsidR="00534522">
        <w:rPr>
          <w:lang w:val="fr-FR"/>
        </w:rPr>
        <w:t>,</w:t>
      </w:r>
      <w:r w:rsidR="004D660C" w:rsidRPr="004D660C">
        <w:rPr>
          <w:lang w:val="fr-FR"/>
        </w:rPr>
        <w:t xml:space="preserve"> et de mettre à jour au besoin pendant la durée du congé administratif, ses coordonnées actuelles, y compris son numéro de téléphone, son adresse électronique personnelle et son adresse de résidence;</w:t>
      </w:r>
    </w:p>
    <w:p w14:paraId="6869BBCB" w14:textId="06A9938E" w:rsidR="004D660C" w:rsidRPr="004D660C" w:rsidRDefault="00B655D6" w:rsidP="004D660C">
      <w:pPr>
        <w:pStyle w:val="SingleTxt"/>
      </w:pPr>
      <w:r>
        <w:rPr>
          <w:lang w:val="fr-FR"/>
        </w:rPr>
        <w:tab/>
      </w:r>
      <w:r w:rsidR="004D660C" w:rsidRPr="004D660C">
        <w:rPr>
          <w:lang w:val="fr-FR"/>
        </w:rPr>
        <w:t>f)</w:t>
      </w:r>
      <w:r w:rsidR="004D660C" w:rsidRPr="004D660C">
        <w:rPr>
          <w:lang w:val="fr-FR"/>
        </w:rPr>
        <w:tab/>
      </w:r>
      <w:r>
        <w:rPr>
          <w:lang w:val="fr-FR"/>
        </w:rPr>
        <w:t>D</w:t>
      </w:r>
      <w:r w:rsidR="004D660C" w:rsidRPr="004D660C">
        <w:rPr>
          <w:lang w:val="fr-FR"/>
        </w:rPr>
        <w:t>e rester joignable par l</w:t>
      </w:r>
      <w:r w:rsidR="00C03754">
        <w:rPr>
          <w:lang w:val="fr-FR"/>
        </w:rPr>
        <w:t>’</w:t>
      </w:r>
      <w:r w:rsidR="004D660C" w:rsidRPr="004D660C">
        <w:rPr>
          <w:lang w:val="fr-FR"/>
        </w:rPr>
        <w:t>Organisation au moyen des coordonnées fournies;</w:t>
      </w:r>
    </w:p>
    <w:p w14:paraId="3B563CAE" w14:textId="2ACDD922" w:rsidR="004D660C" w:rsidRPr="004D660C" w:rsidRDefault="00B655D6" w:rsidP="004D660C">
      <w:pPr>
        <w:pStyle w:val="SingleTxt"/>
      </w:pPr>
      <w:r>
        <w:rPr>
          <w:lang w:val="fr-FR"/>
        </w:rPr>
        <w:tab/>
      </w:r>
      <w:r w:rsidR="004D660C" w:rsidRPr="004D660C">
        <w:rPr>
          <w:lang w:val="fr-FR"/>
        </w:rPr>
        <w:t>g)</w:t>
      </w:r>
      <w:r w:rsidR="004D660C" w:rsidRPr="004D660C">
        <w:rPr>
          <w:lang w:val="fr-FR"/>
        </w:rPr>
        <w:tab/>
      </w:r>
      <w:r>
        <w:rPr>
          <w:lang w:val="fr-FR"/>
        </w:rPr>
        <w:t>D</w:t>
      </w:r>
      <w:r w:rsidR="004D660C" w:rsidRPr="004D660C">
        <w:rPr>
          <w:lang w:val="fr-FR"/>
        </w:rPr>
        <w:t>e rester disposé à coopérer avec toute enquête conformément à l</w:t>
      </w:r>
      <w:r w:rsidR="00C03754">
        <w:rPr>
          <w:lang w:val="fr-FR"/>
        </w:rPr>
        <w:t>’</w:t>
      </w:r>
      <w:r w:rsidR="004D660C" w:rsidRPr="004D660C">
        <w:rPr>
          <w:lang w:val="fr-FR"/>
        </w:rPr>
        <w:t>alinéa r) de l</w:t>
      </w:r>
      <w:r w:rsidR="00C03754">
        <w:rPr>
          <w:lang w:val="fr-FR"/>
        </w:rPr>
        <w:t>’</w:t>
      </w:r>
      <w:r w:rsidR="004D660C" w:rsidRPr="004D660C">
        <w:rPr>
          <w:lang w:val="fr-FR"/>
        </w:rPr>
        <w:t>article 1.2 du Statut du personnel et à la disposition 1.2 c) du Règlement du personnel, à participer à l</w:t>
      </w:r>
      <w:r w:rsidR="00C03754">
        <w:rPr>
          <w:lang w:val="fr-FR"/>
        </w:rPr>
        <w:t>’</w:t>
      </w:r>
      <w:r w:rsidR="004D660C" w:rsidRPr="004D660C">
        <w:rPr>
          <w:lang w:val="fr-FR"/>
        </w:rPr>
        <w:t>instance disciplinaire et à suivre les directives et instructions que peut lui donner l</w:t>
      </w:r>
      <w:r w:rsidR="00C03754">
        <w:rPr>
          <w:lang w:val="fr-FR"/>
        </w:rPr>
        <w:t>’</w:t>
      </w:r>
      <w:r w:rsidR="004D660C" w:rsidRPr="004D660C">
        <w:rPr>
          <w:lang w:val="fr-FR"/>
        </w:rPr>
        <w:t xml:space="preserve">Administration; </w:t>
      </w:r>
    </w:p>
    <w:p w14:paraId="7662A232" w14:textId="6326376C" w:rsidR="004D660C" w:rsidRPr="004D660C" w:rsidRDefault="00B655D6" w:rsidP="004D660C">
      <w:pPr>
        <w:pStyle w:val="SingleTxt"/>
      </w:pPr>
      <w:r>
        <w:rPr>
          <w:lang w:val="fr-FR"/>
        </w:rPr>
        <w:tab/>
      </w:r>
      <w:r w:rsidR="004D660C" w:rsidRPr="004D660C">
        <w:rPr>
          <w:lang w:val="fr-FR"/>
        </w:rPr>
        <w:t>h)</w:t>
      </w:r>
      <w:r w:rsidR="004D660C" w:rsidRPr="004D660C">
        <w:rPr>
          <w:lang w:val="fr-FR"/>
        </w:rPr>
        <w:tab/>
      </w:r>
      <w:r>
        <w:rPr>
          <w:lang w:val="fr-FR"/>
        </w:rPr>
        <w:t>D</w:t>
      </w:r>
      <w:r w:rsidR="004D660C" w:rsidRPr="004D660C">
        <w:rPr>
          <w:lang w:val="fr-FR"/>
        </w:rPr>
        <w:t>e demander l</w:t>
      </w:r>
      <w:r w:rsidR="00C03754">
        <w:rPr>
          <w:lang w:val="fr-FR"/>
        </w:rPr>
        <w:t>’</w:t>
      </w:r>
      <w:r w:rsidR="004D660C" w:rsidRPr="004D660C">
        <w:rPr>
          <w:lang w:val="fr-FR"/>
        </w:rPr>
        <w:t>autorisation de se livrer à quelque activité extérieure conformément à la disposition 1.2 r) du Règlement du personnel et l</w:t>
      </w:r>
      <w:r w:rsidR="00C03754">
        <w:rPr>
          <w:lang w:val="fr-FR"/>
        </w:rPr>
        <w:t>’</w:t>
      </w:r>
      <w:r w:rsidR="004D660C" w:rsidRPr="004D660C">
        <w:rPr>
          <w:lang w:val="fr-FR"/>
        </w:rPr>
        <w:t>instruction administrative sur les activités en dehors de l</w:t>
      </w:r>
      <w:r w:rsidR="00C03754">
        <w:rPr>
          <w:lang w:val="fr-FR"/>
        </w:rPr>
        <w:t>’</w:t>
      </w:r>
      <w:r w:rsidR="004D660C" w:rsidRPr="004D660C">
        <w:rPr>
          <w:lang w:val="fr-FR"/>
        </w:rPr>
        <w:t>Organisation (</w:t>
      </w:r>
      <w:hyperlink r:id="rId21" w:history="1">
        <w:r w:rsidR="004D660C" w:rsidRPr="00565162">
          <w:rPr>
            <w:rStyle w:val="Hyperlink"/>
            <w:lang w:val="fr-FR"/>
          </w:rPr>
          <w:t>ST/AI/2000/13</w:t>
        </w:r>
      </w:hyperlink>
      <w:r w:rsidR="004D660C" w:rsidRPr="004D660C">
        <w:rPr>
          <w:lang w:val="fr-FR"/>
        </w:rPr>
        <w:t>).</w:t>
      </w:r>
    </w:p>
    <w:p w14:paraId="40F540D7" w14:textId="7DF4C1F8" w:rsidR="004D660C" w:rsidRPr="004D660C" w:rsidRDefault="004D660C" w:rsidP="004D660C">
      <w:pPr>
        <w:pStyle w:val="SingleTxt"/>
      </w:pPr>
      <w:r w:rsidRPr="004D660C">
        <w:rPr>
          <w:lang w:val="fr-FR"/>
        </w:rPr>
        <w:t>11.9</w:t>
      </w:r>
      <w:r w:rsidRPr="004D660C">
        <w:rPr>
          <w:lang w:val="fr-FR"/>
        </w:rPr>
        <w:tab/>
        <w:t>Si, après au moins trois tentatives de communication documentées de la part de l</w:t>
      </w:r>
      <w:r w:rsidR="00C03754">
        <w:rPr>
          <w:lang w:val="fr-FR"/>
        </w:rPr>
        <w:t>’</w:t>
      </w:r>
      <w:r w:rsidRPr="004D660C">
        <w:rPr>
          <w:lang w:val="fr-FR"/>
        </w:rPr>
        <w:t>Administration, au moyen des coordonnées les plus récentes fournies, le fonctionnaire en congé administratif n</w:t>
      </w:r>
      <w:r w:rsidR="00C03754">
        <w:rPr>
          <w:lang w:val="fr-FR"/>
        </w:rPr>
        <w:t>’</w:t>
      </w:r>
      <w:r w:rsidRPr="004D660C">
        <w:rPr>
          <w:lang w:val="fr-FR"/>
        </w:rPr>
        <w:t>a pas pris contact avec elle dans un délai de trois semaines à compter de la dernière en date de ces tentatives, l</w:t>
      </w:r>
      <w:r w:rsidR="00C03754">
        <w:rPr>
          <w:lang w:val="fr-FR"/>
        </w:rPr>
        <w:t>’</w:t>
      </w:r>
      <w:r w:rsidRPr="004D660C">
        <w:rPr>
          <w:lang w:val="fr-FR"/>
        </w:rPr>
        <w:t>affaire peut être considérée comme relevant de l</w:t>
      </w:r>
      <w:r w:rsidR="00C03754">
        <w:rPr>
          <w:lang w:val="fr-FR"/>
        </w:rPr>
        <w:t>’</w:t>
      </w:r>
      <w:r w:rsidRPr="004D660C">
        <w:rPr>
          <w:lang w:val="fr-FR"/>
        </w:rPr>
        <w:t>instruction administrative sur l</w:t>
      </w:r>
      <w:r w:rsidR="00C03754">
        <w:rPr>
          <w:lang w:val="fr-FR"/>
        </w:rPr>
        <w:t>’</w:t>
      </w:r>
      <w:r w:rsidRPr="004D660C">
        <w:rPr>
          <w:lang w:val="fr-FR"/>
        </w:rPr>
        <w:t>abandon de poste (</w:t>
      </w:r>
      <w:hyperlink r:id="rId22" w:history="1">
        <w:r w:rsidRPr="00565162">
          <w:rPr>
            <w:rStyle w:val="Hyperlink"/>
            <w:lang w:val="fr-FR"/>
          </w:rPr>
          <w:t>ST/AI/400</w:t>
        </w:r>
      </w:hyperlink>
      <w:r w:rsidRPr="004D660C">
        <w:rPr>
          <w:lang w:val="fr-FR"/>
        </w:rPr>
        <w:t xml:space="preserve">, modifiée par </w:t>
      </w:r>
      <w:hyperlink r:id="rId23" w:history="1">
        <w:r w:rsidRPr="00565162">
          <w:rPr>
            <w:rStyle w:val="Hyperlink"/>
            <w:lang w:val="fr-FR"/>
          </w:rPr>
          <w:t>ST/AI/2005/5</w:t>
        </w:r>
      </w:hyperlink>
      <w:r w:rsidRPr="004D660C">
        <w:rPr>
          <w:lang w:val="fr-FR"/>
        </w:rPr>
        <w:t>)</w:t>
      </w:r>
      <w:r w:rsidR="009835DC">
        <w:rPr>
          <w:lang w:val="fr-FR"/>
        </w:rPr>
        <w:t>.</w:t>
      </w:r>
    </w:p>
    <w:p w14:paraId="4F627F17" w14:textId="77777777" w:rsidR="00B655D6" w:rsidRPr="00B655D6" w:rsidRDefault="00B655D6" w:rsidP="00B655D6">
      <w:pPr>
        <w:pStyle w:val="SingleTxt"/>
        <w:spacing w:after="0" w:line="120" w:lineRule="exact"/>
        <w:rPr>
          <w:b/>
          <w:bCs/>
          <w:sz w:val="10"/>
          <w:lang w:val="fr-FR"/>
        </w:rPr>
      </w:pPr>
    </w:p>
    <w:p w14:paraId="7A7B52E1" w14:textId="5C2F89A4" w:rsidR="004D660C" w:rsidRPr="00B655D6" w:rsidRDefault="00B655D6" w:rsidP="00B655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B655D6">
        <w:rPr>
          <w:lang w:val="fr-FR"/>
        </w:rPr>
        <w:t>Section 12</w:t>
      </w:r>
      <w:r w:rsidRPr="00B655D6">
        <w:rPr>
          <w:lang w:val="fr-FR"/>
        </w:rPr>
        <w:br/>
      </w:r>
      <w:r w:rsidR="004D660C" w:rsidRPr="00B655D6">
        <w:rPr>
          <w:lang w:val="fr-FR"/>
        </w:rPr>
        <w:t>Questions diverses</w:t>
      </w:r>
    </w:p>
    <w:p w14:paraId="1CF97983" w14:textId="77777777" w:rsidR="00B655D6" w:rsidRPr="00B655D6" w:rsidRDefault="00B655D6" w:rsidP="00B655D6">
      <w:pPr>
        <w:pStyle w:val="SingleTxt"/>
        <w:spacing w:after="0" w:line="120" w:lineRule="exact"/>
        <w:rPr>
          <w:sz w:val="10"/>
          <w:lang w:val="fr-FR"/>
        </w:rPr>
      </w:pPr>
    </w:p>
    <w:p w14:paraId="68276FA8" w14:textId="2C5F688B" w:rsidR="004D660C" w:rsidRPr="004D660C" w:rsidRDefault="004D660C" w:rsidP="004D660C">
      <w:pPr>
        <w:pStyle w:val="SingleTxt"/>
      </w:pPr>
      <w:r w:rsidRPr="004D660C">
        <w:rPr>
          <w:lang w:val="fr-FR"/>
        </w:rPr>
        <w:t>12.1</w:t>
      </w:r>
      <w:r w:rsidRPr="004D660C">
        <w:rPr>
          <w:lang w:val="fr-FR"/>
        </w:rPr>
        <w:tab/>
        <w:t>Les enquêtes et les instances disciplinaires peuvent être menées et documentées en anglais ou en français. Le fonctionnaire n</w:t>
      </w:r>
      <w:r w:rsidR="00C03754">
        <w:rPr>
          <w:lang w:val="fr-FR"/>
        </w:rPr>
        <w:t>’</w:t>
      </w:r>
      <w:r w:rsidRPr="004D660C">
        <w:rPr>
          <w:lang w:val="fr-FR"/>
        </w:rPr>
        <w:t>a pas droit à la traduction de documents aux frais de l</w:t>
      </w:r>
      <w:r w:rsidR="00C03754">
        <w:rPr>
          <w:lang w:val="fr-FR"/>
        </w:rPr>
        <w:t>’</w:t>
      </w:r>
      <w:r w:rsidRPr="004D660C">
        <w:rPr>
          <w:lang w:val="fr-FR"/>
        </w:rPr>
        <w:t>Organisation.</w:t>
      </w:r>
    </w:p>
    <w:p w14:paraId="4BF36BDA" w14:textId="77777777" w:rsidR="004D660C" w:rsidRPr="004D660C" w:rsidRDefault="004D660C" w:rsidP="004D660C">
      <w:pPr>
        <w:pStyle w:val="SingleTxt"/>
      </w:pPr>
      <w:r w:rsidRPr="004D660C">
        <w:rPr>
          <w:lang w:val="fr-FR"/>
        </w:rPr>
        <w:t>12.2</w:t>
      </w:r>
      <w:r w:rsidRPr="004D660C">
        <w:rPr>
          <w:lang w:val="fr-FR"/>
        </w:rPr>
        <w:tab/>
        <w:t>Les fonctionnaires intervenant dans le cadre de la présente instruction doivent agir sans retard excessif, compte tenu des circonstances de chaque affaire.</w:t>
      </w:r>
    </w:p>
    <w:p w14:paraId="547D72A5" w14:textId="4015C031" w:rsidR="004D660C" w:rsidRPr="004D660C" w:rsidRDefault="004D660C" w:rsidP="004D660C">
      <w:pPr>
        <w:pStyle w:val="SingleTxt"/>
      </w:pPr>
      <w:r w:rsidRPr="004D660C">
        <w:rPr>
          <w:lang w:val="fr-FR"/>
        </w:rPr>
        <w:t>12.3</w:t>
      </w:r>
      <w:r w:rsidRPr="004D660C">
        <w:rPr>
          <w:lang w:val="fr-FR"/>
        </w:rPr>
        <w:tab/>
        <w:t>Il relève du mandat opérationnel du BSCI de traiter les signalements de conduite répréhensible dont il est saisi conformément à ses règles de procédure interne. Les dispositions de la présente instruction ne doivent en aucun cas être interprétées de façon à limiter l</w:t>
      </w:r>
      <w:r w:rsidR="00C03754">
        <w:rPr>
          <w:lang w:val="fr-FR"/>
        </w:rPr>
        <w:t>’</w:t>
      </w:r>
      <w:r w:rsidRPr="004D660C">
        <w:rPr>
          <w:lang w:val="fr-FR"/>
        </w:rPr>
        <w:t>indépendance opérationnelle du BSCI dans l</w:t>
      </w:r>
      <w:r w:rsidR="00C03754">
        <w:rPr>
          <w:lang w:val="fr-FR"/>
        </w:rPr>
        <w:t>’</w:t>
      </w:r>
      <w:r w:rsidRPr="004D660C">
        <w:rPr>
          <w:lang w:val="fr-FR"/>
        </w:rPr>
        <w:t>exercice des activités relevant de son mandat. En outre, elles ne limitent en rien le pouvoir discrétionnaire du Bureau de faire enquête sur toute question concernant l</w:t>
      </w:r>
      <w:r w:rsidR="00C03754">
        <w:rPr>
          <w:lang w:val="fr-FR"/>
        </w:rPr>
        <w:t>’</w:t>
      </w:r>
      <w:r w:rsidRPr="004D660C">
        <w:rPr>
          <w:lang w:val="fr-FR"/>
        </w:rPr>
        <w:t>Organisation, avant ou après la cessation de service du fonctionnaire concerné.</w:t>
      </w:r>
    </w:p>
    <w:p w14:paraId="6BA405B8" w14:textId="044FA86D" w:rsidR="004D660C" w:rsidRPr="004D660C" w:rsidRDefault="004D660C" w:rsidP="004D660C">
      <w:pPr>
        <w:pStyle w:val="SingleTxt"/>
      </w:pPr>
      <w:r w:rsidRPr="004D660C">
        <w:rPr>
          <w:lang w:val="fr-FR"/>
        </w:rPr>
        <w:t>12.4</w:t>
      </w:r>
      <w:r w:rsidRPr="004D660C">
        <w:rPr>
          <w:lang w:val="fr-FR"/>
        </w:rPr>
        <w:tab/>
        <w:t>Conformément à l</w:t>
      </w:r>
      <w:r w:rsidR="00C03754">
        <w:rPr>
          <w:lang w:val="fr-FR"/>
        </w:rPr>
        <w:t>’</w:t>
      </w:r>
      <w:r w:rsidRPr="004D660C">
        <w:rPr>
          <w:lang w:val="fr-FR"/>
        </w:rPr>
        <w:t>article XI du Statut du personnel et au chapitre XI du Règlement du personnel, tout fonctionnaire peut former un recours contre une décision administrative contestée, y compris l</w:t>
      </w:r>
      <w:r w:rsidR="00C03754">
        <w:rPr>
          <w:lang w:val="fr-FR"/>
        </w:rPr>
        <w:t>’</w:t>
      </w:r>
      <w:r w:rsidRPr="004D660C">
        <w:rPr>
          <w:lang w:val="fr-FR"/>
        </w:rPr>
        <w:t>imposition d</w:t>
      </w:r>
      <w:r w:rsidR="00C03754">
        <w:rPr>
          <w:lang w:val="fr-FR"/>
        </w:rPr>
        <w:t>’</w:t>
      </w:r>
      <w:r w:rsidRPr="004D660C">
        <w:rPr>
          <w:lang w:val="fr-FR"/>
        </w:rPr>
        <w:t>une mesure disciplinaire, devant le Tribunal du contentieux administratif des Nations Unies.</w:t>
      </w:r>
    </w:p>
    <w:p w14:paraId="0A1EFFB3" w14:textId="77777777" w:rsidR="00B655D6" w:rsidRPr="00B655D6" w:rsidRDefault="00B655D6" w:rsidP="00B655D6">
      <w:pPr>
        <w:pStyle w:val="SingleTxt"/>
        <w:spacing w:after="0" w:line="120" w:lineRule="exact"/>
        <w:rPr>
          <w:b/>
          <w:bCs/>
          <w:sz w:val="10"/>
          <w:lang w:val="fr-FR"/>
        </w:rPr>
      </w:pPr>
    </w:p>
    <w:p w14:paraId="55534F50" w14:textId="375A0C47" w:rsidR="004D660C" w:rsidRPr="00B655D6" w:rsidRDefault="00B655D6" w:rsidP="00B655D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C03754">
        <w:rPr>
          <w:lang w:val="fr-FR"/>
        </w:rPr>
        <w:tab/>
      </w:r>
      <w:r w:rsidRPr="00C03754">
        <w:rPr>
          <w:lang w:val="fr-FR"/>
        </w:rPr>
        <w:tab/>
      </w:r>
      <w:r w:rsidR="004D660C" w:rsidRPr="00B655D6">
        <w:rPr>
          <w:lang w:val="fr-FR"/>
        </w:rPr>
        <w:t>Section 13</w:t>
      </w:r>
      <w:r w:rsidRPr="00B655D6">
        <w:rPr>
          <w:lang w:val="fr-FR"/>
        </w:rPr>
        <w:br/>
      </w:r>
      <w:r w:rsidR="004D660C" w:rsidRPr="00B655D6">
        <w:rPr>
          <w:lang w:val="fr-FR"/>
        </w:rPr>
        <w:t>Entrée en vigueur et dispositions transitoires</w:t>
      </w:r>
    </w:p>
    <w:p w14:paraId="04F52CAC" w14:textId="77777777" w:rsidR="00B655D6" w:rsidRPr="00B655D6" w:rsidRDefault="00B655D6" w:rsidP="00B655D6">
      <w:pPr>
        <w:pStyle w:val="SingleTxt"/>
        <w:spacing w:after="0" w:line="120" w:lineRule="exact"/>
        <w:rPr>
          <w:sz w:val="10"/>
          <w:lang w:val="fr-FR"/>
        </w:rPr>
      </w:pPr>
    </w:p>
    <w:p w14:paraId="7816A5FF" w14:textId="6C07DEA4" w:rsidR="004D660C" w:rsidRPr="004D660C" w:rsidRDefault="004D660C" w:rsidP="004D660C">
      <w:pPr>
        <w:pStyle w:val="SingleTxt"/>
      </w:pPr>
      <w:r w:rsidRPr="004D660C">
        <w:rPr>
          <w:lang w:val="fr-FR"/>
        </w:rPr>
        <w:t>13.1</w:t>
      </w:r>
      <w:r w:rsidRPr="004D660C">
        <w:rPr>
          <w:lang w:val="fr-FR"/>
        </w:rPr>
        <w:tab/>
        <w:t>La présente instruction prend effet immédiatement.</w:t>
      </w:r>
    </w:p>
    <w:p w14:paraId="17EB2418" w14:textId="4F8D202A" w:rsidR="004D660C" w:rsidRPr="004D660C" w:rsidRDefault="004D660C" w:rsidP="004D660C">
      <w:pPr>
        <w:pStyle w:val="SingleTxt"/>
      </w:pPr>
      <w:r w:rsidRPr="004D660C">
        <w:rPr>
          <w:lang w:val="fr-FR"/>
        </w:rPr>
        <w:t>13.2</w:t>
      </w:r>
      <w:r w:rsidRPr="004D660C">
        <w:rPr>
          <w:lang w:val="fr-FR"/>
        </w:rPr>
        <w:tab/>
        <w:t>Les enquêtes et instances disciplinaires engagées avant l</w:t>
      </w:r>
      <w:r w:rsidR="00C03754">
        <w:rPr>
          <w:lang w:val="fr-FR"/>
        </w:rPr>
        <w:t>’</w:t>
      </w:r>
      <w:r w:rsidRPr="004D660C">
        <w:rPr>
          <w:lang w:val="fr-FR"/>
        </w:rPr>
        <w:t xml:space="preserve">entrée en vigueur de la présente instruction demeurent régies par les dispositions des instructions administratives </w:t>
      </w:r>
      <w:hyperlink r:id="rId24" w:history="1">
        <w:r w:rsidRPr="00565162">
          <w:rPr>
            <w:rStyle w:val="Hyperlink"/>
            <w:lang w:val="fr-FR"/>
          </w:rPr>
          <w:t>ST/AI/371</w:t>
        </w:r>
      </w:hyperlink>
      <w:r w:rsidRPr="004D660C">
        <w:rPr>
          <w:lang w:val="fr-FR"/>
        </w:rPr>
        <w:t xml:space="preserve"> et </w:t>
      </w:r>
      <w:hyperlink r:id="rId25" w:history="1">
        <w:r w:rsidRPr="00565162">
          <w:rPr>
            <w:rStyle w:val="Hyperlink"/>
            <w:lang w:val="fr-FR"/>
          </w:rPr>
          <w:t>ST/AI/371/Amend.1</w:t>
        </w:r>
      </w:hyperlink>
      <w:r w:rsidRPr="004D660C">
        <w:rPr>
          <w:lang w:val="fr-FR"/>
        </w:rPr>
        <w:t>.</w:t>
      </w:r>
    </w:p>
    <w:p w14:paraId="32D47B52" w14:textId="7363BDD4" w:rsidR="004D660C" w:rsidRPr="004D660C" w:rsidRDefault="004D660C" w:rsidP="004D660C">
      <w:pPr>
        <w:pStyle w:val="SingleTxt"/>
      </w:pPr>
      <w:r w:rsidRPr="004D660C">
        <w:rPr>
          <w:lang w:val="fr-FR"/>
        </w:rPr>
        <w:t>13.3</w:t>
      </w:r>
      <w:r w:rsidRPr="004D660C">
        <w:rPr>
          <w:lang w:val="fr-FR"/>
        </w:rPr>
        <w:tab/>
      </w:r>
      <w:r w:rsidRPr="00087A10">
        <w:rPr>
          <w:spacing w:val="3"/>
          <w:w w:val="102"/>
          <w:lang w:val="fr-FR"/>
        </w:rPr>
        <w:t xml:space="preserve">Les instructions administratives </w:t>
      </w:r>
      <w:hyperlink r:id="rId26" w:history="1">
        <w:r w:rsidRPr="00087A10">
          <w:rPr>
            <w:rStyle w:val="Hyperlink"/>
            <w:spacing w:val="3"/>
            <w:w w:val="102"/>
            <w:lang w:val="fr-FR"/>
          </w:rPr>
          <w:t>ST/AI/371</w:t>
        </w:r>
      </w:hyperlink>
      <w:r w:rsidRPr="00087A10">
        <w:rPr>
          <w:spacing w:val="3"/>
          <w:w w:val="102"/>
          <w:lang w:val="fr-FR"/>
        </w:rPr>
        <w:t xml:space="preserve"> du 2 août 1991, </w:t>
      </w:r>
      <w:hyperlink r:id="rId27" w:history="1">
        <w:r w:rsidR="009835DC" w:rsidRPr="00087A10">
          <w:rPr>
            <w:rStyle w:val="Hyperlink"/>
            <w:spacing w:val="3"/>
            <w:w w:val="102"/>
            <w:lang w:val="fr-FR"/>
          </w:rPr>
          <w:t>ST/AI/371/Amend</w:t>
        </w:r>
        <w:r w:rsidRPr="00087A10">
          <w:rPr>
            <w:rStyle w:val="Hyperlink"/>
            <w:spacing w:val="3"/>
            <w:w w:val="102"/>
            <w:lang w:val="fr-FR"/>
          </w:rPr>
          <w:t>.1</w:t>
        </w:r>
      </w:hyperlink>
      <w:r w:rsidRPr="00087A10">
        <w:rPr>
          <w:spacing w:val="3"/>
          <w:w w:val="102"/>
          <w:lang w:val="fr-FR"/>
        </w:rPr>
        <w:t xml:space="preserve"> du 11 mai 2010 et </w:t>
      </w:r>
      <w:hyperlink r:id="rId28" w:history="1">
        <w:r w:rsidRPr="00087A10">
          <w:rPr>
            <w:rStyle w:val="Hyperlink"/>
            <w:spacing w:val="3"/>
            <w:w w:val="102"/>
            <w:lang w:val="fr-FR"/>
          </w:rPr>
          <w:t>ST/AI/2004/3</w:t>
        </w:r>
      </w:hyperlink>
      <w:r w:rsidRPr="00087A10">
        <w:rPr>
          <w:spacing w:val="3"/>
          <w:w w:val="102"/>
          <w:lang w:val="fr-FR"/>
        </w:rPr>
        <w:t xml:space="preserve"> du 29 septembre 2004 sont abrogées.</w:t>
      </w:r>
    </w:p>
    <w:p w14:paraId="0A9995FB" w14:textId="1F2C6FBA" w:rsidR="004D660C" w:rsidRPr="00B655D6" w:rsidRDefault="004D660C" w:rsidP="00B655D6">
      <w:pPr>
        <w:pStyle w:val="SingleTxt"/>
        <w:spacing w:after="0" w:line="120" w:lineRule="exact"/>
        <w:rPr>
          <w:sz w:val="10"/>
        </w:rPr>
      </w:pPr>
    </w:p>
    <w:p w14:paraId="5734576D" w14:textId="7B521099" w:rsidR="004D660C" w:rsidRPr="004D660C" w:rsidRDefault="004D660C" w:rsidP="00B655D6">
      <w:pPr>
        <w:pStyle w:val="SingleTxt"/>
        <w:jc w:val="right"/>
        <w:rPr>
          <w:b/>
        </w:rPr>
      </w:pPr>
      <w:r w:rsidRPr="004D660C">
        <w:rPr>
          <w:lang w:val="fr-FR"/>
        </w:rPr>
        <w:t>La Secrétaire générale adjointe à la gestion,</w:t>
      </w:r>
      <w:r w:rsidR="00B655D6">
        <w:rPr>
          <w:lang w:val="fr-FR"/>
        </w:rPr>
        <w:br/>
      </w:r>
      <w:r w:rsidRPr="004D660C">
        <w:rPr>
          <w:lang w:val="fr-FR"/>
        </w:rPr>
        <w:t>(</w:t>
      </w:r>
      <w:r w:rsidRPr="004D660C">
        <w:rPr>
          <w:i/>
          <w:iCs/>
          <w:lang w:val="fr-FR"/>
        </w:rPr>
        <w:t>Signé</w:t>
      </w:r>
      <w:r w:rsidRPr="004D660C">
        <w:rPr>
          <w:lang w:val="fr-FR"/>
        </w:rPr>
        <w:t xml:space="preserve">) Jan </w:t>
      </w:r>
      <w:r w:rsidRPr="004D660C">
        <w:rPr>
          <w:b/>
          <w:lang w:val="fr-FR"/>
        </w:rPr>
        <w:t>Beagle</w:t>
      </w:r>
    </w:p>
    <w:p w14:paraId="60C05130" w14:textId="1E78338C" w:rsidR="004D660C" w:rsidRPr="00B655D6" w:rsidRDefault="00B655D6" w:rsidP="00B655D6">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14:anchorId="045E4081" wp14:editId="185C23D5">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A9BFAC"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4D660C" w:rsidRPr="00B655D6" w:rsidSect="004D660C">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2E0C0A" w14:textId="77777777" w:rsidR="006917BF" w:rsidRDefault="006917BF" w:rsidP="00556720">
      <w:r>
        <w:separator/>
      </w:r>
    </w:p>
  </w:endnote>
  <w:endnote w:type="continuationSeparator" w:id="0">
    <w:p w14:paraId="0E079AB6" w14:textId="77777777" w:rsidR="006917BF" w:rsidRDefault="006917B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6917BF" w14:paraId="065F6053" w14:textId="77777777" w:rsidTr="00227B1B">
      <w:tc>
        <w:tcPr>
          <w:tcW w:w="4920" w:type="dxa"/>
          <w:shd w:val="clear" w:color="auto" w:fill="auto"/>
        </w:tcPr>
        <w:p w14:paraId="4F48F1A8" w14:textId="77777777" w:rsidR="006917BF" w:rsidRPr="00227B1B" w:rsidRDefault="006917BF" w:rsidP="00227B1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7438">
            <w:rPr>
              <w:b w:val="0"/>
              <w:w w:val="103"/>
              <w:sz w:val="14"/>
            </w:rPr>
            <w:t>17-19094</w:t>
          </w:r>
          <w:r>
            <w:rPr>
              <w:b w:val="0"/>
              <w:w w:val="103"/>
              <w:sz w:val="14"/>
            </w:rPr>
            <w:fldChar w:fldCharType="end"/>
          </w:r>
        </w:p>
      </w:tc>
      <w:tc>
        <w:tcPr>
          <w:tcW w:w="4920" w:type="dxa"/>
          <w:shd w:val="clear" w:color="auto" w:fill="auto"/>
        </w:tcPr>
        <w:p w14:paraId="3C6B95D2" w14:textId="03FA3EF9" w:rsidR="006917BF" w:rsidRPr="00227B1B" w:rsidRDefault="006917BF" w:rsidP="00227B1B">
          <w:pPr>
            <w:pStyle w:val="Footer"/>
            <w:rPr>
              <w:w w:val="103"/>
            </w:rPr>
          </w:pPr>
          <w:r>
            <w:rPr>
              <w:w w:val="103"/>
            </w:rPr>
            <w:fldChar w:fldCharType="begin"/>
          </w:r>
          <w:r>
            <w:rPr>
              <w:w w:val="103"/>
            </w:rPr>
            <w:instrText xml:space="preserve"> PAGE  \* Arabic  \* MERGEFORMAT </w:instrText>
          </w:r>
          <w:r>
            <w:rPr>
              <w:w w:val="103"/>
            </w:rPr>
            <w:fldChar w:fldCharType="separate"/>
          </w:r>
          <w:r w:rsidR="00D628C5">
            <w:rPr>
              <w:w w:val="103"/>
            </w:rPr>
            <w:t>16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28C5">
            <w:rPr>
              <w:w w:val="103"/>
            </w:rPr>
            <w:t>17</w:t>
          </w:r>
          <w:r>
            <w:rPr>
              <w:w w:val="103"/>
            </w:rPr>
            <w:fldChar w:fldCharType="end"/>
          </w:r>
        </w:p>
      </w:tc>
    </w:tr>
  </w:tbl>
  <w:p w14:paraId="13FF0B20" w14:textId="77777777" w:rsidR="006917BF" w:rsidRPr="00227B1B" w:rsidRDefault="006917BF" w:rsidP="00227B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ayout w:type="fixed"/>
      <w:tblLook w:val="0000" w:firstRow="0" w:lastRow="0" w:firstColumn="0" w:lastColumn="0" w:noHBand="0" w:noVBand="0"/>
    </w:tblPr>
    <w:tblGrid>
      <w:gridCol w:w="4920"/>
      <w:gridCol w:w="4920"/>
    </w:tblGrid>
    <w:tr w:rsidR="006917BF" w14:paraId="01702D0B" w14:textId="77777777" w:rsidTr="00227B1B">
      <w:tc>
        <w:tcPr>
          <w:tcW w:w="4920" w:type="dxa"/>
          <w:shd w:val="clear" w:color="auto" w:fill="auto"/>
        </w:tcPr>
        <w:p w14:paraId="3C5CA05A" w14:textId="0A0A2B10" w:rsidR="006917BF" w:rsidRPr="00227B1B" w:rsidRDefault="006917BF" w:rsidP="00227B1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628C5">
            <w:rPr>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628C5">
            <w:rPr>
              <w:w w:val="103"/>
            </w:rPr>
            <w:t>17</w:t>
          </w:r>
          <w:r>
            <w:rPr>
              <w:w w:val="103"/>
            </w:rPr>
            <w:fldChar w:fldCharType="end"/>
          </w:r>
        </w:p>
      </w:tc>
      <w:tc>
        <w:tcPr>
          <w:tcW w:w="4920" w:type="dxa"/>
          <w:shd w:val="clear" w:color="auto" w:fill="auto"/>
        </w:tcPr>
        <w:p w14:paraId="48806A05" w14:textId="77777777" w:rsidR="006917BF" w:rsidRPr="00227B1B" w:rsidRDefault="006917BF" w:rsidP="00227B1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77438">
            <w:rPr>
              <w:b w:val="0"/>
              <w:w w:val="103"/>
              <w:sz w:val="14"/>
            </w:rPr>
            <w:t>17-19094</w:t>
          </w:r>
          <w:r>
            <w:rPr>
              <w:b w:val="0"/>
              <w:w w:val="103"/>
              <w:sz w:val="14"/>
            </w:rPr>
            <w:fldChar w:fldCharType="end"/>
          </w:r>
        </w:p>
      </w:tc>
    </w:tr>
  </w:tbl>
  <w:p w14:paraId="477CAFB3" w14:textId="77777777" w:rsidR="006917BF" w:rsidRPr="00227B1B" w:rsidRDefault="006917BF" w:rsidP="00227B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6A9F3" w14:textId="77777777" w:rsidR="006917BF" w:rsidRDefault="006917BF">
    <w:pPr>
      <w:pStyle w:val="Footer"/>
    </w:pPr>
    <w:r>
      <w:rPr>
        <w:lang w:val="en-GB" w:eastAsia="en-GB"/>
      </w:rPr>
      <w:drawing>
        <wp:anchor distT="0" distB="0" distL="114300" distR="114300" simplePos="0" relativeHeight="251658240" behindDoc="0" locked="0" layoutInCell="1" allowOverlap="1" wp14:anchorId="25E4D38B" wp14:editId="5694400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7/1&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7/1&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4920"/>
    </w:tblGrid>
    <w:tr w:rsidR="006917BF" w14:paraId="3DD10EF3" w14:textId="77777777" w:rsidTr="00227B1B">
      <w:tc>
        <w:tcPr>
          <w:tcW w:w="3758" w:type="dxa"/>
        </w:tcPr>
        <w:p w14:paraId="5962D0FA" w14:textId="77777777" w:rsidR="006917BF" w:rsidRDefault="006917BF" w:rsidP="00227B1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77438">
            <w:rPr>
              <w:b w:val="0"/>
              <w:sz w:val="20"/>
            </w:rPr>
            <w:t>17-19094 (F)</w:t>
          </w:r>
          <w:r>
            <w:rPr>
              <w:b w:val="0"/>
              <w:sz w:val="20"/>
            </w:rPr>
            <w:fldChar w:fldCharType="end"/>
          </w:r>
          <w:r>
            <w:rPr>
              <w:b w:val="0"/>
              <w:sz w:val="20"/>
            </w:rPr>
            <w:t xml:space="preserve">    091117    091117</w:t>
          </w:r>
        </w:p>
        <w:p w14:paraId="3EF7F0D8" w14:textId="77777777" w:rsidR="006917BF" w:rsidRPr="00227B1B" w:rsidRDefault="006917BF" w:rsidP="00227B1B">
          <w:pPr>
            <w:pStyle w:val="Footer"/>
            <w:spacing w:before="120" w:line="200" w:lineRule="exact"/>
            <w:rPr>
              <w:rFonts w:ascii="Barcode 3 of 9 by request" w:hAnsi="Barcode 3 of 9 by request"/>
              <w:b w:val="0"/>
              <w:sz w:val="24"/>
            </w:rPr>
          </w:pPr>
          <w:r>
            <w:rPr>
              <w:rFonts w:ascii="Barcode 3 of 9 by request" w:hAnsi="Barcode 3 of 9 by request"/>
              <w:b w:val="0"/>
              <w:sz w:val="24"/>
            </w:rPr>
            <w:fldChar w:fldCharType="begin"/>
          </w:r>
          <w:r>
            <w:rPr>
              <w:rFonts w:ascii="Barcode 3 of 9 by request" w:hAnsi="Barcode 3 of 9 by request"/>
              <w:b w:val="0"/>
              <w:sz w:val="24"/>
            </w:rPr>
            <w:instrText xml:space="preserve"> DOCVARIABLE "Barcode" \* MERGEFORMAT </w:instrText>
          </w:r>
          <w:r>
            <w:rPr>
              <w:rFonts w:ascii="Barcode 3 of 9 by request" w:hAnsi="Barcode 3 of 9 by request"/>
              <w:b w:val="0"/>
              <w:sz w:val="24"/>
            </w:rPr>
            <w:fldChar w:fldCharType="separate"/>
          </w:r>
          <w:r w:rsidR="00877438">
            <w:rPr>
              <w:rFonts w:ascii="Barcode 3 of 9 by request" w:hAnsi="Barcode 3 of 9 by request"/>
              <w:b w:val="0"/>
              <w:sz w:val="24"/>
            </w:rPr>
            <w:t>*1719094*</w:t>
          </w:r>
          <w:r>
            <w:rPr>
              <w:rFonts w:ascii="Barcode 3 of 9 by request" w:hAnsi="Barcode 3 of 9 by request"/>
              <w:b w:val="0"/>
              <w:sz w:val="24"/>
            </w:rPr>
            <w:fldChar w:fldCharType="end"/>
          </w:r>
        </w:p>
      </w:tc>
      <w:tc>
        <w:tcPr>
          <w:tcW w:w="4920" w:type="dxa"/>
        </w:tcPr>
        <w:p w14:paraId="48DF6922" w14:textId="77777777" w:rsidR="006917BF" w:rsidRDefault="006917BF" w:rsidP="00227B1B">
          <w:pPr>
            <w:pStyle w:val="Footer"/>
            <w:spacing w:line="240" w:lineRule="atLeast"/>
            <w:jc w:val="right"/>
            <w:rPr>
              <w:b w:val="0"/>
              <w:sz w:val="20"/>
            </w:rPr>
          </w:pPr>
          <w:r>
            <w:rPr>
              <w:b w:val="0"/>
              <w:sz w:val="20"/>
              <w:lang w:val="en-GB" w:eastAsia="en-GB"/>
            </w:rPr>
            <w:drawing>
              <wp:inline distT="0" distB="0" distL="0" distR="0" wp14:anchorId="106A3AA5" wp14:editId="5658927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183752B4" w14:textId="77777777" w:rsidR="006917BF" w:rsidRPr="00227B1B" w:rsidRDefault="006917BF" w:rsidP="00227B1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86FFA" w14:textId="0DB211C4" w:rsidR="006917BF" w:rsidRPr="00565162" w:rsidRDefault="006917BF" w:rsidP="00565162">
      <w:pPr>
        <w:pStyle w:val="Footer"/>
        <w:spacing w:after="80"/>
        <w:ind w:left="792"/>
        <w:rPr>
          <w:sz w:val="16"/>
        </w:rPr>
      </w:pPr>
      <w:r w:rsidRPr="00565162">
        <w:rPr>
          <w:sz w:val="16"/>
        </w:rPr>
        <w:t>__________________</w:t>
      </w:r>
    </w:p>
  </w:footnote>
  <w:footnote w:type="continuationSeparator" w:id="0">
    <w:p w14:paraId="73A18FCC" w14:textId="3B7B224E" w:rsidR="006917BF" w:rsidRPr="00565162" w:rsidRDefault="006917BF" w:rsidP="00565162">
      <w:pPr>
        <w:pStyle w:val="Footer"/>
        <w:spacing w:after="80"/>
        <w:ind w:left="792"/>
        <w:rPr>
          <w:sz w:val="16"/>
        </w:rPr>
      </w:pPr>
      <w:r w:rsidRPr="00565162">
        <w:rPr>
          <w:sz w:val="16"/>
        </w:rPr>
        <w:t>__________________</w:t>
      </w:r>
    </w:p>
  </w:footnote>
  <w:footnote w:id="1">
    <w:p w14:paraId="0E0AC50C" w14:textId="23BE5B18" w:rsidR="006917BF" w:rsidRPr="00F3373C" w:rsidRDefault="006917BF" w:rsidP="000430E2">
      <w:pPr>
        <w:pStyle w:val="FootnoteText"/>
        <w:tabs>
          <w:tab w:val="clear" w:pos="418"/>
          <w:tab w:val="right" w:pos="1195"/>
          <w:tab w:val="left" w:pos="1267"/>
          <w:tab w:val="left" w:pos="1742"/>
          <w:tab w:val="left" w:pos="2218"/>
          <w:tab w:val="left" w:pos="2693"/>
        </w:tabs>
        <w:ind w:left="1267" w:right="1260" w:hanging="432"/>
      </w:pPr>
      <w:r>
        <w:rPr>
          <w:lang w:val="fr-FR"/>
        </w:rPr>
        <w:tab/>
      </w:r>
      <w:r w:rsidRPr="00652BBA">
        <w:rPr>
          <w:rStyle w:val="FootnoteReference"/>
          <w:lang w:val="fr-FR"/>
        </w:rPr>
        <w:footnoteRef/>
      </w:r>
      <w:r>
        <w:rPr>
          <w:lang w:val="fr-FR"/>
        </w:rPr>
        <w:tab/>
        <w:t xml:space="preserve">Voir également </w:t>
      </w:r>
      <w:hyperlink r:id="rId1" w:history="1">
        <w:r w:rsidRPr="00565162">
          <w:rPr>
            <w:rStyle w:val="Hyperlink"/>
            <w:lang w:val="fr-FR"/>
          </w:rPr>
          <w:t>ST/SGB/2008/5</w:t>
        </w:r>
      </w:hyperlink>
      <w:r>
        <w:rPr>
          <w:lang w:val="fr-FR"/>
        </w:rPr>
        <w:t xml:space="preserve">, sur l’interdiction de la discrimination, du harcèlement, y compris le harcèlement sexuel, et de l’abus de pouvoir, et </w:t>
      </w:r>
      <w:hyperlink r:id="rId2" w:history="1">
        <w:r w:rsidRPr="00565162">
          <w:rPr>
            <w:rStyle w:val="Hyperlink"/>
            <w:lang w:val="fr-FR"/>
          </w:rPr>
          <w:t>ST/SGB/2017/2</w:t>
        </w:r>
      </w:hyperlink>
      <w:r>
        <w:rPr>
          <w:lang w:val="fr-FR"/>
        </w:rPr>
        <w:t>, sur la protection contre les représailles des personnes qui signalent des manquements et qui collaborent à des audits ou à des enquêtes dûment autorisés.</w:t>
      </w:r>
    </w:p>
  </w:footnote>
  <w:footnote w:id="2">
    <w:p w14:paraId="4E3605AC" w14:textId="5A84B7FB" w:rsidR="006917BF" w:rsidRPr="00F3373C" w:rsidRDefault="006917BF" w:rsidP="000430E2">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Voir également </w:t>
      </w:r>
      <w:hyperlink r:id="rId3" w:history="1">
        <w:r w:rsidRPr="00565162">
          <w:rPr>
            <w:rStyle w:val="Hyperlink"/>
            <w:lang w:val="fr-FR"/>
          </w:rPr>
          <w:t>ST/SGB/2003/13</w:t>
        </w:r>
      </w:hyperlink>
      <w:r>
        <w:rPr>
          <w:lang w:val="fr-FR"/>
        </w:rPr>
        <w:t>, sur les dispositions spéciales visant à prévenir l’exploitation et les abus sexuels.</w:t>
      </w:r>
    </w:p>
  </w:footnote>
  <w:footnote w:id="3">
    <w:p w14:paraId="098466B0" w14:textId="1D0DE753" w:rsidR="006917BF" w:rsidRPr="00F3373C" w:rsidRDefault="006917BF" w:rsidP="000430E2">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Voir la circulaire </w:t>
      </w:r>
      <w:hyperlink r:id="rId4" w:history="1">
        <w:r w:rsidRPr="00565162">
          <w:rPr>
            <w:rStyle w:val="Hyperlink"/>
            <w:lang w:val="fr-FR"/>
          </w:rPr>
          <w:t>ST/SGB/273</w:t>
        </w:r>
      </w:hyperlink>
      <w:r>
        <w:rPr>
          <w:lang w:val="fr-FR"/>
        </w:rPr>
        <w:t xml:space="preserve"> du Secrétaire général relative à la création du Bureau des services de contrôle interne. </w:t>
      </w:r>
    </w:p>
  </w:footnote>
  <w:footnote w:id="4">
    <w:p w14:paraId="37642130" w14:textId="6EB4C34F" w:rsidR="006917BF" w:rsidRPr="00F3373C" w:rsidRDefault="006917BF" w:rsidP="00087A10">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Les articles 8 et 9 de la présente instruction s’appliquent dans le contexte de l’ouverture d’une instance disciplinaire faisant suite à une procédure propre à certains types de faute</w:t>
      </w:r>
      <w:r w:rsidR="00461383">
        <w:rPr>
          <w:lang w:val="fr-FR"/>
        </w:rPr>
        <w:t>s</w:t>
      </w:r>
      <w:r>
        <w:rPr>
          <w:lang w:val="fr-FR"/>
        </w:rPr>
        <w:t xml:space="preserve"> professionnelles définies dans d’autres textes administratifs, notamment les circulaires du Secrétaire général sur la déclaration de situation financière et déclaration d’intérêts (</w:t>
      </w:r>
      <w:hyperlink r:id="rId5" w:history="1">
        <w:r w:rsidRPr="00565162">
          <w:rPr>
            <w:rStyle w:val="Hyperlink"/>
            <w:lang w:val="fr-FR"/>
          </w:rPr>
          <w:t>ST/SGB/2006/6</w:t>
        </w:r>
      </w:hyperlink>
      <w:r>
        <w:rPr>
          <w:lang w:val="fr-FR"/>
        </w:rPr>
        <w:t>), sur l’interdiction de la discrimination, du harcèlement, y compris le harcèlement sexuel, et de l’abus de pouvoir (</w:t>
      </w:r>
      <w:hyperlink r:id="rId6" w:history="1">
        <w:r w:rsidRPr="00565162">
          <w:rPr>
            <w:rStyle w:val="Hyperlink"/>
            <w:lang w:val="fr-FR"/>
          </w:rPr>
          <w:t>ST/SGB/2008/5</w:t>
        </w:r>
      </w:hyperlink>
      <w:r>
        <w:rPr>
          <w:lang w:val="fr-FR"/>
        </w:rPr>
        <w:t>), et sur la protection contre les représailles des personnes qui signalent des manquements et qui collaborent à des audits ou à des enquêtes dûment autorisés (</w:t>
      </w:r>
      <w:hyperlink r:id="rId7" w:history="1">
        <w:r w:rsidRPr="00565162">
          <w:rPr>
            <w:rStyle w:val="Hyperlink"/>
            <w:lang w:val="fr-FR"/>
          </w:rPr>
          <w:t>ST/SGB/2017/2</w:t>
        </w:r>
      </w:hyperlink>
      <w:r>
        <w:rPr>
          <w:lang w:val="fr-FR"/>
        </w:rPr>
        <w:t>), ainsi que l’instruction administrative sur les obligations juridiques privées des fonctionnaires (</w:t>
      </w:r>
      <w:hyperlink r:id="rId8" w:history="1">
        <w:r w:rsidRPr="00565162">
          <w:rPr>
            <w:rStyle w:val="Hyperlink"/>
            <w:lang w:val="fr-FR"/>
          </w:rPr>
          <w:t>ST/AI/2000/12</w:t>
        </w:r>
      </w:hyperlink>
      <w:r>
        <w:rPr>
          <w:lang w:val="fr-FR"/>
        </w:rPr>
        <w:t>).</w:t>
      </w:r>
    </w:p>
  </w:footnote>
  <w:footnote w:id="5">
    <w:p w14:paraId="175A1192" w14:textId="00C84DAE" w:rsidR="006917BF" w:rsidRPr="002041DC" w:rsidRDefault="006917BF" w:rsidP="00087A10">
      <w:pPr>
        <w:pStyle w:val="FootnoteText"/>
        <w:tabs>
          <w:tab w:val="clear" w:pos="418"/>
          <w:tab w:val="right" w:pos="1195"/>
          <w:tab w:val="left" w:pos="1267"/>
          <w:tab w:val="left" w:pos="1742"/>
          <w:tab w:val="left" w:pos="2218"/>
          <w:tab w:val="left" w:pos="2693"/>
        </w:tabs>
        <w:ind w:left="1267" w:right="1260" w:hanging="432"/>
      </w:pPr>
      <w:r>
        <w:rPr>
          <w:lang w:val="fr-FR"/>
        </w:rPr>
        <w:tab/>
      </w:r>
      <w:r>
        <w:rPr>
          <w:rStyle w:val="FootnoteReference"/>
          <w:lang w:val="fr-FR"/>
        </w:rPr>
        <w:footnoteRef/>
      </w:r>
      <w:r>
        <w:rPr>
          <w:lang w:val="fr-FR"/>
        </w:rPr>
        <w:tab/>
        <w:t xml:space="preserve">Aux termes de la section 3.9, ne peut être rengagé l’ancien fonctionnaire dont la cessation de service est due à : </w:t>
      </w:r>
    </w:p>
    <w:p w14:paraId="6D703766" w14:textId="54765E68" w:rsidR="006917BF" w:rsidRDefault="006917BF" w:rsidP="00087A10">
      <w:pPr>
        <w:pStyle w:val="FootnoteText"/>
        <w:tabs>
          <w:tab w:val="right" w:pos="1195"/>
          <w:tab w:val="left" w:pos="1267"/>
          <w:tab w:val="left" w:pos="1570"/>
          <w:tab w:val="left" w:pos="1930"/>
          <w:tab w:val="left" w:pos="2693"/>
        </w:tabs>
        <w:ind w:left="1267" w:right="1267" w:hanging="432"/>
        <w:rPr>
          <w:lang w:val="fr-FR"/>
        </w:rPr>
      </w:pPr>
      <w:r>
        <w:rPr>
          <w:lang w:val="fr-FR"/>
        </w:rPr>
        <w:tab/>
      </w:r>
      <w:r>
        <w:rPr>
          <w:lang w:val="fr-FR"/>
        </w:rPr>
        <w:tab/>
      </w:r>
      <w:r>
        <w:rPr>
          <w:lang w:val="fr-FR"/>
        </w:rPr>
        <w:tab/>
        <w:t>a)</w:t>
      </w:r>
      <w:r>
        <w:rPr>
          <w:lang w:val="fr-FR"/>
        </w:rPr>
        <w:tab/>
        <w:t>Un abandon de poste;</w:t>
      </w:r>
    </w:p>
    <w:p w14:paraId="1DB5C211" w14:textId="2E45A3E9" w:rsidR="006917BF" w:rsidRPr="002041DC" w:rsidRDefault="006917BF" w:rsidP="00087A10">
      <w:pPr>
        <w:pStyle w:val="FootnoteText"/>
        <w:tabs>
          <w:tab w:val="right" w:pos="1195"/>
          <w:tab w:val="left" w:pos="1267"/>
          <w:tab w:val="left" w:pos="1570"/>
          <w:tab w:val="left" w:pos="1930"/>
          <w:tab w:val="left" w:pos="2693"/>
        </w:tabs>
        <w:ind w:left="1267" w:right="1267" w:hanging="432"/>
      </w:pPr>
      <w:r>
        <w:rPr>
          <w:lang w:val="fr-FR"/>
        </w:rPr>
        <w:tab/>
      </w:r>
      <w:r>
        <w:rPr>
          <w:lang w:val="fr-FR"/>
        </w:rPr>
        <w:tab/>
      </w:r>
      <w:r>
        <w:rPr>
          <w:lang w:val="fr-FR"/>
        </w:rPr>
        <w:tab/>
        <w:t>b)</w:t>
      </w:r>
      <w:r>
        <w:rPr>
          <w:lang w:val="fr-FR"/>
        </w:rPr>
        <w:tab/>
        <w:t xml:space="preserve">Une faute; </w:t>
      </w:r>
    </w:p>
    <w:p w14:paraId="60E2B634" w14:textId="340B58AD" w:rsidR="006917BF" w:rsidRPr="00087A10" w:rsidRDefault="006917BF" w:rsidP="00087A10">
      <w:pPr>
        <w:pStyle w:val="FootnoteText"/>
        <w:tabs>
          <w:tab w:val="right" w:pos="1195"/>
          <w:tab w:val="left" w:pos="1267"/>
          <w:tab w:val="left" w:pos="1570"/>
          <w:tab w:val="left" w:pos="1930"/>
          <w:tab w:val="left" w:pos="2693"/>
        </w:tabs>
        <w:ind w:left="1267" w:right="1267" w:hanging="432"/>
        <w:rPr>
          <w:lang w:val="fr-FR"/>
        </w:rPr>
      </w:pPr>
      <w:r>
        <w:rPr>
          <w:lang w:val="fr-FR"/>
        </w:rPr>
        <w:tab/>
      </w:r>
      <w:r>
        <w:rPr>
          <w:lang w:val="fr-FR"/>
        </w:rPr>
        <w:tab/>
      </w:r>
      <w:r>
        <w:rPr>
          <w:lang w:val="fr-FR"/>
        </w:rPr>
        <w:tab/>
        <w:t>c)</w:t>
      </w:r>
      <w:r>
        <w:rPr>
          <w:lang w:val="fr-FR"/>
        </w:rPr>
        <w:tab/>
        <w:t>Un licenciement ou un non-renouvellement résultant de services ne donnant pas satisfaction;</w:t>
      </w:r>
    </w:p>
    <w:p w14:paraId="7474D349" w14:textId="3255A4C3" w:rsidR="006917BF" w:rsidRPr="002041DC" w:rsidRDefault="006917BF" w:rsidP="00087A10">
      <w:pPr>
        <w:pStyle w:val="FootnoteText"/>
        <w:tabs>
          <w:tab w:val="right" w:pos="1195"/>
          <w:tab w:val="left" w:pos="1267"/>
          <w:tab w:val="left" w:pos="1570"/>
          <w:tab w:val="left" w:pos="1930"/>
          <w:tab w:val="left" w:pos="2693"/>
        </w:tabs>
        <w:ind w:left="1267" w:right="1267" w:hanging="432"/>
      </w:pPr>
      <w:r>
        <w:rPr>
          <w:lang w:val="fr-FR"/>
        </w:rPr>
        <w:tab/>
      </w:r>
      <w:r>
        <w:rPr>
          <w:lang w:val="fr-FR"/>
        </w:rPr>
        <w:tab/>
      </w:r>
      <w:r>
        <w:rPr>
          <w:lang w:val="fr-FR"/>
        </w:rPr>
        <w:tab/>
        <w:t>d)</w:t>
      </w:r>
      <w:r>
        <w:rPr>
          <w:lang w:val="fr-FR"/>
        </w:rPr>
        <w:tab/>
        <w:t xml:space="preserve">Une démission déposée en cours d’enquête pour faute ou en cours d’instance disciplinaire, à moins que le fonctionnaire n’accepte de coopérer jusqu’à la fin de la procédure.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6917BF" w14:paraId="7310896B" w14:textId="77777777" w:rsidTr="00227B1B">
      <w:trPr>
        <w:trHeight w:hRule="exact" w:val="864"/>
      </w:trPr>
      <w:tc>
        <w:tcPr>
          <w:tcW w:w="4838" w:type="dxa"/>
          <w:shd w:val="clear" w:color="auto" w:fill="auto"/>
          <w:vAlign w:val="bottom"/>
        </w:tcPr>
        <w:p w14:paraId="6E7F956E" w14:textId="77777777" w:rsidR="006917BF" w:rsidRPr="00227B1B" w:rsidRDefault="006917BF" w:rsidP="00227B1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77438">
            <w:rPr>
              <w:b/>
              <w:color w:val="000000"/>
            </w:rPr>
            <w:t>ST/AI/2017/1</w:t>
          </w:r>
          <w:r>
            <w:rPr>
              <w:b/>
              <w:color w:val="000000"/>
            </w:rPr>
            <w:fldChar w:fldCharType="end"/>
          </w:r>
        </w:p>
      </w:tc>
      <w:tc>
        <w:tcPr>
          <w:tcW w:w="4920" w:type="dxa"/>
          <w:shd w:val="clear" w:color="auto" w:fill="auto"/>
          <w:vAlign w:val="bottom"/>
        </w:tcPr>
        <w:p w14:paraId="2F949B24" w14:textId="77777777" w:rsidR="006917BF" w:rsidRDefault="006917BF" w:rsidP="00227B1B">
          <w:pPr>
            <w:pStyle w:val="Header"/>
          </w:pPr>
        </w:p>
      </w:tc>
    </w:tr>
  </w:tbl>
  <w:p w14:paraId="5C74C9CD" w14:textId="77777777" w:rsidR="006917BF" w:rsidRPr="00227B1B" w:rsidRDefault="006917BF" w:rsidP="00227B1B">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4920"/>
    </w:tblGrid>
    <w:tr w:rsidR="006917BF" w14:paraId="3B42DD95" w14:textId="77777777" w:rsidTr="00227B1B">
      <w:trPr>
        <w:trHeight w:hRule="exact" w:val="864"/>
      </w:trPr>
      <w:tc>
        <w:tcPr>
          <w:tcW w:w="4838" w:type="dxa"/>
          <w:shd w:val="clear" w:color="auto" w:fill="auto"/>
          <w:vAlign w:val="bottom"/>
        </w:tcPr>
        <w:p w14:paraId="3B338CC4" w14:textId="77777777" w:rsidR="006917BF" w:rsidRDefault="006917BF" w:rsidP="00227B1B">
          <w:pPr>
            <w:pStyle w:val="Header"/>
          </w:pPr>
        </w:p>
      </w:tc>
      <w:tc>
        <w:tcPr>
          <w:tcW w:w="4920" w:type="dxa"/>
          <w:shd w:val="clear" w:color="auto" w:fill="auto"/>
          <w:vAlign w:val="bottom"/>
        </w:tcPr>
        <w:p w14:paraId="43AC1232" w14:textId="77777777" w:rsidR="006917BF" w:rsidRPr="00227B1B" w:rsidRDefault="006917BF" w:rsidP="00227B1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77438">
            <w:rPr>
              <w:b/>
              <w:color w:val="000000"/>
            </w:rPr>
            <w:t>ST/AI/2017/1</w:t>
          </w:r>
          <w:r>
            <w:rPr>
              <w:b/>
              <w:color w:val="000000"/>
            </w:rPr>
            <w:fldChar w:fldCharType="end"/>
          </w:r>
        </w:p>
      </w:tc>
    </w:tr>
  </w:tbl>
  <w:p w14:paraId="0F3B79AB" w14:textId="77777777" w:rsidR="006917BF" w:rsidRPr="00227B1B" w:rsidRDefault="006917BF" w:rsidP="00227B1B">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6917BF" w14:paraId="490397C0" w14:textId="77777777" w:rsidTr="00227B1B">
      <w:trPr>
        <w:trHeight w:hRule="exact" w:val="864"/>
      </w:trPr>
      <w:tc>
        <w:tcPr>
          <w:tcW w:w="1267" w:type="dxa"/>
          <w:tcBorders>
            <w:bottom w:val="single" w:sz="4" w:space="0" w:color="auto"/>
          </w:tcBorders>
          <w:shd w:val="clear" w:color="auto" w:fill="auto"/>
          <w:vAlign w:val="bottom"/>
        </w:tcPr>
        <w:p w14:paraId="1B99C064" w14:textId="77777777" w:rsidR="006917BF" w:rsidRDefault="006917BF" w:rsidP="00227B1B">
          <w:pPr>
            <w:pStyle w:val="Header"/>
            <w:spacing w:after="120"/>
          </w:pPr>
        </w:p>
      </w:tc>
      <w:tc>
        <w:tcPr>
          <w:tcW w:w="2059" w:type="dxa"/>
          <w:tcBorders>
            <w:bottom w:val="single" w:sz="4" w:space="0" w:color="auto"/>
          </w:tcBorders>
          <w:shd w:val="clear" w:color="auto" w:fill="auto"/>
          <w:vAlign w:val="bottom"/>
        </w:tcPr>
        <w:p w14:paraId="747674AC" w14:textId="77777777" w:rsidR="006917BF" w:rsidRPr="00227B1B" w:rsidRDefault="006917BF" w:rsidP="00227B1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7F66DB19" w14:textId="77777777" w:rsidR="006917BF" w:rsidRDefault="006917BF" w:rsidP="00227B1B">
          <w:pPr>
            <w:pStyle w:val="Header"/>
            <w:spacing w:after="120"/>
          </w:pPr>
        </w:p>
      </w:tc>
      <w:tc>
        <w:tcPr>
          <w:tcW w:w="6466" w:type="dxa"/>
          <w:gridSpan w:val="3"/>
          <w:tcBorders>
            <w:bottom w:val="single" w:sz="4" w:space="0" w:color="auto"/>
          </w:tcBorders>
          <w:shd w:val="clear" w:color="auto" w:fill="auto"/>
          <w:vAlign w:val="bottom"/>
        </w:tcPr>
        <w:p w14:paraId="27F04E96" w14:textId="77777777" w:rsidR="006917BF" w:rsidRPr="00227B1B" w:rsidRDefault="006917BF" w:rsidP="00227B1B">
          <w:pPr>
            <w:spacing w:after="80" w:line="240" w:lineRule="auto"/>
            <w:jc w:val="right"/>
            <w:rPr>
              <w:position w:val="-4"/>
            </w:rPr>
          </w:pPr>
          <w:r>
            <w:rPr>
              <w:position w:val="-4"/>
              <w:sz w:val="40"/>
            </w:rPr>
            <w:t>ST</w:t>
          </w:r>
          <w:r>
            <w:rPr>
              <w:position w:val="-4"/>
            </w:rPr>
            <w:t>/AI/2017/1</w:t>
          </w:r>
        </w:p>
      </w:tc>
    </w:tr>
    <w:tr w:rsidR="006917BF" w:rsidRPr="00227B1B" w14:paraId="599EFE05" w14:textId="77777777" w:rsidTr="00227B1B">
      <w:trPr>
        <w:trHeight w:hRule="exact" w:val="2880"/>
      </w:trPr>
      <w:tc>
        <w:tcPr>
          <w:tcW w:w="1267" w:type="dxa"/>
          <w:tcBorders>
            <w:top w:val="single" w:sz="4" w:space="0" w:color="auto"/>
            <w:bottom w:val="single" w:sz="12" w:space="0" w:color="auto"/>
          </w:tcBorders>
          <w:shd w:val="clear" w:color="auto" w:fill="auto"/>
        </w:tcPr>
        <w:p w14:paraId="29E170A0" w14:textId="77777777" w:rsidR="006917BF" w:rsidRPr="00227B1B" w:rsidRDefault="006917BF" w:rsidP="00227B1B">
          <w:pPr>
            <w:pStyle w:val="Header"/>
            <w:spacing w:before="120"/>
            <w:ind w:left="-72"/>
            <w:jc w:val="center"/>
          </w:pPr>
          <w:r>
            <w:t xml:space="preserve">  </w:t>
          </w:r>
          <w:r>
            <w:rPr>
              <w:lang w:val="en-GB" w:eastAsia="en-GB"/>
            </w:rPr>
            <w:drawing>
              <wp:inline distT="0" distB="0" distL="0" distR="0" wp14:anchorId="10A734C9" wp14:editId="79A0B8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8AA75BA" w14:textId="77777777" w:rsidR="006917BF" w:rsidRPr="00227B1B" w:rsidRDefault="006917BF" w:rsidP="00227B1B">
          <w:pPr>
            <w:pStyle w:val="XLarge"/>
            <w:spacing w:before="109"/>
          </w:pPr>
          <w:r>
            <w:t>Secrétariat</w:t>
          </w:r>
        </w:p>
      </w:tc>
      <w:tc>
        <w:tcPr>
          <w:tcW w:w="245" w:type="dxa"/>
          <w:tcBorders>
            <w:top w:val="single" w:sz="4" w:space="0" w:color="auto"/>
            <w:bottom w:val="single" w:sz="12" w:space="0" w:color="auto"/>
          </w:tcBorders>
          <w:shd w:val="clear" w:color="auto" w:fill="auto"/>
        </w:tcPr>
        <w:p w14:paraId="4E7344F9" w14:textId="77777777" w:rsidR="006917BF" w:rsidRPr="00227B1B" w:rsidRDefault="006917BF" w:rsidP="00227B1B">
          <w:pPr>
            <w:pStyle w:val="Header"/>
            <w:spacing w:before="109"/>
          </w:pPr>
        </w:p>
      </w:tc>
      <w:tc>
        <w:tcPr>
          <w:tcW w:w="3110" w:type="dxa"/>
          <w:tcBorders>
            <w:top w:val="single" w:sz="4" w:space="0" w:color="auto"/>
            <w:bottom w:val="single" w:sz="12" w:space="0" w:color="auto"/>
          </w:tcBorders>
          <w:shd w:val="clear" w:color="auto" w:fill="auto"/>
        </w:tcPr>
        <w:p w14:paraId="3729ED95" w14:textId="07EBAB06" w:rsidR="006917BF" w:rsidRPr="004D660C" w:rsidRDefault="006917BF" w:rsidP="00227B1B">
          <w:pPr>
            <w:pStyle w:val="Distribution"/>
            <w:rPr>
              <w:color w:val="000000"/>
              <w:lang w:val="fr-FR"/>
            </w:rPr>
          </w:pPr>
        </w:p>
        <w:p w14:paraId="5E8C40E6" w14:textId="0D12FD97" w:rsidR="006917BF" w:rsidRPr="004D660C" w:rsidRDefault="006917BF" w:rsidP="00227B1B">
          <w:pPr>
            <w:pStyle w:val="Publication"/>
            <w:rPr>
              <w:color w:val="000000"/>
              <w:lang w:val="fr-FR"/>
            </w:rPr>
          </w:pPr>
          <w:r>
            <w:rPr>
              <w:color w:val="000000"/>
              <w:lang w:val="fr-FR"/>
            </w:rPr>
            <w:t>26</w:t>
          </w:r>
          <w:r w:rsidRPr="004D660C">
            <w:rPr>
              <w:color w:val="000000"/>
              <w:lang w:val="fr-FR"/>
            </w:rPr>
            <w:t xml:space="preserve"> octobre 2017</w:t>
          </w:r>
        </w:p>
        <w:p w14:paraId="091DDC74" w14:textId="64B63756" w:rsidR="006917BF" w:rsidRPr="004D660C" w:rsidRDefault="006917BF" w:rsidP="00227B1B">
          <w:pPr>
            <w:pStyle w:val="Original"/>
            <w:rPr>
              <w:color w:val="000000"/>
              <w:lang w:val="fr-FR"/>
            </w:rPr>
          </w:pPr>
        </w:p>
      </w:tc>
    </w:tr>
  </w:tbl>
  <w:p w14:paraId="4383E247" w14:textId="77777777" w:rsidR="006917BF" w:rsidRPr="004D660C" w:rsidRDefault="006917BF" w:rsidP="00227B1B">
    <w:pPr>
      <w:pStyle w:val="Header"/>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6C53323"/>
    <w:multiLevelType w:val="multilevel"/>
    <w:tmpl w:val="08AC05C0"/>
    <w:lvl w:ilvl="0">
      <w:start w:val="1"/>
      <w:numFmt w:val="decimal"/>
      <w:lvlText w:val="%1"/>
      <w:lvlJc w:val="left"/>
      <w:pPr>
        <w:ind w:left="468" w:hanging="468"/>
      </w:pPr>
      <w:rPr>
        <w:rFonts w:ascii="Times New Roman" w:hAnsi="Times New Roman" w:cs="Times New Roman" w:hint="default"/>
      </w:rPr>
    </w:lvl>
    <w:lvl w:ilvl="1">
      <w:start w:val="1"/>
      <w:numFmt w:val="decimal"/>
      <w:lvlText w:val="%1.%2"/>
      <w:lvlJc w:val="left"/>
      <w:pPr>
        <w:ind w:left="1735" w:hanging="468"/>
      </w:pPr>
      <w:rPr>
        <w:rFonts w:ascii="Times New Roman" w:hAnsi="Times New Roman" w:cs="Times New Roman" w:hint="default"/>
      </w:rPr>
    </w:lvl>
    <w:lvl w:ilvl="2">
      <w:start w:val="1"/>
      <w:numFmt w:val="decimal"/>
      <w:lvlText w:val="%1.%2.%3"/>
      <w:lvlJc w:val="left"/>
      <w:pPr>
        <w:ind w:left="3254" w:hanging="720"/>
      </w:pPr>
      <w:rPr>
        <w:rFonts w:ascii="Times New Roman" w:hAnsi="Times New Roman" w:cs="Times New Roman" w:hint="default"/>
      </w:rPr>
    </w:lvl>
    <w:lvl w:ilvl="3">
      <w:start w:val="1"/>
      <w:numFmt w:val="decimal"/>
      <w:lvlText w:val="%1.%2.%3.%4"/>
      <w:lvlJc w:val="left"/>
      <w:pPr>
        <w:ind w:left="4521" w:hanging="720"/>
      </w:pPr>
      <w:rPr>
        <w:rFonts w:ascii="Times New Roman" w:hAnsi="Times New Roman" w:cs="Times New Roman" w:hint="default"/>
      </w:rPr>
    </w:lvl>
    <w:lvl w:ilvl="4">
      <w:start w:val="1"/>
      <w:numFmt w:val="decimal"/>
      <w:lvlText w:val="%1.%2.%3.%4.%5"/>
      <w:lvlJc w:val="left"/>
      <w:pPr>
        <w:ind w:left="6148" w:hanging="1080"/>
      </w:pPr>
      <w:rPr>
        <w:rFonts w:ascii="Times New Roman" w:hAnsi="Times New Roman" w:cs="Times New Roman" w:hint="default"/>
      </w:rPr>
    </w:lvl>
    <w:lvl w:ilvl="5">
      <w:start w:val="1"/>
      <w:numFmt w:val="decimal"/>
      <w:lvlText w:val="%1.%2.%3.%4.%5.%6"/>
      <w:lvlJc w:val="left"/>
      <w:pPr>
        <w:ind w:left="7415" w:hanging="1080"/>
      </w:pPr>
      <w:rPr>
        <w:rFonts w:ascii="Times New Roman" w:hAnsi="Times New Roman" w:cs="Times New Roman" w:hint="default"/>
      </w:rPr>
    </w:lvl>
    <w:lvl w:ilvl="6">
      <w:start w:val="1"/>
      <w:numFmt w:val="decimal"/>
      <w:lvlText w:val="%1.%2.%3.%4.%5.%6.%7"/>
      <w:lvlJc w:val="left"/>
      <w:pPr>
        <w:ind w:left="9042" w:hanging="1440"/>
      </w:pPr>
      <w:rPr>
        <w:rFonts w:ascii="Times New Roman" w:hAnsi="Times New Roman" w:cs="Times New Roman" w:hint="default"/>
      </w:rPr>
    </w:lvl>
    <w:lvl w:ilvl="7">
      <w:start w:val="1"/>
      <w:numFmt w:val="decimal"/>
      <w:lvlText w:val="%1.%2.%3.%4.%5.%6.%7.%8"/>
      <w:lvlJc w:val="left"/>
      <w:pPr>
        <w:ind w:left="10309" w:hanging="1440"/>
      </w:pPr>
      <w:rPr>
        <w:rFonts w:ascii="Times New Roman" w:hAnsi="Times New Roman" w:cs="Times New Roman" w:hint="default"/>
      </w:rPr>
    </w:lvl>
    <w:lvl w:ilvl="8">
      <w:start w:val="1"/>
      <w:numFmt w:val="decimal"/>
      <w:lvlText w:val="%1.%2.%3.%4.%5.%6.%7.%8.%9"/>
      <w:lvlJc w:val="left"/>
      <w:pPr>
        <w:ind w:left="11576" w:hanging="1440"/>
      </w:pPr>
      <w:rPr>
        <w:rFonts w:ascii="Times New Roman" w:hAnsi="Times New Roman" w:cs="Times New Roman"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5"/>
  </w:num>
  <w:num w:numId="6">
    <w:abstractNumId w:val="0"/>
  </w:num>
  <w:num w:numId="7">
    <w:abstractNumId w:val="4"/>
  </w:num>
  <w:num w:numId="8">
    <w:abstractNumId w:val="3"/>
  </w:num>
  <w:num w:numId="9">
    <w:abstractNumId w:val="5"/>
  </w:num>
  <w:num w:numId="10">
    <w:abstractNumId w:val="0"/>
  </w:num>
  <w:num w:numId="11">
    <w:abstractNumId w:val="4"/>
  </w:num>
  <w:num w:numId="12">
    <w:abstractNumId w:val="3"/>
  </w:num>
  <w:num w:numId="13">
    <w:abstractNumId w:val="5"/>
  </w:num>
  <w:num w:numId="14">
    <w:abstractNumId w:val="0"/>
  </w:num>
  <w:num w:numId="15">
    <w:abstractNumId w:val="4"/>
  </w:num>
  <w:num w:numId="16">
    <w:abstractNumId w:val="3"/>
  </w:num>
  <w:num w:numId="17">
    <w:abstractNumId w:val="5"/>
  </w:num>
  <w:num w:numId="18">
    <w:abstractNumId w:val="0"/>
  </w:num>
  <w:num w:numId="19">
    <w:abstractNumId w:val="4"/>
  </w:num>
  <w:num w:numId="20">
    <w:abstractNumId w:val="3"/>
  </w:num>
  <w:num w:numId="21">
    <w:abstractNumId w:val="5"/>
  </w:num>
  <w:num w:numId="22">
    <w:abstractNumId w:val="0"/>
  </w:num>
  <w:num w:numId="23">
    <w:abstractNumId w:val="4"/>
  </w:num>
  <w:num w:numId="24">
    <w:abstractNumId w:val="3"/>
  </w:num>
  <w:num w:numId="25">
    <w:abstractNumId w:val="6"/>
  </w:num>
  <w:num w:numId="26">
    <w:abstractNumId w:val="1"/>
  </w:num>
  <w:num w:numId="27">
    <w:abstractNumId w:val="6"/>
  </w:num>
  <w:num w:numId="28">
    <w:abstractNumId w:val="1"/>
  </w:num>
  <w:num w:numId="29">
    <w:abstractNumId w:val="2"/>
    <w:lvlOverride w:ilvl="1">
      <w:lvl w:ilvl="1">
        <w:start w:val="1"/>
        <w:numFmt w:val="decimal"/>
        <w:lvlText w:val="%1.%2"/>
        <w:lvlJc w:val="left"/>
        <w:pPr>
          <w:ind w:left="1735" w:hanging="468"/>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trackRevisions/>
  <w:defaultTabStop w:val="475"/>
  <w:hyphenationZone w:val="20"/>
  <w:doNotHyphenateCaps/>
  <w:evenAndOddHeaders/>
  <w:characterSpacingControl w:val="doNotCompress"/>
  <w:hdrShapeDefaults>
    <o:shapedefaults v:ext="edit" spidmax="1228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719094*"/>
    <w:docVar w:name="CreationDt" w:val="09/11/2017 7:43: AM"/>
    <w:docVar w:name="DocCategory" w:val="Doc"/>
    <w:docVar w:name="DocType" w:val="Final"/>
    <w:docVar w:name="DutyStation" w:val="New York"/>
    <w:docVar w:name="FooterJN" w:val="17-19094"/>
    <w:docVar w:name="jobn" w:val="17-19094 (F)"/>
    <w:docVar w:name="jobnDT" w:val="17-19094 (F)   091117"/>
    <w:docVar w:name="jobnDTDT" w:val="17-19094 (F)   091117   091117"/>
    <w:docVar w:name="JobNo" w:val="1719094F"/>
    <w:docVar w:name="JobNo2" w:val="1735183F"/>
    <w:docVar w:name="LocalDrive" w:val="0"/>
    <w:docVar w:name="OandT" w:val="JMS"/>
    <w:docVar w:name="sss1" w:val="ST/AI/2017/1"/>
    <w:docVar w:name="sss2" w:val="-"/>
    <w:docVar w:name="Symbol1" w:val="ST/AI/2017/1"/>
    <w:docVar w:name="Symbol2" w:val="-"/>
  </w:docVars>
  <w:rsids>
    <w:rsidRoot w:val="00AC4FE9"/>
    <w:rsid w:val="00017FCF"/>
    <w:rsid w:val="00024D1E"/>
    <w:rsid w:val="0003428B"/>
    <w:rsid w:val="000430E2"/>
    <w:rsid w:val="0005781A"/>
    <w:rsid w:val="00087A10"/>
    <w:rsid w:val="000924F4"/>
    <w:rsid w:val="0009658B"/>
    <w:rsid w:val="000C18B0"/>
    <w:rsid w:val="000C4C9C"/>
    <w:rsid w:val="00124F04"/>
    <w:rsid w:val="0016510C"/>
    <w:rsid w:val="00203542"/>
    <w:rsid w:val="00214645"/>
    <w:rsid w:val="0022763A"/>
    <w:rsid w:val="00227B1B"/>
    <w:rsid w:val="0026566D"/>
    <w:rsid w:val="002706A2"/>
    <w:rsid w:val="002E09A8"/>
    <w:rsid w:val="002E7AC9"/>
    <w:rsid w:val="002F68C1"/>
    <w:rsid w:val="00367438"/>
    <w:rsid w:val="00374224"/>
    <w:rsid w:val="00391FF8"/>
    <w:rsid w:val="003A5BB7"/>
    <w:rsid w:val="003D5349"/>
    <w:rsid w:val="003E3B08"/>
    <w:rsid w:val="003E723B"/>
    <w:rsid w:val="00414ED5"/>
    <w:rsid w:val="0044179B"/>
    <w:rsid w:val="00461383"/>
    <w:rsid w:val="004856CD"/>
    <w:rsid w:val="004B0B18"/>
    <w:rsid w:val="004B0FCB"/>
    <w:rsid w:val="004B4C46"/>
    <w:rsid w:val="004D17DB"/>
    <w:rsid w:val="004D660C"/>
    <w:rsid w:val="00534522"/>
    <w:rsid w:val="00556720"/>
    <w:rsid w:val="00565162"/>
    <w:rsid w:val="005C49C8"/>
    <w:rsid w:val="00637FB4"/>
    <w:rsid w:val="00674235"/>
    <w:rsid w:val="0068459D"/>
    <w:rsid w:val="00691565"/>
    <w:rsid w:val="006917BF"/>
    <w:rsid w:val="006C3E46"/>
    <w:rsid w:val="006C58C2"/>
    <w:rsid w:val="006E12A2"/>
    <w:rsid w:val="006E3C36"/>
    <w:rsid w:val="006F1181"/>
    <w:rsid w:val="00727DD2"/>
    <w:rsid w:val="00761D5B"/>
    <w:rsid w:val="007B5419"/>
    <w:rsid w:val="007F422E"/>
    <w:rsid w:val="00801108"/>
    <w:rsid w:val="00817575"/>
    <w:rsid w:val="00821866"/>
    <w:rsid w:val="00827C0A"/>
    <w:rsid w:val="00846D29"/>
    <w:rsid w:val="00855FFA"/>
    <w:rsid w:val="008723C3"/>
    <w:rsid w:val="0087451F"/>
    <w:rsid w:val="00877438"/>
    <w:rsid w:val="008A156F"/>
    <w:rsid w:val="008B0FD5"/>
    <w:rsid w:val="008B6F50"/>
    <w:rsid w:val="009427E4"/>
    <w:rsid w:val="009514DD"/>
    <w:rsid w:val="009639E9"/>
    <w:rsid w:val="00976ED7"/>
    <w:rsid w:val="009835DC"/>
    <w:rsid w:val="009D247E"/>
    <w:rsid w:val="009E1969"/>
    <w:rsid w:val="00A115C3"/>
    <w:rsid w:val="00A20AC0"/>
    <w:rsid w:val="00A43E50"/>
    <w:rsid w:val="00A764E5"/>
    <w:rsid w:val="00AA2E74"/>
    <w:rsid w:val="00AC4FE9"/>
    <w:rsid w:val="00B04478"/>
    <w:rsid w:val="00B14049"/>
    <w:rsid w:val="00B6460F"/>
    <w:rsid w:val="00B655D6"/>
    <w:rsid w:val="00BB682F"/>
    <w:rsid w:val="00BE7E6A"/>
    <w:rsid w:val="00BF5B27"/>
    <w:rsid w:val="00BF6BE0"/>
    <w:rsid w:val="00C03754"/>
    <w:rsid w:val="00C71C48"/>
    <w:rsid w:val="00C779E4"/>
    <w:rsid w:val="00C91CC6"/>
    <w:rsid w:val="00D526E8"/>
    <w:rsid w:val="00D61D57"/>
    <w:rsid w:val="00D628C5"/>
    <w:rsid w:val="00D6451C"/>
    <w:rsid w:val="00D920E7"/>
    <w:rsid w:val="00DC7949"/>
    <w:rsid w:val="00DC7B16"/>
    <w:rsid w:val="00E36F1F"/>
    <w:rsid w:val="00E46802"/>
    <w:rsid w:val="00E55351"/>
    <w:rsid w:val="00E67265"/>
    <w:rsid w:val="00E870C2"/>
    <w:rsid w:val="00E96C81"/>
    <w:rsid w:val="00EF0C15"/>
    <w:rsid w:val="00F27BF6"/>
    <w:rsid w:val="00F30184"/>
    <w:rsid w:val="00F33ADC"/>
    <w:rsid w:val="00F33C06"/>
    <w:rsid w:val="00F5593E"/>
    <w:rsid w:val="00F94BC6"/>
    <w:rsid w:val="00F96AF4"/>
    <w:rsid w:val="00FA31A0"/>
    <w:rsid w:val="00FA6FFF"/>
    <w:rsid w:val="00FB5C10"/>
    <w:rsid w:val="00FC49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F71CB2"/>
  <w15:docId w15:val="{04224AFA-5EDA-4F28-B6B0-FD4BC61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F50"/>
    <w:pPr>
      <w:suppressAutoHyphens/>
      <w:spacing w:after="0" w:line="240" w:lineRule="exact"/>
    </w:pPr>
    <w:rPr>
      <w:rFonts w:ascii="Times New Roman" w:eastAsiaTheme="minorHAnsi" w:hAnsi="Times New Roman" w:cs="Times New Roman"/>
      <w:spacing w:val="4"/>
      <w:w w:val="103"/>
      <w:kern w:val="14"/>
      <w:sz w:val="20"/>
      <w:szCs w:val="20"/>
      <w:lang w:val="fr-CA"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Normal"/>
    <w:rsid w:val="008B6F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8B6F50"/>
    <w:pPr>
      <w:spacing w:line="300" w:lineRule="exact"/>
      <w:ind w:left="0" w:right="0" w:firstLine="0"/>
    </w:pPr>
    <w:rPr>
      <w:spacing w:val="-2"/>
      <w:sz w:val="28"/>
    </w:rPr>
  </w:style>
  <w:style w:type="paragraph" w:customStyle="1" w:styleId="HM">
    <w:name w:val="_ H __M"/>
    <w:basedOn w:val="HCh"/>
    <w:next w:val="Normal"/>
    <w:rsid w:val="008B6F50"/>
    <w:pPr>
      <w:spacing w:line="360" w:lineRule="exact"/>
    </w:pPr>
    <w:rPr>
      <w:spacing w:val="-3"/>
      <w:w w:val="99"/>
      <w:sz w:val="34"/>
    </w:rPr>
  </w:style>
  <w:style w:type="paragraph" w:customStyle="1" w:styleId="H23">
    <w:name w:val="_ H_2/3"/>
    <w:basedOn w:val="Normal"/>
    <w:next w:val="SingleTxt"/>
    <w:rsid w:val="008B6F50"/>
    <w:pPr>
      <w:outlineLvl w:val="1"/>
    </w:pPr>
    <w:rPr>
      <w:b/>
      <w:lang w:val="en-US"/>
    </w:rPr>
  </w:style>
  <w:style w:type="paragraph" w:customStyle="1" w:styleId="H4">
    <w:name w:val="_ H_4"/>
    <w:basedOn w:val="Normal"/>
    <w:next w:val="SingleTxt"/>
    <w:rsid w:val="008B6F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8B6F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8B6F50"/>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8B6F50"/>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8B6F50"/>
    <w:pPr>
      <w:spacing w:line="540" w:lineRule="exact"/>
    </w:pPr>
    <w:rPr>
      <w:spacing w:val="-8"/>
      <w:w w:val="96"/>
      <w:sz w:val="57"/>
    </w:rPr>
  </w:style>
  <w:style w:type="paragraph" w:customStyle="1" w:styleId="SS">
    <w:name w:val="__S_S"/>
    <w:basedOn w:val="HCh"/>
    <w:next w:val="Normal"/>
    <w:rsid w:val="008B6F50"/>
    <w:pPr>
      <w:ind w:left="1267" w:right="1267"/>
    </w:pPr>
  </w:style>
  <w:style w:type="paragraph" w:customStyle="1" w:styleId="SingleTxt">
    <w:name w:val="__Single Txt"/>
    <w:basedOn w:val="Normal"/>
    <w:rsid w:val="008B6F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8B6F5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Normal"/>
    <w:qFormat/>
    <w:rsid w:val="008B6F50"/>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8B6F50"/>
    <w:pPr>
      <w:spacing w:line="240" w:lineRule="exact"/>
      <w:ind w:left="0" w:right="5040" w:firstLine="0"/>
      <w:outlineLvl w:val="1"/>
    </w:pPr>
    <w:rPr>
      <w:sz w:val="20"/>
    </w:rPr>
  </w:style>
  <w:style w:type="paragraph" w:styleId="BalloonText">
    <w:name w:val="Balloon Text"/>
    <w:basedOn w:val="Normal"/>
    <w:link w:val="BalloonTextChar"/>
    <w:uiPriority w:val="99"/>
    <w:semiHidden/>
    <w:rsid w:val="008B6F50"/>
    <w:rPr>
      <w:rFonts w:ascii="Tahoma" w:hAnsi="Tahoma" w:cs="Tahoma"/>
      <w:sz w:val="16"/>
      <w:szCs w:val="16"/>
    </w:rPr>
  </w:style>
  <w:style w:type="character" w:customStyle="1" w:styleId="BalloonTextChar">
    <w:name w:val="Balloon Text Char"/>
    <w:basedOn w:val="DefaultParagraphFont"/>
    <w:link w:val="BalloonText"/>
    <w:uiPriority w:val="99"/>
    <w:semiHidden/>
    <w:rsid w:val="008B6F50"/>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B6F50"/>
    <w:pPr>
      <w:numPr>
        <w:numId w:val="27"/>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8B6F50"/>
    <w:pPr>
      <w:numPr>
        <w:numId w:val="28"/>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uiPriority w:val="99"/>
    <w:semiHidden/>
    <w:rsid w:val="008B6F50"/>
    <w:rPr>
      <w:sz w:val="6"/>
    </w:rPr>
  </w:style>
  <w:style w:type="paragraph" w:customStyle="1" w:styleId="Distribution">
    <w:name w:val="Distribution"/>
    <w:next w:val="Normal"/>
    <w:rsid w:val="008B6F50"/>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8B6F50"/>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8B6F50"/>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8B6F50"/>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8B6F50"/>
  </w:style>
  <w:style w:type="character" w:customStyle="1" w:styleId="EndnoteTextChar">
    <w:name w:val="Endnote Text Char"/>
    <w:basedOn w:val="DefaultParagraphFont"/>
    <w:link w:val="EndnoteText"/>
    <w:semiHidden/>
    <w:rsid w:val="008B6F50"/>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8B6F50"/>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8B6F50"/>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8B6F50"/>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8B6F50"/>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8B6F50"/>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8B6F50"/>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8B6F5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8B6F5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B6F50"/>
    <w:pPr>
      <w:tabs>
        <w:tab w:val="right" w:pos="9965"/>
      </w:tabs>
      <w:spacing w:line="210" w:lineRule="exact"/>
    </w:pPr>
    <w:rPr>
      <w:spacing w:val="5"/>
      <w:w w:val="104"/>
      <w:sz w:val="17"/>
    </w:rPr>
  </w:style>
  <w:style w:type="paragraph" w:customStyle="1" w:styleId="SmallX">
    <w:name w:val="SmallX"/>
    <w:basedOn w:val="Small"/>
    <w:next w:val="Normal"/>
    <w:rsid w:val="008B6F50"/>
    <w:pPr>
      <w:spacing w:line="180" w:lineRule="exact"/>
      <w:jc w:val="right"/>
    </w:pPr>
    <w:rPr>
      <w:spacing w:val="6"/>
      <w:w w:val="106"/>
      <w:sz w:val="14"/>
    </w:rPr>
  </w:style>
  <w:style w:type="paragraph" w:customStyle="1" w:styleId="TitleHCH">
    <w:name w:val="Title_H_CH"/>
    <w:basedOn w:val="H1"/>
    <w:next w:val="Normal"/>
    <w:qFormat/>
    <w:rsid w:val="008B6F50"/>
    <w:pPr>
      <w:spacing w:line="300" w:lineRule="exact"/>
      <w:ind w:left="0" w:right="0" w:firstLine="0"/>
    </w:pPr>
    <w:rPr>
      <w:spacing w:val="-2"/>
      <w:sz w:val="28"/>
    </w:rPr>
  </w:style>
  <w:style w:type="paragraph" w:customStyle="1" w:styleId="TitleH2">
    <w:name w:val="Title_H2"/>
    <w:basedOn w:val="Normal"/>
    <w:next w:val="Normal"/>
    <w:qFormat/>
    <w:rsid w:val="008B6F50"/>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8B6F50"/>
    <w:pPr>
      <w:spacing w:line="390" w:lineRule="exact"/>
    </w:pPr>
    <w:rPr>
      <w:spacing w:val="-4"/>
      <w:w w:val="98"/>
      <w:sz w:val="40"/>
    </w:rPr>
  </w:style>
  <w:style w:type="character" w:styleId="Hyperlink">
    <w:name w:val="Hyperlink"/>
    <w:basedOn w:val="DefaultParagraphFont"/>
    <w:rsid w:val="008B6F50"/>
    <w:rPr>
      <w:color w:val="0000FF"/>
      <w:u w:val="none"/>
    </w:rPr>
  </w:style>
  <w:style w:type="paragraph" w:styleId="PlainText">
    <w:name w:val="Plain Text"/>
    <w:basedOn w:val="Normal"/>
    <w:link w:val="PlainTextChar"/>
    <w:rsid w:val="008B6F50"/>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8B6F50"/>
    <w:rPr>
      <w:rFonts w:ascii="Courier New" w:eastAsia="Times New Roman" w:hAnsi="Courier New" w:cs="Times New Roman"/>
      <w:sz w:val="20"/>
      <w:szCs w:val="20"/>
      <w:lang w:val="en-US" w:eastAsia="en-GB"/>
    </w:rPr>
  </w:style>
  <w:style w:type="paragraph" w:customStyle="1" w:styleId="ReleaseDate0">
    <w:name w:val="Release Date"/>
    <w:next w:val="Footer"/>
    <w:rsid w:val="008B6F50"/>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8B6F50"/>
  </w:style>
  <w:style w:type="table" w:styleId="TableGrid">
    <w:name w:val="Table Grid"/>
    <w:basedOn w:val="TableNormal"/>
    <w:uiPriority w:val="59"/>
    <w:rsid w:val="008B6F5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27B1B"/>
    <w:pPr>
      <w:spacing w:line="240" w:lineRule="auto"/>
    </w:pPr>
  </w:style>
  <w:style w:type="character" w:customStyle="1" w:styleId="CommentTextChar">
    <w:name w:val="Comment Text Char"/>
    <w:basedOn w:val="DefaultParagraphFont"/>
    <w:link w:val="CommentText"/>
    <w:uiPriority w:val="99"/>
    <w:semiHidden/>
    <w:rsid w:val="00227B1B"/>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227B1B"/>
    <w:rPr>
      <w:b/>
      <w:bCs/>
    </w:rPr>
  </w:style>
  <w:style w:type="character" w:customStyle="1" w:styleId="CommentSubjectChar">
    <w:name w:val="Comment Subject Char"/>
    <w:basedOn w:val="CommentTextChar"/>
    <w:link w:val="CommentSubject"/>
    <w:uiPriority w:val="99"/>
    <w:semiHidden/>
    <w:rsid w:val="00227B1B"/>
    <w:rPr>
      <w:rFonts w:ascii="Times New Roman" w:eastAsiaTheme="minorHAnsi" w:hAnsi="Times New Roman" w:cs="Times New Roman"/>
      <w:b/>
      <w:bCs/>
      <w:spacing w:val="4"/>
      <w:w w:val="103"/>
      <w:kern w:val="14"/>
      <w:sz w:val="20"/>
      <w:szCs w:val="20"/>
      <w:lang w:val="fr-CA" w:eastAsia="en-US"/>
    </w:rPr>
  </w:style>
  <w:style w:type="character" w:customStyle="1" w:styleId="termfield">
    <w:name w:val="termfield"/>
    <w:basedOn w:val="DefaultParagraphFont"/>
    <w:rsid w:val="004D660C"/>
  </w:style>
  <w:style w:type="character" w:styleId="FollowedHyperlink">
    <w:name w:val="FollowedHyperlink"/>
    <w:basedOn w:val="DefaultParagraphFont"/>
    <w:uiPriority w:val="99"/>
    <w:semiHidden/>
    <w:unhideWhenUsed/>
    <w:rsid w:val="00565162"/>
    <w:rPr>
      <w:color w:val="0000FF"/>
      <w:u w:val="none"/>
    </w:rPr>
  </w:style>
  <w:style w:type="character" w:customStyle="1" w:styleId="UnresolvedMention1">
    <w:name w:val="Unresolved Mention1"/>
    <w:basedOn w:val="DefaultParagraphFont"/>
    <w:uiPriority w:val="99"/>
    <w:semiHidden/>
    <w:unhideWhenUsed/>
    <w:rsid w:val="00565162"/>
    <w:rPr>
      <w:color w:val="808080"/>
      <w:shd w:val="clear" w:color="auto" w:fill="E6E6E6"/>
    </w:rPr>
  </w:style>
  <w:style w:type="paragraph" w:styleId="Revision">
    <w:name w:val="Revision"/>
    <w:hidden/>
    <w:uiPriority w:val="99"/>
    <w:semiHidden/>
    <w:rsid w:val="009835DC"/>
    <w:pPr>
      <w:spacing w:after="0" w:line="240" w:lineRule="auto"/>
    </w:pPr>
    <w:rPr>
      <w:rFonts w:ascii="Times New Roman" w:eastAsiaTheme="minorHAnsi" w:hAnsi="Times New Roman" w:cs="Times New Roman"/>
      <w:spacing w:val="4"/>
      <w:w w:val="103"/>
      <w:kern w:val="14"/>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fr/ST/SGB/2009/4" TargetMode="External"/><Relationship Id="rId18" Type="http://schemas.openxmlformats.org/officeDocument/2006/relationships/hyperlink" Target="https://undocs.org/fr/ST/SGB/2004/15" TargetMode="External"/><Relationship Id="rId26" Type="http://schemas.openxmlformats.org/officeDocument/2006/relationships/hyperlink" Target="https://undocs.org/fr/ST/AI/371" TargetMode="External"/><Relationship Id="rId3" Type="http://schemas.openxmlformats.org/officeDocument/2006/relationships/settings" Target="settings.xml"/><Relationship Id="rId21" Type="http://schemas.openxmlformats.org/officeDocument/2006/relationships/hyperlink" Target="https://undocs.org/fr/ST/AI/2000/13"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fr/A/RES/68/252" TargetMode="External"/><Relationship Id="rId25" Type="http://schemas.openxmlformats.org/officeDocument/2006/relationships/hyperlink" Target="https://undocs.org/fr/ST/AI/371/Amend.1" TargetMode="External"/><Relationship Id="rId2" Type="http://schemas.openxmlformats.org/officeDocument/2006/relationships/styles" Target="styles.xml"/><Relationship Id="rId16" Type="http://schemas.openxmlformats.org/officeDocument/2006/relationships/hyperlink" Target="https://undocs.org/fr/A/RES/63/253" TargetMode="External"/><Relationship Id="rId20" Type="http://schemas.openxmlformats.org/officeDocument/2006/relationships/hyperlink" Target="https://undocs.org/fr/ST/SGB/2017/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fr/ST/AI/371" TargetMode="External"/><Relationship Id="rId5" Type="http://schemas.openxmlformats.org/officeDocument/2006/relationships/footnotes" Target="footnotes.xml"/><Relationship Id="rId15" Type="http://schemas.openxmlformats.org/officeDocument/2006/relationships/hyperlink" Target="https://undocs.org/fr/A/RES/62/228" TargetMode="External"/><Relationship Id="rId23" Type="http://schemas.openxmlformats.org/officeDocument/2006/relationships/hyperlink" Target="https://undocs.org/fr/ST/AI/2005/5" TargetMode="External"/><Relationship Id="rId28" Type="http://schemas.openxmlformats.org/officeDocument/2006/relationships/hyperlink" Target="https://undocs.org/fr/ST/AI/2004/3" TargetMode="External"/><Relationship Id="rId10" Type="http://schemas.openxmlformats.org/officeDocument/2006/relationships/footer" Target="footer2.xml"/><Relationship Id="rId19" Type="http://schemas.openxmlformats.org/officeDocument/2006/relationships/hyperlink" Target="https://undocs.org/fr/ST/AI/2013/1"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fr/A/RES/61/261" TargetMode="External"/><Relationship Id="rId22" Type="http://schemas.openxmlformats.org/officeDocument/2006/relationships/hyperlink" Target="https://undocs.org/fr/ST/AI/400" TargetMode="External"/><Relationship Id="rId27" Type="http://schemas.openxmlformats.org/officeDocument/2006/relationships/hyperlink" Target="https://undocs.org/fr/ST/AI/371/Amend.1"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fr/ST/AI/2000/12" TargetMode="External"/><Relationship Id="rId3" Type="http://schemas.openxmlformats.org/officeDocument/2006/relationships/hyperlink" Target="https://undocs.org/fr/ST/SGB/2003/13" TargetMode="External"/><Relationship Id="rId7" Type="http://schemas.openxmlformats.org/officeDocument/2006/relationships/hyperlink" Target="https://undocs.org/fr/ST/SGB/2017/2" TargetMode="External"/><Relationship Id="rId2" Type="http://schemas.openxmlformats.org/officeDocument/2006/relationships/hyperlink" Target="https://undocs.org/fr/ST/SGB/2017/2" TargetMode="External"/><Relationship Id="rId1" Type="http://schemas.openxmlformats.org/officeDocument/2006/relationships/hyperlink" Target="https://undocs.org/fr/ST/SGB/2008/5" TargetMode="External"/><Relationship Id="rId6" Type="http://schemas.openxmlformats.org/officeDocument/2006/relationships/hyperlink" Target="https://undocs.org/fr/ST/SGB/2008/5" TargetMode="External"/><Relationship Id="rId5" Type="http://schemas.openxmlformats.org/officeDocument/2006/relationships/hyperlink" Target="https://undocs.org/fr/ST/SGB/2006/6" TargetMode="External"/><Relationship Id="rId4" Type="http://schemas.openxmlformats.org/officeDocument/2006/relationships/hyperlink" Target="https://undocs.org/fr/ST/SGB/27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7663</Words>
  <Characters>43681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Michel Savre</dc:creator>
  <cp:keywords/>
  <dc:description/>
  <cp:lastModifiedBy>Diana Guiu</cp:lastModifiedBy>
  <cp:revision>2</cp:revision>
  <cp:lastPrinted>2017-11-09T21:10:00Z</cp:lastPrinted>
  <dcterms:created xsi:type="dcterms:W3CDTF">2017-11-20T20:00:00Z</dcterms:created>
  <dcterms:modified xsi:type="dcterms:W3CDTF">2017-11-20T20:00:00Z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1719094F</vt:lpwstr>
  </property>
  <property fmtid="{D5CDD505-2E9C-101B-9397-08002B2CF9AE}" pid="3" name="ODSRefJobNo">
    <vt:lpwstr>1735183F</vt:lpwstr>
  </property>
  <property fmtid="{D5CDD505-2E9C-101B-9397-08002B2CF9AE}" pid="4" name="Symbol1">
    <vt:lpwstr>ST/AI/2017/1</vt:lpwstr>
  </property>
  <property fmtid="{D5CDD505-2E9C-101B-9397-08002B2CF9AE}" pid="5" name="Symbol2">
    <vt:lpwstr/>
  </property>
  <property fmtid="{D5CDD505-2E9C-101B-9397-08002B2CF9AE}" pid="6" name="Translator">
    <vt:lpwstr/>
  </property>
  <property fmtid="{D5CDD505-2E9C-101B-9397-08002B2CF9AE}" pid="7" name="Operator">
    <vt:lpwstr>JMS</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26 octobre 2017</vt:lpwstr>
  </property>
  <property fmtid="{D5CDD505-2E9C-101B-9397-08002B2CF9AE}" pid="13" name="Release Date">
    <vt:lpwstr/>
  </property>
  <property fmtid="{D5CDD505-2E9C-101B-9397-08002B2CF9AE}" pid="14" name="Title1">
    <vt:lpwstr>		Instruction administrative </vt:lpwstr>
  </property>
  <property fmtid="{D5CDD505-2E9C-101B-9397-08002B2CF9AE}" pid="15" name="Title2">
    <vt:lpwstr>	Conduite répréhensible : enquête et instance disciplinaire</vt:lpwstr>
  </property>
</Properties>
</file>